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2147" w:rsidRPr="00BF1228" w:rsidRDefault="000C2147" w:rsidP="000C2147">
      <w:pPr>
        <w:pStyle w:val="a3"/>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BF1228">
        <w:rPr>
          <w:rFonts w:cs="Arial"/>
          <w:sz w:val="24"/>
          <w:szCs w:val="24"/>
        </w:rPr>
        <w:t>3GPP TSG-RAN WG4 Meeting #</w:t>
      </w:r>
      <w:r w:rsidRPr="00BF1228">
        <w:t xml:space="preserve"> </w:t>
      </w:r>
      <w:r w:rsidRPr="00BF1228">
        <w:rPr>
          <w:rFonts w:cs="Arial"/>
          <w:sz w:val="24"/>
          <w:szCs w:val="24"/>
        </w:rPr>
        <w:t>9</w:t>
      </w:r>
      <w:r>
        <w:rPr>
          <w:rFonts w:cs="Arial"/>
          <w:sz w:val="24"/>
          <w:szCs w:val="24"/>
        </w:rPr>
        <w:t>8</w:t>
      </w:r>
      <w:r w:rsidRPr="00BF1228">
        <w:rPr>
          <w:rFonts w:cs="Arial"/>
          <w:sz w:val="24"/>
          <w:szCs w:val="24"/>
        </w:rPr>
        <w:t>-e</w:t>
      </w:r>
      <w:r w:rsidRPr="00BF1228" w:rsidDel="00277FAB">
        <w:rPr>
          <w:rFonts w:cs="Arial"/>
          <w:sz w:val="24"/>
          <w:szCs w:val="24"/>
        </w:rPr>
        <w:t xml:space="preserve"> </w:t>
      </w:r>
      <w:r w:rsidRPr="00BF1228">
        <w:rPr>
          <w:rFonts w:cs="Arial"/>
          <w:sz w:val="24"/>
          <w:szCs w:val="24"/>
        </w:rPr>
        <w:tab/>
      </w:r>
      <w:r w:rsidR="006832F8" w:rsidRPr="006832F8">
        <w:rPr>
          <w:rFonts w:cs="Arial"/>
          <w:sz w:val="24"/>
          <w:szCs w:val="24"/>
        </w:rPr>
        <w:t>R4-2101659</w:t>
      </w:r>
      <w:bookmarkStart w:id="2" w:name="_GoBack"/>
      <w:bookmarkEnd w:id="2"/>
    </w:p>
    <w:p w:rsidR="000C2147" w:rsidRPr="00BF1228" w:rsidRDefault="000C2147" w:rsidP="000C2147">
      <w:pPr>
        <w:pStyle w:val="a3"/>
        <w:tabs>
          <w:tab w:val="right" w:pos="9781"/>
          <w:tab w:val="right" w:pos="13323"/>
        </w:tabs>
        <w:outlineLvl w:val="0"/>
        <w:rPr>
          <w:rFonts w:eastAsia="宋体"/>
          <w:b w:val="0"/>
          <w:sz w:val="24"/>
          <w:szCs w:val="24"/>
          <w:lang w:eastAsia="zh-CN"/>
        </w:rPr>
      </w:pPr>
      <w:r w:rsidRPr="00BF1228">
        <w:rPr>
          <w:rFonts w:eastAsia="宋体"/>
          <w:sz w:val="24"/>
          <w:szCs w:val="24"/>
          <w:lang w:eastAsia="zh-CN"/>
        </w:rPr>
        <w:t xml:space="preserve">Electronic Meeting, </w:t>
      </w:r>
      <w:r>
        <w:rPr>
          <w:rFonts w:eastAsia="宋体"/>
          <w:sz w:val="24"/>
          <w:szCs w:val="24"/>
          <w:lang w:eastAsia="zh-CN"/>
        </w:rPr>
        <w:t>Jan. 25</w:t>
      </w:r>
      <w:r w:rsidRPr="00BF1228">
        <w:rPr>
          <w:rFonts w:eastAsia="宋体"/>
          <w:sz w:val="24"/>
          <w:szCs w:val="24"/>
          <w:lang w:eastAsia="zh-CN"/>
        </w:rPr>
        <w:t>-</w:t>
      </w:r>
      <w:r>
        <w:rPr>
          <w:rFonts w:eastAsia="宋体"/>
          <w:sz w:val="24"/>
          <w:szCs w:val="24"/>
          <w:lang w:eastAsia="zh-CN"/>
        </w:rPr>
        <w:t>Feb. 5</w:t>
      </w:r>
      <w:r w:rsidRPr="00BF1228">
        <w:rPr>
          <w:rFonts w:eastAsia="宋体"/>
          <w:sz w:val="24"/>
          <w:szCs w:val="24"/>
          <w:lang w:eastAsia="zh-CN"/>
        </w:rPr>
        <w:t>, 202</w:t>
      </w:r>
      <w:r>
        <w:rPr>
          <w:rFonts w:eastAsia="宋体"/>
          <w:sz w:val="24"/>
          <w:szCs w:val="24"/>
          <w:lang w:eastAsia="zh-CN"/>
        </w:rPr>
        <w:t>1</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0E1A34">
        <w:rPr>
          <w:rFonts w:ascii="Arial" w:hAnsi="Arial"/>
          <w:sz w:val="24"/>
          <w:lang w:val="en-US"/>
        </w:rPr>
        <w:t>8</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CA7429" w:rsidRPr="00CA7429">
        <w:rPr>
          <w:rFonts w:ascii="Arial" w:hAnsi="Arial"/>
          <w:sz w:val="24"/>
          <w:lang w:val="en-US"/>
        </w:rPr>
        <w:t xml:space="preserve">Discussion on </w:t>
      </w:r>
      <w:r w:rsidR="000E1A34">
        <w:rPr>
          <w:rFonts w:ascii="Arial" w:hAnsi="Arial"/>
          <w:sz w:val="24"/>
          <w:lang w:val="en-US"/>
        </w:rPr>
        <w:t>per-FR gap capability</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1A6A56" w:rsidRDefault="00F10653" w:rsidP="00DF0231">
      <w:pPr>
        <w:rPr>
          <w:rFonts w:eastAsiaTheme="minorEastAsia"/>
          <w:lang w:val="en-US" w:eastAsia="zh-CN"/>
        </w:rPr>
      </w:pPr>
      <w:r>
        <w:rPr>
          <w:rFonts w:eastAsiaTheme="minorEastAsia"/>
          <w:lang w:val="en-US" w:eastAsia="zh-CN"/>
        </w:rPr>
        <w:t xml:space="preserve">In </w:t>
      </w:r>
      <w:r w:rsidR="00F76B81">
        <w:rPr>
          <w:rFonts w:eastAsiaTheme="minorEastAsia"/>
          <w:lang w:val="en-US" w:eastAsia="zh-CN"/>
        </w:rPr>
        <w:t xml:space="preserve">the </w:t>
      </w:r>
      <w:r>
        <w:rPr>
          <w:rFonts w:eastAsiaTheme="minorEastAsia"/>
          <w:lang w:val="en-US" w:eastAsia="zh-CN"/>
        </w:rPr>
        <w:t>last RAN4</w:t>
      </w:r>
      <w:r>
        <w:rPr>
          <w:rFonts w:eastAsiaTheme="minorEastAsia" w:hint="eastAsia"/>
          <w:lang w:val="en-US" w:eastAsia="zh-CN"/>
        </w:rPr>
        <w:t>#</w:t>
      </w:r>
      <w:r>
        <w:rPr>
          <w:rFonts w:eastAsiaTheme="minorEastAsia"/>
          <w:lang w:val="en-US" w:eastAsia="zh-CN"/>
        </w:rPr>
        <w:t>9</w:t>
      </w:r>
      <w:r w:rsidR="0081730E">
        <w:rPr>
          <w:rFonts w:eastAsiaTheme="minorEastAsia"/>
          <w:lang w:val="en-US" w:eastAsia="zh-CN"/>
        </w:rPr>
        <w:t>7</w:t>
      </w:r>
      <w:r w:rsidR="00852630">
        <w:rPr>
          <w:rFonts w:eastAsiaTheme="minorEastAsia"/>
          <w:lang w:val="en-US" w:eastAsia="zh-CN"/>
        </w:rPr>
        <w:t>e</w:t>
      </w:r>
      <w:r w:rsidR="00DF0231" w:rsidRPr="002D2977">
        <w:rPr>
          <w:rFonts w:eastAsiaTheme="minorEastAsia"/>
          <w:lang w:val="en-US" w:eastAsia="zh-CN"/>
        </w:rPr>
        <w:t xml:space="preserve"> </w:t>
      </w:r>
      <w:r>
        <w:rPr>
          <w:rFonts w:eastAsiaTheme="minorEastAsia"/>
          <w:lang w:val="en-US" w:eastAsia="zh-CN"/>
        </w:rPr>
        <w:t>meeting</w:t>
      </w:r>
      <w:r w:rsidR="000C2147">
        <w:rPr>
          <w:rFonts w:eastAsiaTheme="minorEastAsia"/>
          <w:lang w:val="en-US" w:eastAsia="zh-CN"/>
        </w:rPr>
        <w:t>,</w:t>
      </w:r>
      <w:r>
        <w:rPr>
          <w:rFonts w:eastAsiaTheme="minorEastAsia"/>
          <w:lang w:val="en-US" w:eastAsia="zh-CN"/>
        </w:rPr>
        <w:t xml:space="preserve"> </w:t>
      </w:r>
      <w:r w:rsidR="006C372E">
        <w:rPr>
          <w:rFonts w:eastAsiaTheme="minorEastAsia"/>
          <w:lang w:val="en-US" w:eastAsia="zh-CN"/>
        </w:rPr>
        <w:t xml:space="preserve">issues related to the per-FR gap capability was discussed regarding the overload issues and the per band combination indication. </w:t>
      </w:r>
      <w:r w:rsidR="0081730E">
        <w:rPr>
          <w:rFonts w:eastAsiaTheme="minorEastAsia"/>
          <w:lang w:val="en-US" w:eastAsia="zh-CN"/>
        </w:rPr>
        <w:t xml:space="preserve">It was agreed that no changes </w:t>
      </w:r>
      <w:r w:rsidR="0081730E" w:rsidRPr="0081730E">
        <w:rPr>
          <w:rFonts w:eastAsiaTheme="minorEastAsia"/>
          <w:lang w:val="en-US" w:eastAsia="zh-CN"/>
        </w:rPr>
        <w:t>to R15 UE capabilities</w:t>
      </w:r>
      <w:r w:rsidR="0081730E">
        <w:rPr>
          <w:rFonts w:eastAsiaTheme="minorEastAsia"/>
          <w:lang w:val="en-US" w:eastAsia="zh-CN"/>
        </w:rPr>
        <w:t xml:space="preserve"> and it will be further discussed in RAN4#98e meeting for R16 and the potential impacts on other R16 features. We further present our views on the issue in this paper.</w:t>
      </w:r>
    </w:p>
    <w:p w:rsidR="00DF0231" w:rsidRDefault="00DF0231" w:rsidP="00DF0231">
      <w:pPr>
        <w:pStyle w:val="1"/>
        <w:numPr>
          <w:ilvl w:val="0"/>
          <w:numId w:val="1"/>
        </w:numPr>
        <w:rPr>
          <w:lang w:val="en-US"/>
        </w:rPr>
      </w:pPr>
      <w:r w:rsidRPr="002D2977">
        <w:rPr>
          <w:lang w:val="en-US"/>
        </w:rPr>
        <w:t>Discussion</w:t>
      </w:r>
    </w:p>
    <w:p w:rsidR="006F1BAF" w:rsidRDefault="00A26AB0" w:rsidP="00455705">
      <w:pPr>
        <w:jc w:val="both"/>
        <w:rPr>
          <w:rFonts w:eastAsiaTheme="minorEastAsia"/>
          <w:lang w:val="en-US" w:eastAsia="zh-CN"/>
        </w:rPr>
      </w:pPr>
      <w:r>
        <w:rPr>
          <w:rFonts w:eastAsiaTheme="minorEastAsia"/>
          <w:lang w:val="en-US" w:eastAsia="zh-CN"/>
        </w:rPr>
        <w:t>In the last RAN4</w:t>
      </w:r>
      <w:r w:rsidR="0099102E">
        <w:rPr>
          <w:rFonts w:eastAsiaTheme="minorEastAsia"/>
          <w:lang w:val="en-US" w:eastAsia="zh-CN"/>
        </w:rPr>
        <w:t>#9</w:t>
      </w:r>
      <w:r w:rsidR="000C2147">
        <w:rPr>
          <w:rFonts w:eastAsiaTheme="minorEastAsia"/>
          <w:lang w:val="en-US" w:eastAsia="zh-CN"/>
        </w:rPr>
        <w:t>7</w:t>
      </w:r>
      <w:r w:rsidR="00BB6484">
        <w:rPr>
          <w:rFonts w:eastAsiaTheme="minorEastAsia"/>
          <w:lang w:val="en-US" w:eastAsia="zh-CN"/>
        </w:rPr>
        <w:t>e</w:t>
      </w:r>
      <w:r>
        <w:rPr>
          <w:rFonts w:eastAsiaTheme="minorEastAsia"/>
          <w:lang w:val="en-US" w:eastAsia="zh-CN"/>
        </w:rPr>
        <w:t xml:space="preserve"> meeting, </w:t>
      </w:r>
      <w:r w:rsidR="002600E8">
        <w:rPr>
          <w:rFonts w:eastAsiaTheme="minorEastAsia"/>
          <w:lang w:val="en-US" w:eastAsia="zh-CN"/>
        </w:rPr>
        <w:t xml:space="preserve">the issues related to the per-FR gap capability was discussed regarding the overloading issues and per-UE/BC capability indication. As pointed </w:t>
      </w:r>
      <w:r w:rsidR="00227B62">
        <w:rPr>
          <w:rFonts w:eastAsiaTheme="minorEastAsia"/>
          <w:lang w:val="en-US" w:eastAsia="zh-CN"/>
        </w:rPr>
        <w:t xml:space="preserve">out </w:t>
      </w:r>
      <w:r w:rsidR="002600E8">
        <w:rPr>
          <w:rFonts w:eastAsiaTheme="minorEastAsia"/>
          <w:lang w:val="en-US" w:eastAsia="zh-CN"/>
        </w:rPr>
        <w:t>by companies</w:t>
      </w:r>
      <w:r w:rsidR="00664987">
        <w:rPr>
          <w:rFonts w:eastAsiaTheme="minorEastAsia"/>
          <w:lang w:val="en-US" w:eastAsia="zh-CN"/>
        </w:rPr>
        <w:t xml:space="preserve"> during the discussion</w:t>
      </w:r>
      <w:r w:rsidR="002600E8">
        <w:rPr>
          <w:rFonts w:eastAsiaTheme="minorEastAsia"/>
          <w:lang w:val="en-US" w:eastAsia="zh-CN"/>
        </w:rPr>
        <w:t>,</w:t>
      </w:r>
      <w:r w:rsidR="00664987">
        <w:rPr>
          <w:rFonts w:eastAsiaTheme="minorEastAsia"/>
          <w:lang w:val="en-US" w:eastAsia="zh-CN"/>
        </w:rPr>
        <w:t xml:space="preserve"> some R15 and R16 features and RRM requirements are defined based on the gap capacity (per-UE or per-FR), i.e. interruption requirements, p</w:t>
      </w:r>
      <w:r w:rsidR="00664987" w:rsidRPr="00664987">
        <w:rPr>
          <w:rFonts w:eastAsiaTheme="minorEastAsia"/>
          <w:lang w:val="en-US" w:eastAsia="zh-CN"/>
        </w:rPr>
        <w:t>arallel processing of BWP switching</w:t>
      </w:r>
      <w:r w:rsidR="00664987">
        <w:rPr>
          <w:rFonts w:eastAsiaTheme="minorEastAsia"/>
          <w:lang w:val="en-US" w:eastAsia="zh-CN"/>
        </w:rPr>
        <w:t xml:space="preserve"> on multiple CCs and conditions for NR-DC multiple </w:t>
      </w:r>
      <w:proofErr w:type="spellStart"/>
      <w:r w:rsidR="00664987">
        <w:rPr>
          <w:rFonts w:eastAsiaTheme="minorEastAsia"/>
          <w:lang w:val="en-US" w:eastAsia="zh-CN"/>
        </w:rPr>
        <w:t>SCells</w:t>
      </w:r>
      <w:proofErr w:type="spellEnd"/>
      <w:r w:rsidR="00664987">
        <w:rPr>
          <w:rFonts w:eastAsiaTheme="minorEastAsia"/>
          <w:lang w:val="en-US" w:eastAsia="zh-CN"/>
        </w:rPr>
        <w:t xml:space="preserve"> activation requirements. At this stage of </w:t>
      </w:r>
      <w:r w:rsidR="002D5EEB">
        <w:rPr>
          <w:rFonts w:eastAsiaTheme="minorEastAsia"/>
          <w:lang w:val="en-US" w:eastAsia="zh-CN"/>
        </w:rPr>
        <w:t xml:space="preserve">R16 work, we should be </w:t>
      </w:r>
      <w:r w:rsidR="002D5EEB" w:rsidRPr="002D5EEB">
        <w:rPr>
          <w:rFonts w:eastAsiaTheme="minorEastAsia"/>
          <w:lang w:val="en-US" w:eastAsia="zh-CN"/>
        </w:rPr>
        <w:t>cautious</w:t>
      </w:r>
      <w:r w:rsidR="002D5EEB">
        <w:rPr>
          <w:rFonts w:eastAsiaTheme="minorEastAsia"/>
          <w:lang w:val="en-US" w:eastAsia="zh-CN"/>
        </w:rPr>
        <w:t xml:space="preserve"> on the potential impacts on the assumptions we have made for these R15/R16 features and requirements, and it is also not to possible to decouple the per-FR gap capability in a case by case way. </w:t>
      </w:r>
    </w:p>
    <w:p w:rsidR="002D5EEB" w:rsidRPr="00813243" w:rsidRDefault="002D5EEB" w:rsidP="00455705">
      <w:pPr>
        <w:jc w:val="both"/>
        <w:rPr>
          <w:rFonts w:eastAsiaTheme="minorEastAsia"/>
          <w:b/>
          <w:lang w:val="en-US" w:eastAsia="zh-CN"/>
        </w:rPr>
      </w:pPr>
      <w:r w:rsidRPr="00813243">
        <w:rPr>
          <w:rFonts w:eastAsiaTheme="minorEastAsia"/>
          <w:b/>
          <w:lang w:val="en-US" w:eastAsia="zh-CN"/>
        </w:rPr>
        <w:t>Observation 1: The impacts on the existing features and requirements should be minimized.</w:t>
      </w:r>
    </w:p>
    <w:p w:rsidR="00234CFE" w:rsidRDefault="002D5EEB" w:rsidP="00455705">
      <w:pPr>
        <w:jc w:val="both"/>
        <w:rPr>
          <w:rFonts w:eastAsiaTheme="minorEastAsia"/>
          <w:lang w:val="en-US" w:eastAsia="zh-CN"/>
        </w:rPr>
      </w:pPr>
      <w:r>
        <w:rPr>
          <w:rFonts w:eastAsiaTheme="minorEastAsia"/>
          <w:lang w:val="en-US" w:eastAsia="zh-CN"/>
        </w:rPr>
        <w:t xml:space="preserve">As pointed out by </w:t>
      </w:r>
      <w:r w:rsidR="0050096D">
        <w:rPr>
          <w:rFonts w:eastAsiaTheme="minorEastAsia"/>
          <w:lang w:val="en-US" w:eastAsia="zh-CN"/>
        </w:rPr>
        <w:t xml:space="preserve">the </w:t>
      </w:r>
      <w:r>
        <w:rPr>
          <w:rFonts w:eastAsiaTheme="minorEastAsia"/>
          <w:lang w:val="en-US" w:eastAsia="zh-CN"/>
        </w:rPr>
        <w:t>proponent compan</w:t>
      </w:r>
      <w:r w:rsidR="0050096D">
        <w:rPr>
          <w:rFonts w:eastAsiaTheme="minorEastAsia"/>
          <w:lang w:val="en-US" w:eastAsia="zh-CN"/>
        </w:rPr>
        <w:t>y</w:t>
      </w:r>
      <w:r>
        <w:rPr>
          <w:rFonts w:eastAsiaTheme="minorEastAsia"/>
          <w:lang w:val="en-US" w:eastAsia="zh-CN"/>
        </w:rPr>
        <w:t xml:space="preserve"> in [</w:t>
      </w:r>
      <w:r w:rsidR="00227B62">
        <w:rPr>
          <w:rFonts w:eastAsiaTheme="minorEastAsia"/>
          <w:lang w:val="en-US" w:eastAsia="zh-CN"/>
        </w:rPr>
        <w:t>1</w:t>
      </w:r>
      <w:r>
        <w:rPr>
          <w:rFonts w:eastAsiaTheme="minorEastAsia"/>
          <w:lang w:val="en-US" w:eastAsia="zh-CN"/>
        </w:rPr>
        <w:t>]</w:t>
      </w:r>
      <w:r w:rsidR="0050096D">
        <w:rPr>
          <w:rFonts w:eastAsiaTheme="minorEastAsia"/>
          <w:lang w:val="en-US" w:eastAsia="zh-CN"/>
        </w:rPr>
        <w:t>, the per-F</w:t>
      </w:r>
      <w:r w:rsidR="00227B62">
        <w:rPr>
          <w:rFonts w:eastAsiaTheme="minorEastAsia"/>
          <w:lang w:val="en-US" w:eastAsia="zh-CN"/>
        </w:rPr>
        <w:t>R</w:t>
      </w:r>
      <w:r w:rsidR="0050096D">
        <w:rPr>
          <w:rFonts w:eastAsiaTheme="minorEastAsia"/>
          <w:lang w:val="en-US" w:eastAsia="zh-CN"/>
        </w:rPr>
        <w:t xml:space="preserve"> gap capability depends on not only the independent RF elements but also the baseband resource and capacity. If the UE want</w:t>
      </w:r>
      <w:r w:rsidR="00455705">
        <w:rPr>
          <w:rFonts w:eastAsiaTheme="minorEastAsia"/>
          <w:lang w:val="en-US" w:eastAsia="zh-CN"/>
        </w:rPr>
        <w:t>s</w:t>
      </w:r>
      <w:r w:rsidR="0050096D">
        <w:rPr>
          <w:rFonts w:eastAsiaTheme="minorEastAsia"/>
          <w:lang w:val="en-US" w:eastAsia="zh-CN"/>
        </w:rPr>
        <w:t xml:space="preserve"> to indicate the per-FR gap capacity, it has to guarantee that it could fulfill t</w:t>
      </w:r>
      <w:r w:rsidR="00AE7C23">
        <w:rPr>
          <w:rFonts w:eastAsiaTheme="minorEastAsia"/>
          <w:lang w:val="en-US" w:eastAsia="zh-CN"/>
        </w:rPr>
        <w:t xml:space="preserve">he measurement requirements related to the gap capacity and also the </w:t>
      </w:r>
      <w:r w:rsidR="00E810DC">
        <w:rPr>
          <w:rFonts w:eastAsiaTheme="minorEastAsia"/>
          <w:lang w:val="en-US" w:eastAsia="zh-CN"/>
        </w:rPr>
        <w:t xml:space="preserve">requirements mentioned above (i.e. interruptions, delay) </w:t>
      </w:r>
      <w:r w:rsidR="00467CF2">
        <w:rPr>
          <w:rFonts w:eastAsiaTheme="minorEastAsia"/>
          <w:lang w:val="en-US" w:eastAsia="zh-CN"/>
        </w:rPr>
        <w:t xml:space="preserve">under all cases. For </w:t>
      </w:r>
      <w:r w:rsidR="00455705">
        <w:rPr>
          <w:rFonts w:eastAsiaTheme="minorEastAsia"/>
          <w:lang w:val="en-US" w:eastAsia="zh-CN"/>
        </w:rPr>
        <w:t>sake</w:t>
      </w:r>
      <w:r w:rsidR="00467CF2">
        <w:rPr>
          <w:rFonts w:eastAsiaTheme="minorEastAsia"/>
          <w:lang w:val="en-US" w:eastAsia="zh-CN"/>
        </w:rPr>
        <w:t xml:space="preserve"> of higher t</w:t>
      </w:r>
      <w:r w:rsidR="00455705">
        <w:rPr>
          <w:rFonts w:eastAsiaTheme="minorEastAsia"/>
          <w:lang w:val="en-US" w:eastAsia="zh-CN"/>
        </w:rPr>
        <w:t xml:space="preserve">hroughput, more bands/CCs CA combinations are introduced, so if UE fails to meets </w:t>
      </w:r>
      <w:r w:rsidR="00227B62">
        <w:rPr>
          <w:rFonts w:eastAsiaTheme="minorEastAsia"/>
          <w:lang w:val="en-US" w:eastAsia="zh-CN"/>
        </w:rPr>
        <w:t>any</w:t>
      </w:r>
      <w:r w:rsidR="00455705">
        <w:rPr>
          <w:rFonts w:eastAsiaTheme="minorEastAsia"/>
          <w:lang w:val="en-US" w:eastAsia="zh-CN"/>
        </w:rPr>
        <w:t xml:space="preserve"> related requirements only under certain extreme band combinations, UE could only indicate per-UE gap capacity even the per-FR gap could be supported for most other cases. As a </w:t>
      </w:r>
      <w:r w:rsidR="00234CFE">
        <w:rPr>
          <w:rFonts w:eastAsiaTheme="minorEastAsia"/>
          <w:lang w:val="en-US" w:eastAsia="zh-CN"/>
        </w:rPr>
        <w:t xml:space="preserve">consequence, it is hard for UE to implement the per-FR gap feature as it not possible for UE to abandon some particular band combinations only to support the per-FR gap. </w:t>
      </w:r>
      <w:r w:rsidR="00227B62">
        <w:rPr>
          <w:rFonts w:eastAsiaTheme="minorEastAsia"/>
          <w:lang w:val="en-US" w:eastAsia="zh-CN"/>
        </w:rPr>
        <w:t>T</w:t>
      </w:r>
      <w:r w:rsidR="00234CFE">
        <w:rPr>
          <w:rFonts w:eastAsiaTheme="minorEastAsia"/>
          <w:lang w:val="en-US" w:eastAsia="zh-CN"/>
        </w:rPr>
        <w:t xml:space="preserve">he issue will exist </w:t>
      </w:r>
      <w:r w:rsidR="00B567FE">
        <w:rPr>
          <w:rFonts w:eastAsiaTheme="minorEastAsia"/>
          <w:lang w:val="en-US" w:eastAsia="zh-CN"/>
        </w:rPr>
        <w:t>as</w:t>
      </w:r>
      <w:r w:rsidR="00234CFE">
        <w:rPr>
          <w:rFonts w:eastAsiaTheme="minorEastAsia"/>
          <w:lang w:val="en-US" w:eastAsia="zh-CN"/>
        </w:rPr>
        <w:t xml:space="preserve"> more bands/CCs combinations may </w:t>
      </w:r>
      <w:r w:rsidR="00B567FE">
        <w:rPr>
          <w:rFonts w:eastAsiaTheme="minorEastAsia"/>
          <w:lang w:val="en-US" w:eastAsia="zh-CN"/>
        </w:rPr>
        <w:t>be</w:t>
      </w:r>
      <w:r w:rsidR="00234CFE">
        <w:rPr>
          <w:rFonts w:eastAsiaTheme="minorEastAsia"/>
          <w:lang w:val="en-US" w:eastAsia="zh-CN"/>
        </w:rPr>
        <w:t>introduced in the further. Therefore, per BC indication for the per-FR gap capacity is a feasible way to address the issue and really implement the per-FR gap feature.</w:t>
      </w:r>
    </w:p>
    <w:p w:rsidR="00234CFE" w:rsidRPr="00813243" w:rsidRDefault="00234CFE" w:rsidP="00234CFE">
      <w:pPr>
        <w:jc w:val="both"/>
        <w:rPr>
          <w:rFonts w:eastAsiaTheme="minorEastAsia"/>
          <w:b/>
          <w:lang w:val="en-US" w:eastAsia="zh-CN"/>
        </w:rPr>
      </w:pPr>
      <w:r w:rsidRPr="00813243">
        <w:rPr>
          <w:rFonts w:eastAsiaTheme="minorEastAsia"/>
          <w:b/>
          <w:lang w:val="en-US" w:eastAsia="zh-CN"/>
        </w:rPr>
        <w:t>Observation 2: Per BC indication for the per-FR gap capacity is a feasible way to address the issue and really implement the per-FR gap feature.</w:t>
      </w:r>
    </w:p>
    <w:p w:rsidR="002D5EEB" w:rsidRDefault="00234CFE" w:rsidP="00455705">
      <w:pPr>
        <w:jc w:val="both"/>
        <w:rPr>
          <w:rFonts w:eastAsiaTheme="minorEastAsia"/>
          <w:lang w:val="en-US" w:eastAsia="zh-CN"/>
        </w:rPr>
      </w:pPr>
      <w:r>
        <w:rPr>
          <w:rFonts w:eastAsiaTheme="minorEastAsia"/>
          <w:lang w:val="en-US" w:eastAsia="zh-CN"/>
        </w:rPr>
        <w:t xml:space="preserve">Based on the discussion in the last meeting, the framework was not clear on how per BC indication would work, and </w:t>
      </w:r>
      <w:r w:rsidR="00184D26">
        <w:rPr>
          <w:rFonts w:eastAsiaTheme="minorEastAsia"/>
          <w:lang w:val="en-US" w:eastAsia="zh-CN"/>
        </w:rPr>
        <w:t>whether it is the BC for</w:t>
      </w:r>
      <w:r>
        <w:rPr>
          <w:rFonts w:eastAsiaTheme="minorEastAsia"/>
          <w:lang w:val="en-US" w:eastAsia="zh-CN"/>
        </w:rPr>
        <w:t xml:space="preserve"> servi</w:t>
      </w:r>
      <w:r w:rsidR="00B77197">
        <w:rPr>
          <w:rFonts w:eastAsiaTheme="minorEastAsia"/>
          <w:lang w:val="en-US" w:eastAsia="zh-CN"/>
        </w:rPr>
        <w:t>ng CC</w:t>
      </w:r>
      <w:r w:rsidR="00184D26">
        <w:rPr>
          <w:rFonts w:eastAsiaTheme="minorEastAsia"/>
          <w:lang w:val="en-US" w:eastAsia="zh-CN"/>
        </w:rPr>
        <w:t>s</w:t>
      </w:r>
      <w:r w:rsidR="00B77197">
        <w:rPr>
          <w:rFonts w:eastAsiaTheme="minorEastAsia"/>
          <w:lang w:val="en-US" w:eastAsia="zh-CN"/>
        </w:rPr>
        <w:t xml:space="preserve"> </w:t>
      </w:r>
      <w:r w:rsidR="00184D26">
        <w:rPr>
          <w:rFonts w:eastAsiaTheme="minorEastAsia"/>
          <w:lang w:val="en-US" w:eastAsia="zh-CN"/>
        </w:rPr>
        <w:t>or</w:t>
      </w:r>
      <w:r w:rsidR="00B6344A">
        <w:rPr>
          <w:rFonts w:eastAsiaTheme="minorEastAsia"/>
          <w:lang w:val="en-US" w:eastAsia="zh-CN"/>
        </w:rPr>
        <w:t xml:space="preserve"> for</w:t>
      </w:r>
      <w:r w:rsidR="00184D26">
        <w:rPr>
          <w:rFonts w:eastAsiaTheme="minorEastAsia"/>
          <w:lang w:val="en-US" w:eastAsia="zh-CN"/>
        </w:rPr>
        <w:t xml:space="preserve"> the</w:t>
      </w:r>
      <w:r w:rsidR="00B77197">
        <w:rPr>
          <w:rFonts w:eastAsiaTheme="minorEastAsia"/>
          <w:lang w:val="en-US" w:eastAsia="zh-CN"/>
        </w:rPr>
        <w:t xml:space="preserve"> </w:t>
      </w:r>
      <w:proofErr w:type="spellStart"/>
      <w:r w:rsidR="00B77197">
        <w:rPr>
          <w:rFonts w:eastAsiaTheme="minorEastAsia"/>
          <w:lang w:val="en-US" w:eastAsia="zh-CN"/>
        </w:rPr>
        <w:t>measObject</w:t>
      </w:r>
      <w:proofErr w:type="spellEnd"/>
      <w:r w:rsidR="00B77197">
        <w:rPr>
          <w:rFonts w:eastAsiaTheme="minorEastAsia"/>
          <w:lang w:val="en-US" w:eastAsia="zh-CN"/>
        </w:rPr>
        <w:t xml:space="preserve">. </w:t>
      </w:r>
      <w:r w:rsidR="00184D26">
        <w:rPr>
          <w:rFonts w:eastAsiaTheme="minorEastAsia"/>
          <w:lang w:val="en-US" w:eastAsia="zh-CN"/>
        </w:rPr>
        <w:t>From our understanding, if UE indicate the per-FR gap is supported under certain BC combination, it means related requirements could be fulfilled even with the maximum bands/CCs aggregated</w:t>
      </w:r>
      <w:r w:rsidR="009621DB">
        <w:rPr>
          <w:rFonts w:eastAsiaTheme="minorEastAsia"/>
          <w:lang w:val="en-US" w:eastAsia="zh-CN"/>
        </w:rPr>
        <w:t>.</w:t>
      </w:r>
      <w:r w:rsidR="00184D26">
        <w:rPr>
          <w:rFonts w:eastAsiaTheme="minorEastAsia"/>
          <w:lang w:val="en-US" w:eastAsia="zh-CN"/>
        </w:rPr>
        <w:t xml:space="preserve"> </w:t>
      </w:r>
      <w:r w:rsidR="009621DB">
        <w:rPr>
          <w:rFonts w:eastAsiaTheme="minorEastAsia"/>
          <w:lang w:val="en-US" w:eastAsia="zh-CN"/>
        </w:rPr>
        <w:t>It does not depend on</w:t>
      </w:r>
      <w:r w:rsidR="00184D26">
        <w:rPr>
          <w:rFonts w:eastAsiaTheme="minorEastAsia"/>
          <w:lang w:val="en-US" w:eastAsia="zh-CN"/>
        </w:rPr>
        <w:t xml:space="preserve"> the MO configurations as the scaling among MOs and measurement capacities (i.e. maximum number of frequency layers, number of Cells) are </w:t>
      </w:r>
      <w:r w:rsidR="009621DB">
        <w:rPr>
          <w:rFonts w:eastAsiaTheme="minorEastAsia"/>
          <w:lang w:val="en-US" w:eastAsia="zh-CN"/>
        </w:rPr>
        <w:t>already</w:t>
      </w:r>
      <w:r w:rsidR="00184D26">
        <w:rPr>
          <w:rFonts w:eastAsiaTheme="minorEastAsia"/>
          <w:lang w:val="en-US" w:eastAsia="zh-CN"/>
        </w:rPr>
        <w:t xml:space="preserve"> defined in TS 38.133. For </w:t>
      </w:r>
      <w:r w:rsidR="00B6344A">
        <w:rPr>
          <w:rFonts w:eastAsiaTheme="minorEastAsia"/>
          <w:lang w:val="en-US" w:eastAsia="zh-CN"/>
        </w:rPr>
        <w:t>NW’s</w:t>
      </w:r>
      <w:r w:rsidR="00184D26">
        <w:rPr>
          <w:rFonts w:eastAsiaTheme="minorEastAsia"/>
          <w:lang w:val="en-US" w:eastAsia="zh-CN"/>
        </w:rPr>
        <w:t xml:space="preserve"> point of views, </w:t>
      </w:r>
      <w:r w:rsidR="00B6344A">
        <w:rPr>
          <w:rFonts w:eastAsiaTheme="minorEastAsia"/>
          <w:lang w:val="en-US" w:eastAsia="zh-CN"/>
        </w:rPr>
        <w:t>NW should determine whether the per-FR gap is supported by the UE by checking the reported capability under each BC and compared it with the configured serving CCs currently. It could happened that when the serving CCs are modified by NW, the per-FR gap is no longer supported as the current configured serving CCs are under a BC where the capability is not supported.</w:t>
      </w:r>
    </w:p>
    <w:p w:rsidR="00B6344A" w:rsidRPr="000F513D" w:rsidRDefault="00B6344A" w:rsidP="00455705">
      <w:pPr>
        <w:jc w:val="both"/>
        <w:rPr>
          <w:rFonts w:eastAsiaTheme="minorEastAsia"/>
          <w:b/>
          <w:lang w:val="en-US" w:eastAsia="zh-CN"/>
        </w:rPr>
      </w:pPr>
      <w:r w:rsidRPr="000F513D">
        <w:rPr>
          <w:rFonts w:eastAsiaTheme="minorEastAsia"/>
          <w:b/>
          <w:lang w:val="en-US" w:eastAsia="zh-CN"/>
        </w:rPr>
        <w:t xml:space="preserve">Observation 3: </w:t>
      </w:r>
      <w:r w:rsidR="00813243" w:rsidRPr="000F513D">
        <w:rPr>
          <w:rFonts w:eastAsiaTheme="minorEastAsia"/>
          <w:b/>
          <w:lang w:val="en-US" w:eastAsia="zh-CN"/>
        </w:rPr>
        <w:t xml:space="preserve">NW determine whether the per-FR gap </w:t>
      </w:r>
      <w:r w:rsidR="00D55224">
        <w:rPr>
          <w:rFonts w:eastAsiaTheme="minorEastAsia" w:hint="eastAsia"/>
          <w:b/>
          <w:lang w:val="en-US" w:eastAsia="zh-CN"/>
        </w:rPr>
        <w:t>could</w:t>
      </w:r>
      <w:r w:rsidR="00D55224">
        <w:rPr>
          <w:rFonts w:eastAsiaTheme="minorEastAsia"/>
          <w:b/>
          <w:lang w:val="en-US" w:eastAsia="zh-CN"/>
        </w:rPr>
        <w:t xml:space="preserve"> be configured </w:t>
      </w:r>
      <w:r w:rsidR="00813243" w:rsidRPr="000F513D">
        <w:rPr>
          <w:rFonts w:eastAsiaTheme="minorEastAsia"/>
          <w:b/>
          <w:lang w:val="en-US" w:eastAsia="zh-CN"/>
        </w:rPr>
        <w:t>by checking the configured serving CCs and the capability indication in supported BCs.</w:t>
      </w:r>
    </w:p>
    <w:p w:rsidR="00813243" w:rsidRDefault="00813243" w:rsidP="00455705">
      <w:pPr>
        <w:jc w:val="both"/>
        <w:rPr>
          <w:rFonts w:eastAsiaTheme="minorEastAsia"/>
          <w:lang w:val="en-US" w:eastAsia="zh-CN"/>
        </w:rPr>
      </w:pPr>
      <w:r>
        <w:rPr>
          <w:rFonts w:eastAsiaTheme="minorEastAsia"/>
          <w:lang w:val="en-US" w:eastAsia="zh-CN"/>
        </w:rPr>
        <w:t xml:space="preserve">Another major concern is about the backwards compatibility issue. It is not acceptable to replace the per-UE indication by per-BC manner directly which has been introduced in R15. A feasible way is to keep the original per-UE-indicated capability and add the per-BC indication. Thus, from the UE side, it will only indicate “supported” for the original </w:t>
      </w:r>
      <w:r>
        <w:rPr>
          <w:rFonts w:eastAsiaTheme="minorEastAsia"/>
          <w:lang w:val="en-US" w:eastAsia="zh-CN"/>
        </w:rPr>
        <w:lastRenderedPageBreak/>
        <w:t>capability if it could support the per-FR gap for all BCs</w:t>
      </w:r>
      <w:r w:rsidR="000F513D">
        <w:rPr>
          <w:rFonts w:eastAsiaTheme="minorEastAsia"/>
          <w:lang w:val="en-US" w:eastAsia="zh-CN"/>
        </w:rPr>
        <w:t xml:space="preserve">; otherwise, it should indicate “not support” for the original capability and indicate “supported” for certain BCs. In this way, there will be no compatible issue for NW. For the “old” NW which could not understand the new introduced per-BC capability, </w:t>
      </w:r>
      <w:r w:rsidR="00227B62">
        <w:rPr>
          <w:rFonts w:eastAsiaTheme="minorEastAsia"/>
          <w:lang w:val="en-US" w:eastAsia="zh-CN"/>
        </w:rPr>
        <w:t>i</w:t>
      </w:r>
      <w:r w:rsidR="000F513D">
        <w:rPr>
          <w:rFonts w:eastAsiaTheme="minorEastAsia"/>
          <w:lang w:val="en-US" w:eastAsia="zh-CN"/>
        </w:rPr>
        <w:t>t will only configure per-UE gap for the UE which could not support the per-FR gap for all BCs with the original capability indicated as “not support”, and only for the new “NW”, it will further check the capability under each BCs when it found the original capability is indicated as “not support”.</w:t>
      </w:r>
    </w:p>
    <w:p w:rsidR="000F513D" w:rsidRPr="000F35DD" w:rsidRDefault="000F513D" w:rsidP="00455705">
      <w:pPr>
        <w:jc w:val="both"/>
        <w:rPr>
          <w:rFonts w:eastAsiaTheme="minorEastAsia"/>
          <w:b/>
          <w:lang w:val="en-US" w:eastAsia="zh-CN"/>
        </w:rPr>
      </w:pPr>
      <w:r w:rsidRPr="000F35DD">
        <w:rPr>
          <w:rFonts w:eastAsiaTheme="minorEastAsia"/>
          <w:b/>
          <w:lang w:val="en-US" w:eastAsia="zh-CN"/>
        </w:rPr>
        <w:t>Observation 4: There will be no compatibility issues by keep</w:t>
      </w:r>
      <w:r w:rsidR="00227B62">
        <w:rPr>
          <w:rFonts w:eastAsiaTheme="minorEastAsia"/>
          <w:b/>
          <w:lang w:val="en-US" w:eastAsia="zh-CN"/>
        </w:rPr>
        <w:t>ing</w:t>
      </w:r>
      <w:r w:rsidRPr="000F35DD">
        <w:rPr>
          <w:rFonts w:eastAsiaTheme="minorEastAsia"/>
          <w:b/>
          <w:lang w:val="en-US" w:eastAsia="zh-CN"/>
        </w:rPr>
        <w:t xml:space="preserve"> both the original per-UE capability and the per-BC capability. UE could only indicate “supported” for the original capability if the per-FR gap could be supported for all BCs.</w:t>
      </w:r>
    </w:p>
    <w:p w:rsidR="000F513D" w:rsidRDefault="000F35DD" w:rsidP="00455705">
      <w:pPr>
        <w:jc w:val="both"/>
        <w:rPr>
          <w:rFonts w:eastAsiaTheme="minorEastAsia"/>
          <w:lang w:val="en-US" w:eastAsia="zh-CN"/>
        </w:rPr>
      </w:pPr>
      <w:r>
        <w:rPr>
          <w:rFonts w:eastAsiaTheme="minorEastAsia"/>
          <w:lang w:val="en-US" w:eastAsia="zh-CN"/>
        </w:rPr>
        <w:t>The impacts on requirements</w:t>
      </w:r>
      <w:r w:rsidR="00227B62">
        <w:rPr>
          <w:rFonts w:eastAsiaTheme="minorEastAsia"/>
          <w:lang w:val="en-US" w:eastAsia="zh-CN"/>
        </w:rPr>
        <w:t>/features</w:t>
      </w:r>
      <w:r>
        <w:rPr>
          <w:rFonts w:eastAsiaTheme="minorEastAsia"/>
          <w:lang w:val="en-US" w:eastAsia="zh-CN"/>
        </w:rPr>
        <w:t xml:space="preserve"> defined based on the gap capacity should also be evaluated for the per-BC indication manners. As analyzed above, both NW and UE have consistent understanding about whether per-FR gap could be supported with the </w:t>
      </w:r>
      <w:r w:rsidR="008E1BF7">
        <w:rPr>
          <w:rFonts w:eastAsiaTheme="minorEastAsia"/>
          <w:lang w:val="en-US" w:eastAsia="zh-CN"/>
        </w:rPr>
        <w:t>current</w:t>
      </w:r>
      <w:r>
        <w:rPr>
          <w:rFonts w:eastAsiaTheme="minorEastAsia"/>
          <w:lang w:val="en-US" w:eastAsia="zh-CN"/>
        </w:rPr>
        <w:t xml:space="preserve"> serving CC configurations and the expected</w:t>
      </w:r>
      <w:r w:rsidR="008E1BF7">
        <w:rPr>
          <w:rFonts w:eastAsiaTheme="minorEastAsia"/>
          <w:lang w:val="en-US" w:eastAsia="zh-CN"/>
        </w:rPr>
        <w:t xml:space="preserve"> requirements and </w:t>
      </w:r>
      <w:proofErr w:type="spellStart"/>
      <w:r w:rsidR="008E1BF7">
        <w:rPr>
          <w:rFonts w:eastAsiaTheme="minorEastAsia"/>
          <w:lang w:val="en-US" w:eastAsia="zh-CN"/>
        </w:rPr>
        <w:t>behaviours</w:t>
      </w:r>
      <w:proofErr w:type="spellEnd"/>
      <w:r>
        <w:rPr>
          <w:rFonts w:eastAsiaTheme="minorEastAsia"/>
          <w:lang w:val="en-US" w:eastAsia="zh-CN"/>
        </w:rPr>
        <w:t xml:space="preserve"> (i.e. delay, interruption length) are also clear. Minor clarifications maybe needed that </w:t>
      </w:r>
      <w:r w:rsidR="00540E73">
        <w:rPr>
          <w:rFonts w:eastAsiaTheme="minorEastAsia"/>
          <w:lang w:val="en-US" w:eastAsia="zh-CN"/>
        </w:rPr>
        <w:t xml:space="preserve">UE is capable of per-FR gap means the per-FR gap is supported under current configured serving CCs. Thus, not major impacts are identified </w:t>
      </w:r>
      <w:r w:rsidR="008E1BF7">
        <w:rPr>
          <w:rFonts w:eastAsiaTheme="minorEastAsia"/>
          <w:lang w:val="en-US" w:eastAsia="zh-CN"/>
        </w:rPr>
        <w:t>for</w:t>
      </w:r>
      <w:r w:rsidR="00540E73">
        <w:rPr>
          <w:rFonts w:eastAsiaTheme="minorEastAsia"/>
          <w:lang w:val="en-US" w:eastAsia="zh-CN"/>
        </w:rPr>
        <w:t xml:space="preserve"> the already defined requirements and features.</w:t>
      </w:r>
    </w:p>
    <w:p w:rsidR="00540E73" w:rsidRDefault="00540E73" w:rsidP="00455705">
      <w:pPr>
        <w:jc w:val="both"/>
        <w:rPr>
          <w:rFonts w:eastAsiaTheme="minorEastAsia"/>
          <w:lang w:val="en-US" w:eastAsia="zh-CN"/>
        </w:rPr>
      </w:pPr>
      <w:r>
        <w:rPr>
          <w:rFonts w:eastAsiaTheme="minorEastAsia"/>
          <w:lang w:val="en-US" w:eastAsia="zh-CN"/>
        </w:rPr>
        <w:t>Based on the analysis above, it is beneficial to introduce the per-BC indication to implement the per-FR gap feature, and the compatibility issues could be avoided by keeping the original capability together with the per-BC indication.</w:t>
      </w:r>
    </w:p>
    <w:p w:rsidR="00540E73" w:rsidRPr="00227B62" w:rsidRDefault="00540E73" w:rsidP="00455705">
      <w:pPr>
        <w:jc w:val="both"/>
        <w:rPr>
          <w:rFonts w:eastAsiaTheme="minorEastAsia"/>
          <w:b/>
          <w:lang w:val="en-US" w:eastAsia="zh-CN"/>
        </w:rPr>
      </w:pPr>
      <w:r w:rsidRPr="00227B62">
        <w:rPr>
          <w:rFonts w:eastAsiaTheme="minorEastAsia"/>
          <w:b/>
          <w:lang w:val="en-US" w:eastAsia="zh-CN"/>
        </w:rPr>
        <w:t xml:space="preserve">Proposal 1: The per-BC indication of the per-FR gap to be introduced </w:t>
      </w:r>
      <w:r w:rsidR="00227B62" w:rsidRPr="00227B62">
        <w:rPr>
          <w:rFonts w:eastAsiaTheme="minorEastAsia"/>
          <w:b/>
          <w:lang w:val="en-US" w:eastAsia="zh-CN"/>
        </w:rPr>
        <w:t>and</w:t>
      </w:r>
      <w:r w:rsidRPr="00227B62">
        <w:rPr>
          <w:rFonts w:eastAsiaTheme="minorEastAsia"/>
          <w:b/>
          <w:lang w:val="en-US" w:eastAsia="zh-CN"/>
        </w:rPr>
        <w:t xml:space="preserve"> the original per-UE indication </w:t>
      </w:r>
      <w:r w:rsidR="00227B62" w:rsidRPr="00227B62">
        <w:rPr>
          <w:rFonts w:eastAsiaTheme="minorEastAsia"/>
          <w:b/>
          <w:lang w:val="en-US" w:eastAsia="zh-CN"/>
        </w:rPr>
        <w:t xml:space="preserve">to be </w:t>
      </w:r>
      <w:r w:rsidRPr="00227B62">
        <w:rPr>
          <w:rFonts w:eastAsiaTheme="minorEastAsia"/>
          <w:b/>
          <w:lang w:val="en-US" w:eastAsia="zh-CN"/>
        </w:rPr>
        <w:t>kept</w:t>
      </w:r>
      <w:r w:rsidR="00227B62" w:rsidRPr="00227B62">
        <w:rPr>
          <w:rFonts w:eastAsiaTheme="minorEastAsia"/>
          <w:b/>
          <w:lang w:val="en-US" w:eastAsia="zh-CN"/>
        </w:rPr>
        <w:t>.</w:t>
      </w:r>
      <w:r w:rsidRPr="00227B62">
        <w:rPr>
          <w:rFonts w:eastAsiaTheme="minorEastAsia"/>
          <w:b/>
          <w:lang w:val="en-US" w:eastAsia="zh-CN"/>
        </w:rPr>
        <w:t xml:space="preserve">  </w:t>
      </w:r>
    </w:p>
    <w:p w:rsidR="0081730E" w:rsidRPr="00227B62" w:rsidRDefault="0081730E" w:rsidP="00C63D6B">
      <w:pPr>
        <w:pStyle w:val="B1"/>
        <w:ind w:left="0" w:firstLine="0"/>
        <w:rPr>
          <w:rFonts w:cs="v4.2.0"/>
          <w:lang w:val="en-US"/>
        </w:rPr>
      </w:pPr>
    </w:p>
    <w:p w:rsidR="00DF0231" w:rsidRPr="002D2977" w:rsidRDefault="00DF0231" w:rsidP="00DF0231">
      <w:pPr>
        <w:pStyle w:val="1"/>
        <w:numPr>
          <w:ilvl w:val="0"/>
          <w:numId w:val="1"/>
        </w:numPr>
        <w:rPr>
          <w:lang w:val="en-US"/>
        </w:rPr>
      </w:pPr>
      <w:r w:rsidRPr="002D2977">
        <w:rPr>
          <w:lang w:val="en-US"/>
        </w:rPr>
        <w:t>Conclusions</w:t>
      </w:r>
    </w:p>
    <w:p w:rsidR="00227B62" w:rsidRPr="00227B62" w:rsidRDefault="00227B62" w:rsidP="00227B62">
      <w:pPr>
        <w:rPr>
          <w:rFonts w:eastAsiaTheme="minorEastAsia" w:cs="v4.2.0"/>
          <w:b/>
          <w:lang w:val="en-US" w:eastAsia="zh-CN"/>
        </w:rPr>
      </w:pPr>
      <w:r w:rsidRPr="00227B62">
        <w:rPr>
          <w:rFonts w:eastAsiaTheme="minorEastAsia" w:cs="v4.2.0"/>
          <w:b/>
          <w:lang w:val="en-US" w:eastAsia="zh-CN"/>
        </w:rPr>
        <w:t>Observation 1: The impacts on the existing features and requirements should be minimized.</w:t>
      </w:r>
    </w:p>
    <w:p w:rsidR="00227B62" w:rsidRPr="00227B62" w:rsidRDefault="00227B62" w:rsidP="00227B62">
      <w:pPr>
        <w:rPr>
          <w:rFonts w:eastAsiaTheme="minorEastAsia" w:cs="v4.2.0"/>
          <w:b/>
          <w:lang w:val="en-US" w:eastAsia="zh-CN"/>
        </w:rPr>
      </w:pPr>
      <w:r w:rsidRPr="00227B62">
        <w:rPr>
          <w:rFonts w:eastAsiaTheme="minorEastAsia" w:cs="v4.2.0"/>
          <w:b/>
          <w:lang w:val="en-US" w:eastAsia="zh-CN"/>
        </w:rPr>
        <w:t>Observation 2: Per BC indication for the per-FR gap capacity is a feasible way to address the issue and really implement the per-FR gap feature.</w:t>
      </w:r>
    </w:p>
    <w:p w:rsidR="00227B62" w:rsidRPr="00227B62" w:rsidRDefault="00227B62" w:rsidP="00227B62">
      <w:pPr>
        <w:rPr>
          <w:rFonts w:eastAsiaTheme="minorEastAsia" w:cs="v4.2.0"/>
          <w:b/>
          <w:lang w:val="en-US" w:eastAsia="zh-CN"/>
        </w:rPr>
      </w:pPr>
      <w:r w:rsidRPr="00227B62">
        <w:rPr>
          <w:rFonts w:eastAsiaTheme="minorEastAsia" w:cs="v4.2.0"/>
          <w:b/>
          <w:lang w:val="en-US" w:eastAsia="zh-CN"/>
        </w:rPr>
        <w:t>Observation 3: NW determine whether the per-FR gap is supported by checking the configured serving CCs and the capability indication in supported BCs.</w:t>
      </w:r>
    </w:p>
    <w:p w:rsidR="00227B62" w:rsidRPr="00227B62" w:rsidRDefault="00227B62" w:rsidP="00227B62">
      <w:pPr>
        <w:rPr>
          <w:rFonts w:eastAsiaTheme="minorEastAsia" w:cs="v4.2.0"/>
          <w:b/>
          <w:lang w:val="en-US" w:eastAsia="zh-CN"/>
        </w:rPr>
      </w:pPr>
      <w:r w:rsidRPr="00227B62">
        <w:rPr>
          <w:rFonts w:eastAsiaTheme="minorEastAsia" w:cs="v4.2.0"/>
          <w:b/>
          <w:lang w:val="en-US" w:eastAsia="zh-CN"/>
        </w:rPr>
        <w:t>Observation 4: There will be no compatibility issues by keep</w:t>
      </w:r>
      <w:r w:rsidR="008E1BF7">
        <w:rPr>
          <w:rFonts w:eastAsiaTheme="minorEastAsia" w:cs="v4.2.0"/>
          <w:b/>
          <w:lang w:val="en-US" w:eastAsia="zh-CN"/>
        </w:rPr>
        <w:t>ing</w:t>
      </w:r>
      <w:r w:rsidRPr="00227B62">
        <w:rPr>
          <w:rFonts w:eastAsiaTheme="minorEastAsia" w:cs="v4.2.0"/>
          <w:b/>
          <w:lang w:val="en-US" w:eastAsia="zh-CN"/>
        </w:rPr>
        <w:t xml:space="preserve"> both the original per-UE capability and the per-BC capability. UE could only indicate “supported” for the original capability if the per-FR gap could be supported for all BCs.</w:t>
      </w:r>
    </w:p>
    <w:p w:rsidR="001A6A56" w:rsidRPr="00EE1CF7" w:rsidRDefault="00227B62" w:rsidP="00227B62">
      <w:pPr>
        <w:rPr>
          <w:rFonts w:eastAsiaTheme="minorEastAsia" w:cs="v4.2.0"/>
          <w:b/>
          <w:lang w:val="en-US" w:eastAsia="zh-CN"/>
        </w:rPr>
      </w:pPr>
      <w:r w:rsidRPr="00227B62">
        <w:rPr>
          <w:rFonts w:eastAsiaTheme="minorEastAsia" w:cs="v4.2.0"/>
          <w:b/>
          <w:lang w:val="en-US" w:eastAsia="zh-CN"/>
        </w:rPr>
        <w:t xml:space="preserve">Proposal 1: The per-BC indication of the per-FR gap to be introduced and the original per-UE indication to be kept.  </w:t>
      </w:r>
    </w:p>
    <w:p w:rsidR="00DF0231" w:rsidRPr="002D2977" w:rsidRDefault="00DF0231" w:rsidP="00DF0231">
      <w:pPr>
        <w:pStyle w:val="1"/>
        <w:tabs>
          <w:tab w:val="clear" w:pos="432"/>
        </w:tabs>
        <w:ind w:left="0" w:firstLine="0"/>
        <w:rPr>
          <w:lang w:val="en-US"/>
        </w:rPr>
      </w:pPr>
      <w:r w:rsidRPr="002D2977">
        <w:rPr>
          <w:lang w:val="en-US"/>
        </w:rPr>
        <w:t>References</w:t>
      </w:r>
    </w:p>
    <w:p w:rsidR="00DF0231" w:rsidRDefault="00DF0231" w:rsidP="00DF0231">
      <w:r w:rsidRPr="002D2977">
        <w:rPr>
          <w:lang w:val="en-US"/>
        </w:rPr>
        <w:t>[1]</w:t>
      </w:r>
      <w:r w:rsidR="000C2147" w:rsidRPr="000C2147">
        <w:t xml:space="preserve"> </w:t>
      </w:r>
      <w:r w:rsidR="002D5EEB" w:rsidRPr="002D5EEB">
        <w:rPr>
          <w:lang w:val="en-US"/>
        </w:rPr>
        <w:t>R4-2014488</w:t>
      </w:r>
      <w:r w:rsidR="002D5EEB">
        <w:rPr>
          <w:lang w:val="en-US"/>
        </w:rPr>
        <w:t xml:space="preserve"> </w:t>
      </w:r>
      <w:r w:rsidR="002D5EEB" w:rsidRPr="002D5EEB">
        <w:t>Overloading of the Per-FR gap capability</w:t>
      </w:r>
      <w:r w:rsidR="002D5EEB">
        <w:t xml:space="preserve">, </w:t>
      </w:r>
      <w:r w:rsidR="002D5EEB" w:rsidRPr="002D5EEB">
        <w:t>Qualcomm Incorporated</w:t>
      </w:r>
    </w:p>
    <w:p w:rsidR="000C2147" w:rsidRPr="007200C7" w:rsidRDefault="000C2147" w:rsidP="00DF0231">
      <w:pPr>
        <w:rPr>
          <w:lang w:val="en-US"/>
        </w:rPr>
      </w:pPr>
    </w:p>
    <w:p w:rsidR="00BA4C0A" w:rsidRPr="00E17E17" w:rsidRDefault="00BA4C0A">
      <w:pPr>
        <w:rPr>
          <w:lang w:val="en-US"/>
        </w:rPr>
      </w:pPr>
    </w:p>
    <w:sectPr w:rsidR="00BA4C0A" w:rsidRPr="00E17E17"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0AA2" w:rsidRDefault="00560AA2">
      <w:pPr>
        <w:spacing w:after="0"/>
      </w:pPr>
      <w:r>
        <w:separator/>
      </w:r>
    </w:p>
  </w:endnote>
  <w:endnote w:type="continuationSeparator" w:id="0">
    <w:p w:rsidR="00560AA2" w:rsidRDefault="00560A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13D" w:rsidRDefault="000F513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0F513D" w:rsidRDefault="000F513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13D" w:rsidRDefault="000F513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832F8">
      <w:rPr>
        <w:rStyle w:val="a5"/>
      </w:rPr>
      <w:t>2</w:t>
    </w:r>
    <w:r>
      <w:rPr>
        <w:rStyle w:val="a5"/>
      </w:rPr>
      <w:fldChar w:fldCharType="end"/>
    </w:r>
  </w:p>
  <w:p w:rsidR="000F513D" w:rsidRDefault="000F513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0AA2" w:rsidRDefault="00560AA2">
      <w:pPr>
        <w:spacing w:after="0"/>
      </w:pPr>
      <w:r>
        <w:separator/>
      </w:r>
    </w:p>
  </w:footnote>
  <w:footnote w:type="continuationSeparator" w:id="0">
    <w:p w:rsidR="00560AA2" w:rsidRDefault="00560AA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F5A67"/>
    <w:multiLevelType w:val="hybridMultilevel"/>
    <w:tmpl w:val="D0BE93C4"/>
    <w:lvl w:ilvl="0" w:tplc="48D21652">
      <w:start w:val="1"/>
      <w:numFmt w:val="bullet"/>
      <w:lvlText w:val="-"/>
      <w:lvlJc w:val="left"/>
      <w:pPr>
        <w:tabs>
          <w:tab w:val="num" w:pos="720"/>
        </w:tabs>
        <w:ind w:left="720" w:hanging="360"/>
      </w:pPr>
      <w:rPr>
        <w:rFonts w:ascii="Times New Roman" w:hAnsi="Times New Roman" w:hint="default"/>
      </w:rPr>
    </w:lvl>
    <w:lvl w:ilvl="1" w:tplc="931AF116">
      <w:numFmt w:val="bullet"/>
      <w:lvlText w:val="•"/>
      <w:lvlJc w:val="left"/>
      <w:pPr>
        <w:tabs>
          <w:tab w:val="num" w:pos="1440"/>
        </w:tabs>
        <w:ind w:left="1440" w:hanging="360"/>
      </w:pPr>
      <w:rPr>
        <w:rFonts w:ascii="Arial" w:hAnsi="Arial" w:hint="default"/>
      </w:rPr>
    </w:lvl>
    <w:lvl w:ilvl="2" w:tplc="72BC23C0" w:tentative="1">
      <w:start w:val="1"/>
      <w:numFmt w:val="bullet"/>
      <w:lvlText w:val="-"/>
      <w:lvlJc w:val="left"/>
      <w:pPr>
        <w:tabs>
          <w:tab w:val="num" w:pos="2160"/>
        </w:tabs>
        <w:ind w:left="2160" w:hanging="360"/>
      </w:pPr>
      <w:rPr>
        <w:rFonts w:ascii="Times New Roman" w:hAnsi="Times New Roman" w:hint="default"/>
      </w:rPr>
    </w:lvl>
    <w:lvl w:ilvl="3" w:tplc="CA28F55E" w:tentative="1">
      <w:start w:val="1"/>
      <w:numFmt w:val="bullet"/>
      <w:lvlText w:val="-"/>
      <w:lvlJc w:val="left"/>
      <w:pPr>
        <w:tabs>
          <w:tab w:val="num" w:pos="2880"/>
        </w:tabs>
        <w:ind w:left="2880" w:hanging="360"/>
      </w:pPr>
      <w:rPr>
        <w:rFonts w:ascii="Times New Roman" w:hAnsi="Times New Roman" w:hint="default"/>
      </w:rPr>
    </w:lvl>
    <w:lvl w:ilvl="4" w:tplc="971A3290" w:tentative="1">
      <w:start w:val="1"/>
      <w:numFmt w:val="bullet"/>
      <w:lvlText w:val="-"/>
      <w:lvlJc w:val="left"/>
      <w:pPr>
        <w:tabs>
          <w:tab w:val="num" w:pos="3600"/>
        </w:tabs>
        <w:ind w:left="3600" w:hanging="360"/>
      </w:pPr>
      <w:rPr>
        <w:rFonts w:ascii="Times New Roman" w:hAnsi="Times New Roman" w:hint="default"/>
      </w:rPr>
    </w:lvl>
    <w:lvl w:ilvl="5" w:tplc="0BBCAD82" w:tentative="1">
      <w:start w:val="1"/>
      <w:numFmt w:val="bullet"/>
      <w:lvlText w:val="-"/>
      <w:lvlJc w:val="left"/>
      <w:pPr>
        <w:tabs>
          <w:tab w:val="num" w:pos="4320"/>
        </w:tabs>
        <w:ind w:left="4320" w:hanging="360"/>
      </w:pPr>
      <w:rPr>
        <w:rFonts w:ascii="Times New Roman" w:hAnsi="Times New Roman" w:hint="default"/>
      </w:rPr>
    </w:lvl>
    <w:lvl w:ilvl="6" w:tplc="F800ADF0" w:tentative="1">
      <w:start w:val="1"/>
      <w:numFmt w:val="bullet"/>
      <w:lvlText w:val="-"/>
      <w:lvlJc w:val="left"/>
      <w:pPr>
        <w:tabs>
          <w:tab w:val="num" w:pos="5040"/>
        </w:tabs>
        <w:ind w:left="5040" w:hanging="360"/>
      </w:pPr>
      <w:rPr>
        <w:rFonts w:ascii="Times New Roman" w:hAnsi="Times New Roman" w:hint="default"/>
      </w:rPr>
    </w:lvl>
    <w:lvl w:ilvl="7" w:tplc="6AC21C8C" w:tentative="1">
      <w:start w:val="1"/>
      <w:numFmt w:val="bullet"/>
      <w:lvlText w:val="-"/>
      <w:lvlJc w:val="left"/>
      <w:pPr>
        <w:tabs>
          <w:tab w:val="num" w:pos="5760"/>
        </w:tabs>
        <w:ind w:left="5760" w:hanging="360"/>
      </w:pPr>
      <w:rPr>
        <w:rFonts w:ascii="Times New Roman" w:hAnsi="Times New Roman" w:hint="default"/>
      </w:rPr>
    </w:lvl>
    <w:lvl w:ilvl="8" w:tplc="80F25CA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74B432E"/>
    <w:multiLevelType w:val="hybridMultilevel"/>
    <w:tmpl w:val="E1D42E32"/>
    <w:lvl w:ilvl="0" w:tplc="D7381584">
      <w:start w:val="201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8D73648"/>
    <w:multiLevelType w:val="hybridMultilevel"/>
    <w:tmpl w:val="4FAE4736"/>
    <w:lvl w:ilvl="0" w:tplc="7262ADF4">
      <w:start w:val="1"/>
      <w:numFmt w:val="bullet"/>
      <w:lvlText w:val="•"/>
      <w:lvlJc w:val="left"/>
      <w:pPr>
        <w:tabs>
          <w:tab w:val="num" w:pos="720"/>
        </w:tabs>
        <w:ind w:left="720" w:hanging="360"/>
      </w:pPr>
      <w:rPr>
        <w:rFonts w:ascii="Arial" w:hAnsi="Arial" w:hint="default"/>
      </w:rPr>
    </w:lvl>
    <w:lvl w:ilvl="1" w:tplc="1BF87510">
      <w:start w:val="1"/>
      <w:numFmt w:val="bullet"/>
      <w:lvlText w:val="•"/>
      <w:lvlJc w:val="left"/>
      <w:pPr>
        <w:tabs>
          <w:tab w:val="num" w:pos="1440"/>
        </w:tabs>
        <w:ind w:left="1440" w:hanging="360"/>
      </w:pPr>
      <w:rPr>
        <w:rFonts w:ascii="Arial" w:hAnsi="Arial" w:hint="default"/>
      </w:rPr>
    </w:lvl>
    <w:lvl w:ilvl="2" w:tplc="726AEB30" w:tentative="1">
      <w:start w:val="1"/>
      <w:numFmt w:val="bullet"/>
      <w:lvlText w:val="•"/>
      <w:lvlJc w:val="left"/>
      <w:pPr>
        <w:tabs>
          <w:tab w:val="num" w:pos="2160"/>
        </w:tabs>
        <w:ind w:left="2160" w:hanging="360"/>
      </w:pPr>
      <w:rPr>
        <w:rFonts w:ascii="Arial" w:hAnsi="Arial" w:hint="default"/>
      </w:rPr>
    </w:lvl>
    <w:lvl w:ilvl="3" w:tplc="53E29BDA" w:tentative="1">
      <w:start w:val="1"/>
      <w:numFmt w:val="bullet"/>
      <w:lvlText w:val="•"/>
      <w:lvlJc w:val="left"/>
      <w:pPr>
        <w:tabs>
          <w:tab w:val="num" w:pos="2880"/>
        </w:tabs>
        <w:ind w:left="2880" w:hanging="360"/>
      </w:pPr>
      <w:rPr>
        <w:rFonts w:ascii="Arial" w:hAnsi="Arial" w:hint="default"/>
      </w:rPr>
    </w:lvl>
    <w:lvl w:ilvl="4" w:tplc="9864DC34" w:tentative="1">
      <w:start w:val="1"/>
      <w:numFmt w:val="bullet"/>
      <w:lvlText w:val="•"/>
      <w:lvlJc w:val="left"/>
      <w:pPr>
        <w:tabs>
          <w:tab w:val="num" w:pos="3600"/>
        </w:tabs>
        <w:ind w:left="3600" w:hanging="360"/>
      </w:pPr>
      <w:rPr>
        <w:rFonts w:ascii="Arial" w:hAnsi="Arial" w:hint="default"/>
      </w:rPr>
    </w:lvl>
    <w:lvl w:ilvl="5" w:tplc="3B00C6B6" w:tentative="1">
      <w:start w:val="1"/>
      <w:numFmt w:val="bullet"/>
      <w:lvlText w:val="•"/>
      <w:lvlJc w:val="left"/>
      <w:pPr>
        <w:tabs>
          <w:tab w:val="num" w:pos="4320"/>
        </w:tabs>
        <w:ind w:left="4320" w:hanging="360"/>
      </w:pPr>
      <w:rPr>
        <w:rFonts w:ascii="Arial" w:hAnsi="Arial" w:hint="default"/>
      </w:rPr>
    </w:lvl>
    <w:lvl w:ilvl="6" w:tplc="EA36C2EA" w:tentative="1">
      <w:start w:val="1"/>
      <w:numFmt w:val="bullet"/>
      <w:lvlText w:val="•"/>
      <w:lvlJc w:val="left"/>
      <w:pPr>
        <w:tabs>
          <w:tab w:val="num" w:pos="5040"/>
        </w:tabs>
        <w:ind w:left="5040" w:hanging="360"/>
      </w:pPr>
      <w:rPr>
        <w:rFonts w:ascii="Arial" w:hAnsi="Arial" w:hint="default"/>
      </w:rPr>
    </w:lvl>
    <w:lvl w:ilvl="7" w:tplc="40DA561E" w:tentative="1">
      <w:start w:val="1"/>
      <w:numFmt w:val="bullet"/>
      <w:lvlText w:val="•"/>
      <w:lvlJc w:val="left"/>
      <w:pPr>
        <w:tabs>
          <w:tab w:val="num" w:pos="5760"/>
        </w:tabs>
        <w:ind w:left="5760" w:hanging="360"/>
      </w:pPr>
      <w:rPr>
        <w:rFonts w:ascii="Arial" w:hAnsi="Arial" w:hint="default"/>
      </w:rPr>
    </w:lvl>
    <w:lvl w:ilvl="8" w:tplc="39FA83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44265E"/>
    <w:multiLevelType w:val="hybridMultilevel"/>
    <w:tmpl w:val="24CABB5E"/>
    <w:lvl w:ilvl="0" w:tplc="A1A25B4C">
      <w:start w:val="1"/>
      <w:numFmt w:val="bullet"/>
      <w:lvlText w:val="•"/>
      <w:lvlJc w:val="left"/>
      <w:pPr>
        <w:tabs>
          <w:tab w:val="num" w:pos="720"/>
        </w:tabs>
        <w:ind w:left="720" w:hanging="360"/>
      </w:pPr>
      <w:rPr>
        <w:rFonts w:ascii="Arial" w:hAnsi="Arial" w:hint="default"/>
      </w:rPr>
    </w:lvl>
    <w:lvl w:ilvl="1" w:tplc="08F26F28">
      <w:numFmt w:val="bullet"/>
      <w:lvlText w:val="•"/>
      <w:lvlJc w:val="left"/>
      <w:pPr>
        <w:tabs>
          <w:tab w:val="num" w:pos="1440"/>
        </w:tabs>
        <w:ind w:left="1440" w:hanging="360"/>
      </w:pPr>
      <w:rPr>
        <w:rFonts w:ascii="Arial" w:hAnsi="Arial" w:hint="default"/>
      </w:rPr>
    </w:lvl>
    <w:lvl w:ilvl="2" w:tplc="E80CCC78" w:tentative="1">
      <w:start w:val="1"/>
      <w:numFmt w:val="bullet"/>
      <w:lvlText w:val="•"/>
      <w:lvlJc w:val="left"/>
      <w:pPr>
        <w:tabs>
          <w:tab w:val="num" w:pos="2160"/>
        </w:tabs>
        <w:ind w:left="2160" w:hanging="360"/>
      </w:pPr>
      <w:rPr>
        <w:rFonts w:ascii="Arial" w:hAnsi="Arial" w:hint="default"/>
      </w:rPr>
    </w:lvl>
    <w:lvl w:ilvl="3" w:tplc="CE926424" w:tentative="1">
      <w:start w:val="1"/>
      <w:numFmt w:val="bullet"/>
      <w:lvlText w:val="•"/>
      <w:lvlJc w:val="left"/>
      <w:pPr>
        <w:tabs>
          <w:tab w:val="num" w:pos="2880"/>
        </w:tabs>
        <w:ind w:left="2880" w:hanging="360"/>
      </w:pPr>
      <w:rPr>
        <w:rFonts w:ascii="Arial" w:hAnsi="Arial" w:hint="default"/>
      </w:rPr>
    </w:lvl>
    <w:lvl w:ilvl="4" w:tplc="358A3BD2" w:tentative="1">
      <w:start w:val="1"/>
      <w:numFmt w:val="bullet"/>
      <w:lvlText w:val="•"/>
      <w:lvlJc w:val="left"/>
      <w:pPr>
        <w:tabs>
          <w:tab w:val="num" w:pos="3600"/>
        </w:tabs>
        <w:ind w:left="3600" w:hanging="360"/>
      </w:pPr>
      <w:rPr>
        <w:rFonts w:ascii="Arial" w:hAnsi="Arial" w:hint="default"/>
      </w:rPr>
    </w:lvl>
    <w:lvl w:ilvl="5" w:tplc="46E2DE68" w:tentative="1">
      <w:start w:val="1"/>
      <w:numFmt w:val="bullet"/>
      <w:lvlText w:val="•"/>
      <w:lvlJc w:val="left"/>
      <w:pPr>
        <w:tabs>
          <w:tab w:val="num" w:pos="4320"/>
        </w:tabs>
        <w:ind w:left="4320" w:hanging="360"/>
      </w:pPr>
      <w:rPr>
        <w:rFonts w:ascii="Arial" w:hAnsi="Arial" w:hint="default"/>
      </w:rPr>
    </w:lvl>
    <w:lvl w:ilvl="6" w:tplc="D3E221BC" w:tentative="1">
      <w:start w:val="1"/>
      <w:numFmt w:val="bullet"/>
      <w:lvlText w:val="•"/>
      <w:lvlJc w:val="left"/>
      <w:pPr>
        <w:tabs>
          <w:tab w:val="num" w:pos="5040"/>
        </w:tabs>
        <w:ind w:left="5040" w:hanging="360"/>
      </w:pPr>
      <w:rPr>
        <w:rFonts w:ascii="Arial" w:hAnsi="Arial" w:hint="default"/>
      </w:rPr>
    </w:lvl>
    <w:lvl w:ilvl="7" w:tplc="92E616EA" w:tentative="1">
      <w:start w:val="1"/>
      <w:numFmt w:val="bullet"/>
      <w:lvlText w:val="•"/>
      <w:lvlJc w:val="left"/>
      <w:pPr>
        <w:tabs>
          <w:tab w:val="num" w:pos="5760"/>
        </w:tabs>
        <w:ind w:left="5760" w:hanging="360"/>
      </w:pPr>
      <w:rPr>
        <w:rFonts w:ascii="Arial" w:hAnsi="Arial" w:hint="default"/>
      </w:rPr>
    </w:lvl>
    <w:lvl w:ilvl="8" w:tplc="984060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5F6F5B"/>
    <w:multiLevelType w:val="hybridMultilevel"/>
    <w:tmpl w:val="A21696F0"/>
    <w:lvl w:ilvl="0" w:tplc="1888990C">
      <w:start w:val="1"/>
      <w:numFmt w:val="bullet"/>
      <w:lvlText w:val="•"/>
      <w:lvlJc w:val="left"/>
      <w:pPr>
        <w:tabs>
          <w:tab w:val="num" w:pos="720"/>
        </w:tabs>
        <w:ind w:left="720" w:hanging="360"/>
      </w:pPr>
      <w:rPr>
        <w:rFonts w:ascii="Arial" w:hAnsi="Arial" w:hint="default"/>
      </w:rPr>
    </w:lvl>
    <w:lvl w:ilvl="1" w:tplc="E37A8406">
      <w:numFmt w:val="bullet"/>
      <w:lvlText w:val="•"/>
      <w:lvlJc w:val="left"/>
      <w:pPr>
        <w:tabs>
          <w:tab w:val="num" w:pos="1440"/>
        </w:tabs>
        <w:ind w:left="1440" w:hanging="360"/>
      </w:pPr>
      <w:rPr>
        <w:rFonts w:ascii="Arial" w:hAnsi="Arial" w:hint="default"/>
      </w:rPr>
    </w:lvl>
    <w:lvl w:ilvl="2" w:tplc="5124599E" w:tentative="1">
      <w:start w:val="1"/>
      <w:numFmt w:val="bullet"/>
      <w:lvlText w:val="•"/>
      <w:lvlJc w:val="left"/>
      <w:pPr>
        <w:tabs>
          <w:tab w:val="num" w:pos="2160"/>
        </w:tabs>
        <w:ind w:left="2160" w:hanging="360"/>
      </w:pPr>
      <w:rPr>
        <w:rFonts w:ascii="Arial" w:hAnsi="Arial" w:hint="default"/>
      </w:rPr>
    </w:lvl>
    <w:lvl w:ilvl="3" w:tplc="640EC83A" w:tentative="1">
      <w:start w:val="1"/>
      <w:numFmt w:val="bullet"/>
      <w:lvlText w:val="•"/>
      <w:lvlJc w:val="left"/>
      <w:pPr>
        <w:tabs>
          <w:tab w:val="num" w:pos="2880"/>
        </w:tabs>
        <w:ind w:left="2880" w:hanging="360"/>
      </w:pPr>
      <w:rPr>
        <w:rFonts w:ascii="Arial" w:hAnsi="Arial" w:hint="default"/>
      </w:rPr>
    </w:lvl>
    <w:lvl w:ilvl="4" w:tplc="E3FE1484" w:tentative="1">
      <w:start w:val="1"/>
      <w:numFmt w:val="bullet"/>
      <w:lvlText w:val="•"/>
      <w:lvlJc w:val="left"/>
      <w:pPr>
        <w:tabs>
          <w:tab w:val="num" w:pos="3600"/>
        </w:tabs>
        <w:ind w:left="3600" w:hanging="360"/>
      </w:pPr>
      <w:rPr>
        <w:rFonts w:ascii="Arial" w:hAnsi="Arial" w:hint="default"/>
      </w:rPr>
    </w:lvl>
    <w:lvl w:ilvl="5" w:tplc="906879CA" w:tentative="1">
      <w:start w:val="1"/>
      <w:numFmt w:val="bullet"/>
      <w:lvlText w:val="•"/>
      <w:lvlJc w:val="left"/>
      <w:pPr>
        <w:tabs>
          <w:tab w:val="num" w:pos="4320"/>
        </w:tabs>
        <w:ind w:left="4320" w:hanging="360"/>
      </w:pPr>
      <w:rPr>
        <w:rFonts w:ascii="Arial" w:hAnsi="Arial" w:hint="default"/>
      </w:rPr>
    </w:lvl>
    <w:lvl w:ilvl="6" w:tplc="96549168" w:tentative="1">
      <w:start w:val="1"/>
      <w:numFmt w:val="bullet"/>
      <w:lvlText w:val="•"/>
      <w:lvlJc w:val="left"/>
      <w:pPr>
        <w:tabs>
          <w:tab w:val="num" w:pos="5040"/>
        </w:tabs>
        <w:ind w:left="5040" w:hanging="360"/>
      </w:pPr>
      <w:rPr>
        <w:rFonts w:ascii="Arial" w:hAnsi="Arial" w:hint="default"/>
      </w:rPr>
    </w:lvl>
    <w:lvl w:ilvl="7" w:tplc="C95C4C2A" w:tentative="1">
      <w:start w:val="1"/>
      <w:numFmt w:val="bullet"/>
      <w:lvlText w:val="•"/>
      <w:lvlJc w:val="left"/>
      <w:pPr>
        <w:tabs>
          <w:tab w:val="num" w:pos="5760"/>
        </w:tabs>
        <w:ind w:left="5760" w:hanging="360"/>
      </w:pPr>
      <w:rPr>
        <w:rFonts w:ascii="Arial" w:hAnsi="Arial" w:hint="default"/>
      </w:rPr>
    </w:lvl>
    <w:lvl w:ilvl="8" w:tplc="6BE0D41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09D6813"/>
    <w:multiLevelType w:val="hybridMultilevel"/>
    <w:tmpl w:val="EA324142"/>
    <w:lvl w:ilvl="0" w:tplc="3FB0C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78610F"/>
    <w:multiLevelType w:val="hybridMultilevel"/>
    <w:tmpl w:val="AB2E732A"/>
    <w:lvl w:ilvl="0" w:tplc="8BA4B75A">
      <w:start w:val="1"/>
      <w:numFmt w:val="bullet"/>
      <w:lvlText w:val="•"/>
      <w:lvlJc w:val="left"/>
      <w:pPr>
        <w:tabs>
          <w:tab w:val="num" w:pos="720"/>
        </w:tabs>
        <w:ind w:left="720" w:hanging="360"/>
      </w:pPr>
      <w:rPr>
        <w:rFonts w:ascii="Arial" w:hAnsi="Arial" w:hint="default"/>
      </w:rPr>
    </w:lvl>
    <w:lvl w:ilvl="1" w:tplc="6F1E6D2A" w:tentative="1">
      <w:start w:val="1"/>
      <w:numFmt w:val="bullet"/>
      <w:lvlText w:val="•"/>
      <w:lvlJc w:val="left"/>
      <w:pPr>
        <w:tabs>
          <w:tab w:val="num" w:pos="1440"/>
        </w:tabs>
        <w:ind w:left="1440" w:hanging="360"/>
      </w:pPr>
      <w:rPr>
        <w:rFonts w:ascii="Arial" w:hAnsi="Arial" w:hint="default"/>
      </w:rPr>
    </w:lvl>
    <w:lvl w:ilvl="2" w:tplc="6A2818C8" w:tentative="1">
      <w:start w:val="1"/>
      <w:numFmt w:val="bullet"/>
      <w:lvlText w:val="•"/>
      <w:lvlJc w:val="left"/>
      <w:pPr>
        <w:tabs>
          <w:tab w:val="num" w:pos="2160"/>
        </w:tabs>
        <w:ind w:left="2160" w:hanging="360"/>
      </w:pPr>
      <w:rPr>
        <w:rFonts w:ascii="Arial" w:hAnsi="Arial" w:hint="default"/>
      </w:rPr>
    </w:lvl>
    <w:lvl w:ilvl="3" w:tplc="13ECCAD2" w:tentative="1">
      <w:start w:val="1"/>
      <w:numFmt w:val="bullet"/>
      <w:lvlText w:val="•"/>
      <w:lvlJc w:val="left"/>
      <w:pPr>
        <w:tabs>
          <w:tab w:val="num" w:pos="2880"/>
        </w:tabs>
        <w:ind w:left="2880" w:hanging="360"/>
      </w:pPr>
      <w:rPr>
        <w:rFonts w:ascii="Arial" w:hAnsi="Arial" w:hint="default"/>
      </w:rPr>
    </w:lvl>
    <w:lvl w:ilvl="4" w:tplc="63983788" w:tentative="1">
      <w:start w:val="1"/>
      <w:numFmt w:val="bullet"/>
      <w:lvlText w:val="•"/>
      <w:lvlJc w:val="left"/>
      <w:pPr>
        <w:tabs>
          <w:tab w:val="num" w:pos="3600"/>
        </w:tabs>
        <w:ind w:left="3600" w:hanging="360"/>
      </w:pPr>
      <w:rPr>
        <w:rFonts w:ascii="Arial" w:hAnsi="Arial" w:hint="default"/>
      </w:rPr>
    </w:lvl>
    <w:lvl w:ilvl="5" w:tplc="A5BEF202" w:tentative="1">
      <w:start w:val="1"/>
      <w:numFmt w:val="bullet"/>
      <w:lvlText w:val="•"/>
      <w:lvlJc w:val="left"/>
      <w:pPr>
        <w:tabs>
          <w:tab w:val="num" w:pos="4320"/>
        </w:tabs>
        <w:ind w:left="4320" w:hanging="360"/>
      </w:pPr>
      <w:rPr>
        <w:rFonts w:ascii="Arial" w:hAnsi="Arial" w:hint="default"/>
      </w:rPr>
    </w:lvl>
    <w:lvl w:ilvl="6" w:tplc="C2C6A0E2" w:tentative="1">
      <w:start w:val="1"/>
      <w:numFmt w:val="bullet"/>
      <w:lvlText w:val="•"/>
      <w:lvlJc w:val="left"/>
      <w:pPr>
        <w:tabs>
          <w:tab w:val="num" w:pos="5040"/>
        </w:tabs>
        <w:ind w:left="5040" w:hanging="360"/>
      </w:pPr>
      <w:rPr>
        <w:rFonts w:ascii="Arial" w:hAnsi="Arial" w:hint="default"/>
      </w:rPr>
    </w:lvl>
    <w:lvl w:ilvl="7" w:tplc="7876C084" w:tentative="1">
      <w:start w:val="1"/>
      <w:numFmt w:val="bullet"/>
      <w:lvlText w:val="•"/>
      <w:lvlJc w:val="left"/>
      <w:pPr>
        <w:tabs>
          <w:tab w:val="num" w:pos="5760"/>
        </w:tabs>
        <w:ind w:left="5760" w:hanging="360"/>
      </w:pPr>
      <w:rPr>
        <w:rFonts w:ascii="Arial" w:hAnsi="Arial" w:hint="default"/>
      </w:rPr>
    </w:lvl>
    <w:lvl w:ilvl="8" w:tplc="40427E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20295C"/>
    <w:multiLevelType w:val="hybridMultilevel"/>
    <w:tmpl w:val="EA1026B2"/>
    <w:lvl w:ilvl="0" w:tplc="042A0962">
      <w:start w:val="1"/>
      <w:numFmt w:val="bullet"/>
      <w:lvlText w:val="•"/>
      <w:lvlJc w:val="left"/>
      <w:pPr>
        <w:tabs>
          <w:tab w:val="num" w:pos="720"/>
        </w:tabs>
        <w:ind w:left="720" w:hanging="360"/>
      </w:pPr>
      <w:rPr>
        <w:rFonts w:ascii="Arial" w:hAnsi="Arial" w:hint="default"/>
      </w:rPr>
    </w:lvl>
    <w:lvl w:ilvl="1" w:tplc="70B2C77E" w:tentative="1">
      <w:start w:val="1"/>
      <w:numFmt w:val="bullet"/>
      <w:lvlText w:val="•"/>
      <w:lvlJc w:val="left"/>
      <w:pPr>
        <w:tabs>
          <w:tab w:val="num" w:pos="1440"/>
        </w:tabs>
        <w:ind w:left="1440" w:hanging="360"/>
      </w:pPr>
      <w:rPr>
        <w:rFonts w:ascii="Arial" w:hAnsi="Arial" w:hint="default"/>
      </w:rPr>
    </w:lvl>
    <w:lvl w:ilvl="2" w:tplc="A2201C06" w:tentative="1">
      <w:start w:val="1"/>
      <w:numFmt w:val="bullet"/>
      <w:lvlText w:val="•"/>
      <w:lvlJc w:val="left"/>
      <w:pPr>
        <w:tabs>
          <w:tab w:val="num" w:pos="2160"/>
        </w:tabs>
        <w:ind w:left="2160" w:hanging="360"/>
      </w:pPr>
      <w:rPr>
        <w:rFonts w:ascii="Arial" w:hAnsi="Arial" w:hint="default"/>
      </w:rPr>
    </w:lvl>
    <w:lvl w:ilvl="3" w:tplc="65B09482" w:tentative="1">
      <w:start w:val="1"/>
      <w:numFmt w:val="bullet"/>
      <w:lvlText w:val="•"/>
      <w:lvlJc w:val="left"/>
      <w:pPr>
        <w:tabs>
          <w:tab w:val="num" w:pos="2880"/>
        </w:tabs>
        <w:ind w:left="2880" w:hanging="360"/>
      </w:pPr>
      <w:rPr>
        <w:rFonts w:ascii="Arial" w:hAnsi="Arial" w:hint="default"/>
      </w:rPr>
    </w:lvl>
    <w:lvl w:ilvl="4" w:tplc="B6706406" w:tentative="1">
      <w:start w:val="1"/>
      <w:numFmt w:val="bullet"/>
      <w:lvlText w:val="•"/>
      <w:lvlJc w:val="left"/>
      <w:pPr>
        <w:tabs>
          <w:tab w:val="num" w:pos="3600"/>
        </w:tabs>
        <w:ind w:left="3600" w:hanging="360"/>
      </w:pPr>
      <w:rPr>
        <w:rFonts w:ascii="Arial" w:hAnsi="Arial" w:hint="default"/>
      </w:rPr>
    </w:lvl>
    <w:lvl w:ilvl="5" w:tplc="B86C7FAA" w:tentative="1">
      <w:start w:val="1"/>
      <w:numFmt w:val="bullet"/>
      <w:lvlText w:val="•"/>
      <w:lvlJc w:val="left"/>
      <w:pPr>
        <w:tabs>
          <w:tab w:val="num" w:pos="4320"/>
        </w:tabs>
        <w:ind w:left="4320" w:hanging="360"/>
      </w:pPr>
      <w:rPr>
        <w:rFonts w:ascii="Arial" w:hAnsi="Arial" w:hint="default"/>
      </w:rPr>
    </w:lvl>
    <w:lvl w:ilvl="6" w:tplc="3EA4884A" w:tentative="1">
      <w:start w:val="1"/>
      <w:numFmt w:val="bullet"/>
      <w:lvlText w:val="•"/>
      <w:lvlJc w:val="left"/>
      <w:pPr>
        <w:tabs>
          <w:tab w:val="num" w:pos="5040"/>
        </w:tabs>
        <w:ind w:left="5040" w:hanging="360"/>
      </w:pPr>
      <w:rPr>
        <w:rFonts w:ascii="Arial" w:hAnsi="Arial" w:hint="default"/>
      </w:rPr>
    </w:lvl>
    <w:lvl w:ilvl="7" w:tplc="1F14AB50" w:tentative="1">
      <w:start w:val="1"/>
      <w:numFmt w:val="bullet"/>
      <w:lvlText w:val="•"/>
      <w:lvlJc w:val="left"/>
      <w:pPr>
        <w:tabs>
          <w:tab w:val="num" w:pos="5760"/>
        </w:tabs>
        <w:ind w:left="5760" w:hanging="360"/>
      </w:pPr>
      <w:rPr>
        <w:rFonts w:ascii="Arial" w:hAnsi="Arial" w:hint="default"/>
      </w:rPr>
    </w:lvl>
    <w:lvl w:ilvl="8" w:tplc="A4A85A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AC6122"/>
    <w:multiLevelType w:val="hybridMultilevel"/>
    <w:tmpl w:val="6448B956"/>
    <w:lvl w:ilvl="0" w:tplc="B322924C">
      <w:start w:val="1"/>
      <w:numFmt w:val="bullet"/>
      <w:lvlText w:val="•"/>
      <w:lvlJc w:val="left"/>
      <w:pPr>
        <w:tabs>
          <w:tab w:val="num" w:pos="720"/>
        </w:tabs>
        <w:ind w:left="720" w:hanging="360"/>
      </w:pPr>
      <w:rPr>
        <w:rFonts w:ascii="Arial" w:hAnsi="Arial" w:hint="default"/>
      </w:rPr>
    </w:lvl>
    <w:lvl w:ilvl="1" w:tplc="D7C2D7D4" w:tentative="1">
      <w:start w:val="1"/>
      <w:numFmt w:val="bullet"/>
      <w:lvlText w:val="•"/>
      <w:lvlJc w:val="left"/>
      <w:pPr>
        <w:tabs>
          <w:tab w:val="num" w:pos="1440"/>
        </w:tabs>
        <w:ind w:left="1440" w:hanging="360"/>
      </w:pPr>
      <w:rPr>
        <w:rFonts w:ascii="Arial" w:hAnsi="Arial" w:hint="default"/>
      </w:rPr>
    </w:lvl>
    <w:lvl w:ilvl="2" w:tplc="95FEA4D0" w:tentative="1">
      <w:start w:val="1"/>
      <w:numFmt w:val="bullet"/>
      <w:lvlText w:val="•"/>
      <w:lvlJc w:val="left"/>
      <w:pPr>
        <w:tabs>
          <w:tab w:val="num" w:pos="2160"/>
        </w:tabs>
        <w:ind w:left="2160" w:hanging="360"/>
      </w:pPr>
      <w:rPr>
        <w:rFonts w:ascii="Arial" w:hAnsi="Arial" w:hint="default"/>
      </w:rPr>
    </w:lvl>
    <w:lvl w:ilvl="3" w:tplc="4D180E50" w:tentative="1">
      <w:start w:val="1"/>
      <w:numFmt w:val="bullet"/>
      <w:lvlText w:val="•"/>
      <w:lvlJc w:val="left"/>
      <w:pPr>
        <w:tabs>
          <w:tab w:val="num" w:pos="2880"/>
        </w:tabs>
        <w:ind w:left="2880" w:hanging="360"/>
      </w:pPr>
      <w:rPr>
        <w:rFonts w:ascii="Arial" w:hAnsi="Arial" w:hint="default"/>
      </w:rPr>
    </w:lvl>
    <w:lvl w:ilvl="4" w:tplc="7278FDB8" w:tentative="1">
      <w:start w:val="1"/>
      <w:numFmt w:val="bullet"/>
      <w:lvlText w:val="•"/>
      <w:lvlJc w:val="left"/>
      <w:pPr>
        <w:tabs>
          <w:tab w:val="num" w:pos="3600"/>
        </w:tabs>
        <w:ind w:left="3600" w:hanging="360"/>
      </w:pPr>
      <w:rPr>
        <w:rFonts w:ascii="Arial" w:hAnsi="Arial" w:hint="default"/>
      </w:rPr>
    </w:lvl>
    <w:lvl w:ilvl="5" w:tplc="47308E00" w:tentative="1">
      <w:start w:val="1"/>
      <w:numFmt w:val="bullet"/>
      <w:lvlText w:val="•"/>
      <w:lvlJc w:val="left"/>
      <w:pPr>
        <w:tabs>
          <w:tab w:val="num" w:pos="4320"/>
        </w:tabs>
        <w:ind w:left="4320" w:hanging="360"/>
      </w:pPr>
      <w:rPr>
        <w:rFonts w:ascii="Arial" w:hAnsi="Arial" w:hint="default"/>
      </w:rPr>
    </w:lvl>
    <w:lvl w:ilvl="6" w:tplc="3E989B1C" w:tentative="1">
      <w:start w:val="1"/>
      <w:numFmt w:val="bullet"/>
      <w:lvlText w:val="•"/>
      <w:lvlJc w:val="left"/>
      <w:pPr>
        <w:tabs>
          <w:tab w:val="num" w:pos="5040"/>
        </w:tabs>
        <w:ind w:left="5040" w:hanging="360"/>
      </w:pPr>
      <w:rPr>
        <w:rFonts w:ascii="Arial" w:hAnsi="Arial" w:hint="default"/>
      </w:rPr>
    </w:lvl>
    <w:lvl w:ilvl="7" w:tplc="F022125C" w:tentative="1">
      <w:start w:val="1"/>
      <w:numFmt w:val="bullet"/>
      <w:lvlText w:val="•"/>
      <w:lvlJc w:val="left"/>
      <w:pPr>
        <w:tabs>
          <w:tab w:val="num" w:pos="5760"/>
        </w:tabs>
        <w:ind w:left="5760" w:hanging="360"/>
      </w:pPr>
      <w:rPr>
        <w:rFonts w:ascii="Arial" w:hAnsi="Arial" w:hint="default"/>
      </w:rPr>
    </w:lvl>
    <w:lvl w:ilvl="8" w:tplc="A5A675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8C95588"/>
    <w:multiLevelType w:val="hybridMultilevel"/>
    <w:tmpl w:val="2A3E0B7C"/>
    <w:lvl w:ilvl="0" w:tplc="1062FAC8">
      <w:start w:val="1"/>
      <w:numFmt w:val="bullet"/>
      <w:lvlText w:val="•"/>
      <w:lvlJc w:val="left"/>
      <w:pPr>
        <w:tabs>
          <w:tab w:val="num" w:pos="720"/>
        </w:tabs>
        <w:ind w:left="720" w:hanging="360"/>
      </w:pPr>
      <w:rPr>
        <w:rFonts w:ascii="Arial" w:hAnsi="Arial" w:hint="default"/>
      </w:rPr>
    </w:lvl>
    <w:lvl w:ilvl="1" w:tplc="72C0B63C">
      <w:numFmt w:val="bullet"/>
      <w:lvlText w:val="•"/>
      <w:lvlJc w:val="left"/>
      <w:pPr>
        <w:tabs>
          <w:tab w:val="num" w:pos="1440"/>
        </w:tabs>
        <w:ind w:left="1440" w:hanging="360"/>
      </w:pPr>
      <w:rPr>
        <w:rFonts w:ascii="Arial" w:hAnsi="Arial" w:hint="default"/>
      </w:rPr>
    </w:lvl>
    <w:lvl w:ilvl="2" w:tplc="D2EC264C" w:tentative="1">
      <w:start w:val="1"/>
      <w:numFmt w:val="bullet"/>
      <w:lvlText w:val="•"/>
      <w:lvlJc w:val="left"/>
      <w:pPr>
        <w:tabs>
          <w:tab w:val="num" w:pos="2160"/>
        </w:tabs>
        <w:ind w:left="2160" w:hanging="360"/>
      </w:pPr>
      <w:rPr>
        <w:rFonts w:ascii="Arial" w:hAnsi="Arial" w:hint="default"/>
      </w:rPr>
    </w:lvl>
    <w:lvl w:ilvl="3" w:tplc="A4B42DAE" w:tentative="1">
      <w:start w:val="1"/>
      <w:numFmt w:val="bullet"/>
      <w:lvlText w:val="•"/>
      <w:lvlJc w:val="left"/>
      <w:pPr>
        <w:tabs>
          <w:tab w:val="num" w:pos="2880"/>
        </w:tabs>
        <w:ind w:left="2880" w:hanging="360"/>
      </w:pPr>
      <w:rPr>
        <w:rFonts w:ascii="Arial" w:hAnsi="Arial" w:hint="default"/>
      </w:rPr>
    </w:lvl>
    <w:lvl w:ilvl="4" w:tplc="DC2040E2" w:tentative="1">
      <w:start w:val="1"/>
      <w:numFmt w:val="bullet"/>
      <w:lvlText w:val="•"/>
      <w:lvlJc w:val="left"/>
      <w:pPr>
        <w:tabs>
          <w:tab w:val="num" w:pos="3600"/>
        </w:tabs>
        <w:ind w:left="3600" w:hanging="360"/>
      </w:pPr>
      <w:rPr>
        <w:rFonts w:ascii="Arial" w:hAnsi="Arial" w:hint="default"/>
      </w:rPr>
    </w:lvl>
    <w:lvl w:ilvl="5" w:tplc="7AB4A812" w:tentative="1">
      <w:start w:val="1"/>
      <w:numFmt w:val="bullet"/>
      <w:lvlText w:val="•"/>
      <w:lvlJc w:val="left"/>
      <w:pPr>
        <w:tabs>
          <w:tab w:val="num" w:pos="4320"/>
        </w:tabs>
        <w:ind w:left="4320" w:hanging="360"/>
      </w:pPr>
      <w:rPr>
        <w:rFonts w:ascii="Arial" w:hAnsi="Arial" w:hint="default"/>
      </w:rPr>
    </w:lvl>
    <w:lvl w:ilvl="6" w:tplc="2D4058F2" w:tentative="1">
      <w:start w:val="1"/>
      <w:numFmt w:val="bullet"/>
      <w:lvlText w:val="•"/>
      <w:lvlJc w:val="left"/>
      <w:pPr>
        <w:tabs>
          <w:tab w:val="num" w:pos="5040"/>
        </w:tabs>
        <w:ind w:left="5040" w:hanging="360"/>
      </w:pPr>
      <w:rPr>
        <w:rFonts w:ascii="Arial" w:hAnsi="Arial" w:hint="default"/>
      </w:rPr>
    </w:lvl>
    <w:lvl w:ilvl="7" w:tplc="A7F2701E" w:tentative="1">
      <w:start w:val="1"/>
      <w:numFmt w:val="bullet"/>
      <w:lvlText w:val="•"/>
      <w:lvlJc w:val="left"/>
      <w:pPr>
        <w:tabs>
          <w:tab w:val="num" w:pos="5760"/>
        </w:tabs>
        <w:ind w:left="5760" w:hanging="360"/>
      </w:pPr>
      <w:rPr>
        <w:rFonts w:ascii="Arial" w:hAnsi="Arial" w:hint="default"/>
      </w:rPr>
    </w:lvl>
    <w:lvl w:ilvl="8" w:tplc="952675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340E41"/>
    <w:multiLevelType w:val="hybridMultilevel"/>
    <w:tmpl w:val="24124A36"/>
    <w:lvl w:ilvl="0" w:tplc="7AEAF076">
      <w:start w:val="1"/>
      <w:numFmt w:val="bullet"/>
      <w:lvlText w:val="•"/>
      <w:lvlJc w:val="left"/>
      <w:pPr>
        <w:tabs>
          <w:tab w:val="num" w:pos="720"/>
        </w:tabs>
        <w:ind w:left="720" w:hanging="360"/>
      </w:pPr>
      <w:rPr>
        <w:rFonts w:ascii="Arial" w:hAnsi="Arial" w:hint="default"/>
      </w:rPr>
    </w:lvl>
    <w:lvl w:ilvl="1" w:tplc="96D6FC84" w:tentative="1">
      <w:start w:val="1"/>
      <w:numFmt w:val="bullet"/>
      <w:lvlText w:val="•"/>
      <w:lvlJc w:val="left"/>
      <w:pPr>
        <w:tabs>
          <w:tab w:val="num" w:pos="1440"/>
        </w:tabs>
        <w:ind w:left="1440" w:hanging="360"/>
      </w:pPr>
      <w:rPr>
        <w:rFonts w:ascii="Arial" w:hAnsi="Arial" w:hint="default"/>
      </w:rPr>
    </w:lvl>
    <w:lvl w:ilvl="2" w:tplc="09A42022" w:tentative="1">
      <w:start w:val="1"/>
      <w:numFmt w:val="bullet"/>
      <w:lvlText w:val="•"/>
      <w:lvlJc w:val="left"/>
      <w:pPr>
        <w:tabs>
          <w:tab w:val="num" w:pos="2160"/>
        </w:tabs>
        <w:ind w:left="2160" w:hanging="360"/>
      </w:pPr>
      <w:rPr>
        <w:rFonts w:ascii="Arial" w:hAnsi="Arial" w:hint="default"/>
      </w:rPr>
    </w:lvl>
    <w:lvl w:ilvl="3" w:tplc="1DBCF8DE" w:tentative="1">
      <w:start w:val="1"/>
      <w:numFmt w:val="bullet"/>
      <w:lvlText w:val="•"/>
      <w:lvlJc w:val="left"/>
      <w:pPr>
        <w:tabs>
          <w:tab w:val="num" w:pos="2880"/>
        </w:tabs>
        <w:ind w:left="2880" w:hanging="360"/>
      </w:pPr>
      <w:rPr>
        <w:rFonts w:ascii="Arial" w:hAnsi="Arial" w:hint="default"/>
      </w:rPr>
    </w:lvl>
    <w:lvl w:ilvl="4" w:tplc="160630D2" w:tentative="1">
      <w:start w:val="1"/>
      <w:numFmt w:val="bullet"/>
      <w:lvlText w:val="•"/>
      <w:lvlJc w:val="left"/>
      <w:pPr>
        <w:tabs>
          <w:tab w:val="num" w:pos="3600"/>
        </w:tabs>
        <w:ind w:left="3600" w:hanging="360"/>
      </w:pPr>
      <w:rPr>
        <w:rFonts w:ascii="Arial" w:hAnsi="Arial" w:hint="default"/>
      </w:rPr>
    </w:lvl>
    <w:lvl w:ilvl="5" w:tplc="715A1FB2" w:tentative="1">
      <w:start w:val="1"/>
      <w:numFmt w:val="bullet"/>
      <w:lvlText w:val="•"/>
      <w:lvlJc w:val="left"/>
      <w:pPr>
        <w:tabs>
          <w:tab w:val="num" w:pos="4320"/>
        </w:tabs>
        <w:ind w:left="4320" w:hanging="360"/>
      </w:pPr>
      <w:rPr>
        <w:rFonts w:ascii="Arial" w:hAnsi="Arial" w:hint="default"/>
      </w:rPr>
    </w:lvl>
    <w:lvl w:ilvl="6" w:tplc="5E4019B0" w:tentative="1">
      <w:start w:val="1"/>
      <w:numFmt w:val="bullet"/>
      <w:lvlText w:val="•"/>
      <w:lvlJc w:val="left"/>
      <w:pPr>
        <w:tabs>
          <w:tab w:val="num" w:pos="5040"/>
        </w:tabs>
        <w:ind w:left="5040" w:hanging="360"/>
      </w:pPr>
      <w:rPr>
        <w:rFonts w:ascii="Arial" w:hAnsi="Arial" w:hint="default"/>
      </w:rPr>
    </w:lvl>
    <w:lvl w:ilvl="7" w:tplc="B8CABA9E" w:tentative="1">
      <w:start w:val="1"/>
      <w:numFmt w:val="bullet"/>
      <w:lvlText w:val="•"/>
      <w:lvlJc w:val="left"/>
      <w:pPr>
        <w:tabs>
          <w:tab w:val="num" w:pos="5760"/>
        </w:tabs>
        <w:ind w:left="5760" w:hanging="360"/>
      </w:pPr>
      <w:rPr>
        <w:rFonts w:ascii="Arial" w:hAnsi="Arial" w:hint="default"/>
      </w:rPr>
    </w:lvl>
    <w:lvl w:ilvl="8" w:tplc="F54E3DA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4A5729"/>
    <w:multiLevelType w:val="hybridMultilevel"/>
    <w:tmpl w:val="EBB4FC10"/>
    <w:lvl w:ilvl="0" w:tplc="7408D540">
      <w:start w:val="1"/>
      <w:numFmt w:val="bullet"/>
      <w:lvlText w:val="•"/>
      <w:lvlJc w:val="left"/>
      <w:pPr>
        <w:tabs>
          <w:tab w:val="num" w:pos="720"/>
        </w:tabs>
        <w:ind w:left="720" w:hanging="360"/>
      </w:pPr>
      <w:rPr>
        <w:rFonts w:ascii="Arial" w:hAnsi="Arial" w:hint="default"/>
      </w:rPr>
    </w:lvl>
    <w:lvl w:ilvl="1" w:tplc="AA4A5F3C" w:tentative="1">
      <w:start w:val="1"/>
      <w:numFmt w:val="bullet"/>
      <w:lvlText w:val="•"/>
      <w:lvlJc w:val="left"/>
      <w:pPr>
        <w:tabs>
          <w:tab w:val="num" w:pos="1440"/>
        </w:tabs>
        <w:ind w:left="1440" w:hanging="360"/>
      </w:pPr>
      <w:rPr>
        <w:rFonts w:ascii="Arial" w:hAnsi="Arial" w:hint="default"/>
      </w:rPr>
    </w:lvl>
    <w:lvl w:ilvl="2" w:tplc="EFE23FF6">
      <w:numFmt w:val="bullet"/>
      <w:lvlText w:val="•"/>
      <w:lvlJc w:val="left"/>
      <w:pPr>
        <w:tabs>
          <w:tab w:val="num" w:pos="2160"/>
        </w:tabs>
        <w:ind w:left="2160" w:hanging="360"/>
      </w:pPr>
      <w:rPr>
        <w:rFonts w:ascii="Arial" w:hAnsi="Arial" w:hint="default"/>
      </w:rPr>
    </w:lvl>
    <w:lvl w:ilvl="3" w:tplc="496C2122" w:tentative="1">
      <w:start w:val="1"/>
      <w:numFmt w:val="bullet"/>
      <w:lvlText w:val="•"/>
      <w:lvlJc w:val="left"/>
      <w:pPr>
        <w:tabs>
          <w:tab w:val="num" w:pos="2880"/>
        </w:tabs>
        <w:ind w:left="2880" w:hanging="360"/>
      </w:pPr>
      <w:rPr>
        <w:rFonts w:ascii="Arial" w:hAnsi="Arial" w:hint="default"/>
      </w:rPr>
    </w:lvl>
    <w:lvl w:ilvl="4" w:tplc="5F8ABFD2" w:tentative="1">
      <w:start w:val="1"/>
      <w:numFmt w:val="bullet"/>
      <w:lvlText w:val="•"/>
      <w:lvlJc w:val="left"/>
      <w:pPr>
        <w:tabs>
          <w:tab w:val="num" w:pos="3600"/>
        </w:tabs>
        <w:ind w:left="3600" w:hanging="360"/>
      </w:pPr>
      <w:rPr>
        <w:rFonts w:ascii="Arial" w:hAnsi="Arial" w:hint="default"/>
      </w:rPr>
    </w:lvl>
    <w:lvl w:ilvl="5" w:tplc="77E2A538" w:tentative="1">
      <w:start w:val="1"/>
      <w:numFmt w:val="bullet"/>
      <w:lvlText w:val="•"/>
      <w:lvlJc w:val="left"/>
      <w:pPr>
        <w:tabs>
          <w:tab w:val="num" w:pos="4320"/>
        </w:tabs>
        <w:ind w:left="4320" w:hanging="360"/>
      </w:pPr>
      <w:rPr>
        <w:rFonts w:ascii="Arial" w:hAnsi="Arial" w:hint="default"/>
      </w:rPr>
    </w:lvl>
    <w:lvl w:ilvl="6" w:tplc="F2A436B4" w:tentative="1">
      <w:start w:val="1"/>
      <w:numFmt w:val="bullet"/>
      <w:lvlText w:val="•"/>
      <w:lvlJc w:val="left"/>
      <w:pPr>
        <w:tabs>
          <w:tab w:val="num" w:pos="5040"/>
        </w:tabs>
        <w:ind w:left="5040" w:hanging="360"/>
      </w:pPr>
      <w:rPr>
        <w:rFonts w:ascii="Arial" w:hAnsi="Arial" w:hint="default"/>
      </w:rPr>
    </w:lvl>
    <w:lvl w:ilvl="7" w:tplc="06842EF0" w:tentative="1">
      <w:start w:val="1"/>
      <w:numFmt w:val="bullet"/>
      <w:lvlText w:val="•"/>
      <w:lvlJc w:val="left"/>
      <w:pPr>
        <w:tabs>
          <w:tab w:val="num" w:pos="5760"/>
        </w:tabs>
        <w:ind w:left="5760" w:hanging="360"/>
      </w:pPr>
      <w:rPr>
        <w:rFonts w:ascii="Arial" w:hAnsi="Arial" w:hint="default"/>
      </w:rPr>
    </w:lvl>
    <w:lvl w:ilvl="8" w:tplc="30A0F50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ADA55E5"/>
    <w:multiLevelType w:val="hybridMultilevel"/>
    <w:tmpl w:val="0B1A48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19798B"/>
    <w:multiLevelType w:val="hybridMultilevel"/>
    <w:tmpl w:val="4C129DEA"/>
    <w:lvl w:ilvl="0" w:tplc="AEB4A9C4">
      <w:start w:val="1"/>
      <w:numFmt w:val="bullet"/>
      <w:lvlText w:val="•"/>
      <w:lvlJc w:val="left"/>
      <w:pPr>
        <w:tabs>
          <w:tab w:val="num" w:pos="720"/>
        </w:tabs>
        <w:ind w:left="720" w:hanging="360"/>
      </w:pPr>
      <w:rPr>
        <w:rFonts w:ascii="Arial" w:hAnsi="Arial" w:hint="default"/>
      </w:rPr>
    </w:lvl>
    <w:lvl w:ilvl="1" w:tplc="61ECFBB4">
      <w:start w:val="1"/>
      <w:numFmt w:val="bullet"/>
      <w:lvlText w:val="•"/>
      <w:lvlJc w:val="left"/>
      <w:pPr>
        <w:tabs>
          <w:tab w:val="num" w:pos="1440"/>
        </w:tabs>
        <w:ind w:left="1440" w:hanging="360"/>
      </w:pPr>
      <w:rPr>
        <w:rFonts w:ascii="Arial" w:hAnsi="Arial" w:hint="default"/>
      </w:rPr>
    </w:lvl>
    <w:lvl w:ilvl="2" w:tplc="B686E33A" w:tentative="1">
      <w:start w:val="1"/>
      <w:numFmt w:val="bullet"/>
      <w:lvlText w:val="•"/>
      <w:lvlJc w:val="left"/>
      <w:pPr>
        <w:tabs>
          <w:tab w:val="num" w:pos="2160"/>
        </w:tabs>
        <w:ind w:left="2160" w:hanging="360"/>
      </w:pPr>
      <w:rPr>
        <w:rFonts w:ascii="Arial" w:hAnsi="Arial" w:hint="default"/>
      </w:rPr>
    </w:lvl>
    <w:lvl w:ilvl="3" w:tplc="CED6950A" w:tentative="1">
      <w:start w:val="1"/>
      <w:numFmt w:val="bullet"/>
      <w:lvlText w:val="•"/>
      <w:lvlJc w:val="left"/>
      <w:pPr>
        <w:tabs>
          <w:tab w:val="num" w:pos="2880"/>
        </w:tabs>
        <w:ind w:left="2880" w:hanging="360"/>
      </w:pPr>
      <w:rPr>
        <w:rFonts w:ascii="Arial" w:hAnsi="Arial" w:hint="default"/>
      </w:rPr>
    </w:lvl>
    <w:lvl w:ilvl="4" w:tplc="21CE5804" w:tentative="1">
      <w:start w:val="1"/>
      <w:numFmt w:val="bullet"/>
      <w:lvlText w:val="•"/>
      <w:lvlJc w:val="left"/>
      <w:pPr>
        <w:tabs>
          <w:tab w:val="num" w:pos="3600"/>
        </w:tabs>
        <w:ind w:left="3600" w:hanging="360"/>
      </w:pPr>
      <w:rPr>
        <w:rFonts w:ascii="Arial" w:hAnsi="Arial" w:hint="default"/>
      </w:rPr>
    </w:lvl>
    <w:lvl w:ilvl="5" w:tplc="19D20364" w:tentative="1">
      <w:start w:val="1"/>
      <w:numFmt w:val="bullet"/>
      <w:lvlText w:val="•"/>
      <w:lvlJc w:val="left"/>
      <w:pPr>
        <w:tabs>
          <w:tab w:val="num" w:pos="4320"/>
        </w:tabs>
        <w:ind w:left="4320" w:hanging="360"/>
      </w:pPr>
      <w:rPr>
        <w:rFonts w:ascii="Arial" w:hAnsi="Arial" w:hint="default"/>
      </w:rPr>
    </w:lvl>
    <w:lvl w:ilvl="6" w:tplc="61C8A254" w:tentative="1">
      <w:start w:val="1"/>
      <w:numFmt w:val="bullet"/>
      <w:lvlText w:val="•"/>
      <w:lvlJc w:val="left"/>
      <w:pPr>
        <w:tabs>
          <w:tab w:val="num" w:pos="5040"/>
        </w:tabs>
        <w:ind w:left="5040" w:hanging="360"/>
      </w:pPr>
      <w:rPr>
        <w:rFonts w:ascii="Arial" w:hAnsi="Arial" w:hint="default"/>
      </w:rPr>
    </w:lvl>
    <w:lvl w:ilvl="7" w:tplc="F9AE31EA" w:tentative="1">
      <w:start w:val="1"/>
      <w:numFmt w:val="bullet"/>
      <w:lvlText w:val="•"/>
      <w:lvlJc w:val="left"/>
      <w:pPr>
        <w:tabs>
          <w:tab w:val="num" w:pos="5760"/>
        </w:tabs>
        <w:ind w:left="5760" w:hanging="360"/>
      </w:pPr>
      <w:rPr>
        <w:rFonts w:ascii="Arial" w:hAnsi="Arial" w:hint="default"/>
      </w:rPr>
    </w:lvl>
    <w:lvl w:ilvl="8" w:tplc="25C41C7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B97828"/>
    <w:multiLevelType w:val="hybridMultilevel"/>
    <w:tmpl w:val="D4E030B2"/>
    <w:lvl w:ilvl="0" w:tplc="A71EBD96">
      <w:start w:val="1"/>
      <w:numFmt w:val="bullet"/>
      <w:lvlText w:val="•"/>
      <w:lvlJc w:val="left"/>
      <w:pPr>
        <w:tabs>
          <w:tab w:val="num" w:pos="720"/>
        </w:tabs>
        <w:ind w:left="720" w:hanging="360"/>
      </w:pPr>
      <w:rPr>
        <w:rFonts w:ascii="Arial" w:hAnsi="Arial" w:hint="default"/>
      </w:rPr>
    </w:lvl>
    <w:lvl w:ilvl="1" w:tplc="AAFE6EB2">
      <w:numFmt w:val="bullet"/>
      <w:lvlText w:val="•"/>
      <w:lvlJc w:val="left"/>
      <w:pPr>
        <w:tabs>
          <w:tab w:val="num" w:pos="1440"/>
        </w:tabs>
        <w:ind w:left="1440" w:hanging="360"/>
      </w:pPr>
      <w:rPr>
        <w:rFonts w:ascii="Arial" w:hAnsi="Arial" w:hint="default"/>
      </w:rPr>
    </w:lvl>
    <w:lvl w:ilvl="2" w:tplc="289E8E78" w:tentative="1">
      <w:start w:val="1"/>
      <w:numFmt w:val="bullet"/>
      <w:lvlText w:val="•"/>
      <w:lvlJc w:val="left"/>
      <w:pPr>
        <w:tabs>
          <w:tab w:val="num" w:pos="2160"/>
        </w:tabs>
        <w:ind w:left="2160" w:hanging="360"/>
      </w:pPr>
      <w:rPr>
        <w:rFonts w:ascii="Arial" w:hAnsi="Arial" w:hint="default"/>
      </w:rPr>
    </w:lvl>
    <w:lvl w:ilvl="3" w:tplc="187A8268" w:tentative="1">
      <w:start w:val="1"/>
      <w:numFmt w:val="bullet"/>
      <w:lvlText w:val="•"/>
      <w:lvlJc w:val="left"/>
      <w:pPr>
        <w:tabs>
          <w:tab w:val="num" w:pos="2880"/>
        </w:tabs>
        <w:ind w:left="2880" w:hanging="360"/>
      </w:pPr>
      <w:rPr>
        <w:rFonts w:ascii="Arial" w:hAnsi="Arial" w:hint="default"/>
      </w:rPr>
    </w:lvl>
    <w:lvl w:ilvl="4" w:tplc="77F4295A" w:tentative="1">
      <w:start w:val="1"/>
      <w:numFmt w:val="bullet"/>
      <w:lvlText w:val="•"/>
      <w:lvlJc w:val="left"/>
      <w:pPr>
        <w:tabs>
          <w:tab w:val="num" w:pos="3600"/>
        </w:tabs>
        <w:ind w:left="3600" w:hanging="360"/>
      </w:pPr>
      <w:rPr>
        <w:rFonts w:ascii="Arial" w:hAnsi="Arial" w:hint="default"/>
      </w:rPr>
    </w:lvl>
    <w:lvl w:ilvl="5" w:tplc="C4FECAEA" w:tentative="1">
      <w:start w:val="1"/>
      <w:numFmt w:val="bullet"/>
      <w:lvlText w:val="•"/>
      <w:lvlJc w:val="left"/>
      <w:pPr>
        <w:tabs>
          <w:tab w:val="num" w:pos="4320"/>
        </w:tabs>
        <w:ind w:left="4320" w:hanging="360"/>
      </w:pPr>
      <w:rPr>
        <w:rFonts w:ascii="Arial" w:hAnsi="Arial" w:hint="default"/>
      </w:rPr>
    </w:lvl>
    <w:lvl w:ilvl="6" w:tplc="E5F44144" w:tentative="1">
      <w:start w:val="1"/>
      <w:numFmt w:val="bullet"/>
      <w:lvlText w:val="•"/>
      <w:lvlJc w:val="left"/>
      <w:pPr>
        <w:tabs>
          <w:tab w:val="num" w:pos="5040"/>
        </w:tabs>
        <w:ind w:left="5040" w:hanging="360"/>
      </w:pPr>
      <w:rPr>
        <w:rFonts w:ascii="Arial" w:hAnsi="Arial" w:hint="default"/>
      </w:rPr>
    </w:lvl>
    <w:lvl w:ilvl="7" w:tplc="2CA41A44" w:tentative="1">
      <w:start w:val="1"/>
      <w:numFmt w:val="bullet"/>
      <w:lvlText w:val="•"/>
      <w:lvlJc w:val="left"/>
      <w:pPr>
        <w:tabs>
          <w:tab w:val="num" w:pos="5760"/>
        </w:tabs>
        <w:ind w:left="5760" w:hanging="360"/>
      </w:pPr>
      <w:rPr>
        <w:rFonts w:ascii="Arial" w:hAnsi="Arial" w:hint="default"/>
      </w:rPr>
    </w:lvl>
    <w:lvl w:ilvl="8" w:tplc="E6CCE1F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962375"/>
    <w:multiLevelType w:val="hybridMultilevel"/>
    <w:tmpl w:val="03841F3C"/>
    <w:lvl w:ilvl="0" w:tplc="B3DEECB6">
      <w:start w:val="1"/>
      <w:numFmt w:val="bullet"/>
      <w:lvlText w:val="•"/>
      <w:lvlJc w:val="left"/>
      <w:pPr>
        <w:tabs>
          <w:tab w:val="num" w:pos="720"/>
        </w:tabs>
        <w:ind w:left="720" w:hanging="360"/>
      </w:pPr>
      <w:rPr>
        <w:rFonts w:ascii="Arial" w:hAnsi="Arial" w:hint="default"/>
      </w:rPr>
    </w:lvl>
    <w:lvl w:ilvl="1" w:tplc="C85E558A" w:tentative="1">
      <w:start w:val="1"/>
      <w:numFmt w:val="bullet"/>
      <w:lvlText w:val="•"/>
      <w:lvlJc w:val="left"/>
      <w:pPr>
        <w:tabs>
          <w:tab w:val="num" w:pos="1440"/>
        </w:tabs>
        <w:ind w:left="1440" w:hanging="360"/>
      </w:pPr>
      <w:rPr>
        <w:rFonts w:ascii="Arial" w:hAnsi="Arial" w:hint="default"/>
      </w:rPr>
    </w:lvl>
    <w:lvl w:ilvl="2" w:tplc="2214C56A" w:tentative="1">
      <w:start w:val="1"/>
      <w:numFmt w:val="bullet"/>
      <w:lvlText w:val="•"/>
      <w:lvlJc w:val="left"/>
      <w:pPr>
        <w:tabs>
          <w:tab w:val="num" w:pos="2160"/>
        </w:tabs>
        <w:ind w:left="2160" w:hanging="360"/>
      </w:pPr>
      <w:rPr>
        <w:rFonts w:ascii="Arial" w:hAnsi="Arial" w:hint="default"/>
      </w:rPr>
    </w:lvl>
    <w:lvl w:ilvl="3" w:tplc="0CDA7298" w:tentative="1">
      <w:start w:val="1"/>
      <w:numFmt w:val="bullet"/>
      <w:lvlText w:val="•"/>
      <w:lvlJc w:val="left"/>
      <w:pPr>
        <w:tabs>
          <w:tab w:val="num" w:pos="2880"/>
        </w:tabs>
        <w:ind w:left="2880" w:hanging="360"/>
      </w:pPr>
      <w:rPr>
        <w:rFonts w:ascii="Arial" w:hAnsi="Arial" w:hint="default"/>
      </w:rPr>
    </w:lvl>
    <w:lvl w:ilvl="4" w:tplc="8B6875EA" w:tentative="1">
      <w:start w:val="1"/>
      <w:numFmt w:val="bullet"/>
      <w:lvlText w:val="•"/>
      <w:lvlJc w:val="left"/>
      <w:pPr>
        <w:tabs>
          <w:tab w:val="num" w:pos="3600"/>
        </w:tabs>
        <w:ind w:left="3600" w:hanging="360"/>
      </w:pPr>
      <w:rPr>
        <w:rFonts w:ascii="Arial" w:hAnsi="Arial" w:hint="default"/>
      </w:rPr>
    </w:lvl>
    <w:lvl w:ilvl="5" w:tplc="3350ED7C" w:tentative="1">
      <w:start w:val="1"/>
      <w:numFmt w:val="bullet"/>
      <w:lvlText w:val="•"/>
      <w:lvlJc w:val="left"/>
      <w:pPr>
        <w:tabs>
          <w:tab w:val="num" w:pos="4320"/>
        </w:tabs>
        <w:ind w:left="4320" w:hanging="360"/>
      </w:pPr>
      <w:rPr>
        <w:rFonts w:ascii="Arial" w:hAnsi="Arial" w:hint="default"/>
      </w:rPr>
    </w:lvl>
    <w:lvl w:ilvl="6" w:tplc="422CE96A" w:tentative="1">
      <w:start w:val="1"/>
      <w:numFmt w:val="bullet"/>
      <w:lvlText w:val="•"/>
      <w:lvlJc w:val="left"/>
      <w:pPr>
        <w:tabs>
          <w:tab w:val="num" w:pos="5040"/>
        </w:tabs>
        <w:ind w:left="5040" w:hanging="360"/>
      </w:pPr>
      <w:rPr>
        <w:rFonts w:ascii="Arial" w:hAnsi="Arial" w:hint="default"/>
      </w:rPr>
    </w:lvl>
    <w:lvl w:ilvl="7" w:tplc="14AEDE7A" w:tentative="1">
      <w:start w:val="1"/>
      <w:numFmt w:val="bullet"/>
      <w:lvlText w:val="•"/>
      <w:lvlJc w:val="left"/>
      <w:pPr>
        <w:tabs>
          <w:tab w:val="num" w:pos="5760"/>
        </w:tabs>
        <w:ind w:left="5760" w:hanging="360"/>
      </w:pPr>
      <w:rPr>
        <w:rFonts w:ascii="Arial" w:hAnsi="Arial" w:hint="default"/>
      </w:rPr>
    </w:lvl>
    <w:lvl w:ilvl="8" w:tplc="A66E658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DAD70FF"/>
    <w:multiLevelType w:val="hybridMultilevel"/>
    <w:tmpl w:val="76C4B776"/>
    <w:lvl w:ilvl="0" w:tplc="DCF076C2">
      <w:start w:val="1"/>
      <w:numFmt w:val="bullet"/>
      <w:lvlText w:val="─"/>
      <w:lvlJc w:val="left"/>
      <w:pPr>
        <w:tabs>
          <w:tab w:val="num" w:pos="720"/>
        </w:tabs>
        <w:ind w:left="720" w:hanging="360"/>
      </w:pPr>
      <w:rPr>
        <w:rFonts w:ascii="Calibri" w:hAnsi="Calibri" w:hint="default"/>
      </w:rPr>
    </w:lvl>
    <w:lvl w:ilvl="1" w:tplc="7C0C3EFC">
      <w:start w:val="1"/>
      <w:numFmt w:val="bullet"/>
      <w:lvlText w:val="─"/>
      <w:lvlJc w:val="left"/>
      <w:pPr>
        <w:tabs>
          <w:tab w:val="num" w:pos="1440"/>
        </w:tabs>
        <w:ind w:left="1440" w:hanging="360"/>
      </w:pPr>
      <w:rPr>
        <w:rFonts w:ascii="Calibri" w:hAnsi="Calibri" w:hint="default"/>
      </w:rPr>
    </w:lvl>
    <w:lvl w:ilvl="2" w:tplc="9CFE25D6" w:tentative="1">
      <w:start w:val="1"/>
      <w:numFmt w:val="bullet"/>
      <w:lvlText w:val="─"/>
      <w:lvlJc w:val="left"/>
      <w:pPr>
        <w:tabs>
          <w:tab w:val="num" w:pos="2160"/>
        </w:tabs>
        <w:ind w:left="2160" w:hanging="360"/>
      </w:pPr>
      <w:rPr>
        <w:rFonts w:ascii="Calibri" w:hAnsi="Calibri" w:hint="default"/>
      </w:rPr>
    </w:lvl>
    <w:lvl w:ilvl="3" w:tplc="E828CC98" w:tentative="1">
      <w:start w:val="1"/>
      <w:numFmt w:val="bullet"/>
      <w:lvlText w:val="─"/>
      <w:lvlJc w:val="left"/>
      <w:pPr>
        <w:tabs>
          <w:tab w:val="num" w:pos="2880"/>
        </w:tabs>
        <w:ind w:left="2880" w:hanging="360"/>
      </w:pPr>
      <w:rPr>
        <w:rFonts w:ascii="Calibri" w:hAnsi="Calibri" w:hint="default"/>
      </w:rPr>
    </w:lvl>
    <w:lvl w:ilvl="4" w:tplc="6128AFC0" w:tentative="1">
      <w:start w:val="1"/>
      <w:numFmt w:val="bullet"/>
      <w:lvlText w:val="─"/>
      <w:lvlJc w:val="left"/>
      <w:pPr>
        <w:tabs>
          <w:tab w:val="num" w:pos="3600"/>
        </w:tabs>
        <w:ind w:left="3600" w:hanging="360"/>
      </w:pPr>
      <w:rPr>
        <w:rFonts w:ascii="Calibri" w:hAnsi="Calibri" w:hint="default"/>
      </w:rPr>
    </w:lvl>
    <w:lvl w:ilvl="5" w:tplc="EA0681DC" w:tentative="1">
      <w:start w:val="1"/>
      <w:numFmt w:val="bullet"/>
      <w:lvlText w:val="─"/>
      <w:lvlJc w:val="left"/>
      <w:pPr>
        <w:tabs>
          <w:tab w:val="num" w:pos="4320"/>
        </w:tabs>
        <w:ind w:left="4320" w:hanging="360"/>
      </w:pPr>
      <w:rPr>
        <w:rFonts w:ascii="Calibri" w:hAnsi="Calibri" w:hint="default"/>
      </w:rPr>
    </w:lvl>
    <w:lvl w:ilvl="6" w:tplc="6B7CE61A" w:tentative="1">
      <w:start w:val="1"/>
      <w:numFmt w:val="bullet"/>
      <w:lvlText w:val="─"/>
      <w:lvlJc w:val="left"/>
      <w:pPr>
        <w:tabs>
          <w:tab w:val="num" w:pos="5040"/>
        </w:tabs>
        <w:ind w:left="5040" w:hanging="360"/>
      </w:pPr>
      <w:rPr>
        <w:rFonts w:ascii="Calibri" w:hAnsi="Calibri" w:hint="default"/>
      </w:rPr>
    </w:lvl>
    <w:lvl w:ilvl="7" w:tplc="14F2E6F6" w:tentative="1">
      <w:start w:val="1"/>
      <w:numFmt w:val="bullet"/>
      <w:lvlText w:val="─"/>
      <w:lvlJc w:val="left"/>
      <w:pPr>
        <w:tabs>
          <w:tab w:val="num" w:pos="5760"/>
        </w:tabs>
        <w:ind w:left="5760" w:hanging="360"/>
      </w:pPr>
      <w:rPr>
        <w:rFonts w:ascii="Calibri" w:hAnsi="Calibri" w:hint="default"/>
      </w:rPr>
    </w:lvl>
    <w:lvl w:ilvl="8" w:tplc="FC529BEE" w:tentative="1">
      <w:start w:val="1"/>
      <w:numFmt w:val="bullet"/>
      <w:lvlText w:val="─"/>
      <w:lvlJc w:val="left"/>
      <w:pPr>
        <w:tabs>
          <w:tab w:val="num" w:pos="6480"/>
        </w:tabs>
        <w:ind w:left="6480" w:hanging="360"/>
      </w:pPr>
      <w:rPr>
        <w:rFonts w:ascii="Calibri" w:hAnsi="Calibri" w:hint="default"/>
      </w:rPr>
    </w:lvl>
  </w:abstractNum>
  <w:abstractNum w:abstractNumId="33" w15:restartNumberingAfterBreak="0">
    <w:nsid w:val="617F049B"/>
    <w:multiLevelType w:val="hybridMultilevel"/>
    <w:tmpl w:val="A0567120"/>
    <w:lvl w:ilvl="0" w:tplc="5776CC4C">
      <w:start w:val="1"/>
      <w:numFmt w:val="bullet"/>
      <w:lvlText w:val="•"/>
      <w:lvlJc w:val="left"/>
      <w:pPr>
        <w:tabs>
          <w:tab w:val="num" w:pos="720"/>
        </w:tabs>
        <w:ind w:left="720" w:hanging="360"/>
      </w:pPr>
      <w:rPr>
        <w:rFonts w:ascii="Arial" w:hAnsi="Arial" w:hint="default"/>
      </w:rPr>
    </w:lvl>
    <w:lvl w:ilvl="1" w:tplc="32B6B5B0" w:tentative="1">
      <w:start w:val="1"/>
      <w:numFmt w:val="bullet"/>
      <w:lvlText w:val="•"/>
      <w:lvlJc w:val="left"/>
      <w:pPr>
        <w:tabs>
          <w:tab w:val="num" w:pos="1440"/>
        </w:tabs>
        <w:ind w:left="1440" w:hanging="360"/>
      </w:pPr>
      <w:rPr>
        <w:rFonts w:ascii="Arial" w:hAnsi="Arial" w:hint="default"/>
      </w:rPr>
    </w:lvl>
    <w:lvl w:ilvl="2" w:tplc="9776FEB4" w:tentative="1">
      <w:start w:val="1"/>
      <w:numFmt w:val="bullet"/>
      <w:lvlText w:val="•"/>
      <w:lvlJc w:val="left"/>
      <w:pPr>
        <w:tabs>
          <w:tab w:val="num" w:pos="2160"/>
        </w:tabs>
        <w:ind w:left="2160" w:hanging="360"/>
      </w:pPr>
      <w:rPr>
        <w:rFonts w:ascii="Arial" w:hAnsi="Arial" w:hint="default"/>
      </w:rPr>
    </w:lvl>
    <w:lvl w:ilvl="3" w:tplc="06CE677E" w:tentative="1">
      <w:start w:val="1"/>
      <w:numFmt w:val="bullet"/>
      <w:lvlText w:val="•"/>
      <w:lvlJc w:val="left"/>
      <w:pPr>
        <w:tabs>
          <w:tab w:val="num" w:pos="2880"/>
        </w:tabs>
        <w:ind w:left="2880" w:hanging="360"/>
      </w:pPr>
      <w:rPr>
        <w:rFonts w:ascii="Arial" w:hAnsi="Arial" w:hint="default"/>
      </w:rPr>
    </w:lvl>
    <w:lvl w:ilvl="4" w:tplc="E4E81938" w:tentative="1">
      <w:start w:val="1"/>
      <w:numFmt w:val="bullet"/>
      <w:lvlText w:val="•"/>
      <w:lvlJc w:val="left"/>
      <w:pPr>
        <w:tabs>
          <w:tab w:val="num" w:pos="3600"/>
        </w:tabs>
        <w:ind w:left="3600" w:hanging="360"/>
      </w:pPr>
      <w:rPr>
        <w:rFonts w:ascii="Arial" w:hAnsi="Arial" w:hint="default"/>
      </w:rPr>
    </w:lvl>
    <w:lvl w:ilvl="5" w:tplc="C3C859E0" w:tentative="1">
      <w:start w:val="1"/>
      <w:numFmt w:val="bullet"/>
      <w:lvlText w:val="•"/>
      <w:lvlJc w:val="left"/>
      <w:pPr>
        <w:tabs>
          <w:tab w:val="num" w:pos="4320"/>
        </w:tabs>
        <w:ind w:left="4320" w:hanging="360"/>
      </w:pPr>
      <w:rPr>
        <w:rFonts w:ascii="Arial" w:hAnsi="Arial" w:hint="default"/>
      </w:rPr>
    </w:lvl>
    <w:lvl w:ilvl="6" w:tplc="528AF96A" w:tentative="1">
      <w:start w:val="1"/>
      <w:numFmt w:val="bullet"/>
      <w:lvlText w:val="•"/>
      <w:lvlJc w:val="left"/>
      <w:pPr>
        <w:tabs>
          <w:tab w:val="num" w:pos="5040"/>
        </w:tabs>
        <w:ind w:left="5040" w:hanging="360"/>
      </w:pPr>
      <w:rPr>
        <w:rFonts w:ascii="Arial" w:hAnsi="Arial" w:hint="default"/>
      </w:rPr>
    </w:lvl>
    <w:lvl w:ilvl="7" w:tplc="034AA43E" w:tentative="1">
      <w:start w:val="1"/>
      <w:numFmt w:val="bullet"/>
      <w:lvlText w:val="•"/>
      <w:lvlJc w:val="left"/>
      <w:pPr>
        <w:tabs>
          <w:tab w:val="num" w:pos="5760"/>
        </w:tabs>
        <w:ind w:left="5760" w:hanging="360"/>
      </w:pPr>
      <w:rPr>
        <w:rFonts w:ascii="Arial" w:hAnsi="Arial" w:hint="default"/>
      </w:rPr>
    </w:lvl>
    <w:lvl w:ilvl="8" w:tplc="4E2C5E2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732A8C"/>
    <w:multiLevelType w:val="hybridMultilevel"/>
    <w:tmpl w:val="E0DAA04E"/>
    <w:lvl w:ilvl="0" w:tplc="36B0733E">
      <w:start w:val="1"/>
      <w:numFmt w:val="bullet"/>
      <w:lvlText w:val="•"/>
      <w:lvlJc w:val="left"/>
      <w:pPr>
        <w:tabs>
          <w:tab w:val="num" w:pos="720"/>
        </w:tabs>
        <w:ind w:left="720" w:hanging="360"/>
      </w:pPr>
      <w:rPr>
        <w:rFonts w:ascii="Arial" w:hAnsi="Arial" w:hint="default"/>
      </w:rPr>
    </w:lvl>
    <w:lvl w:ilvl="1" w:tplc="B664BF32">
      <w:numFmt w:val="bullet"/>
      <w:lvlText w:val="•"/>
      <w:lvlJc w:val="left"/>
      <w:pPr>
        <w:tabs>
          <w:tab w:val="num" w:pos="1440"/>
        </w:tabs>
        <w:ind w:left="1440" w:hanging="360"/>
      </w:pPr>
      <w:rPr>
        <w:rFonts w:ascii="Arial" w:hAnsi="Arial" w:hint="default"/>
      </w:rPr>
    </w:lvl>
    <w:lvl w:ilvl="2" w:tplc="9A68011A">
      <w:start w:val="1"/>
      <w:numFmt w:val="bullet"/>
      <w:lvlText w:val="•"/>
      <w:lvlJc w:val="left"/>
      <w:pPr>
        <w:tabs>
          <w:tab w:val="num" w:pos="2160"/>
        </w:tabs>
        <w:ind w:left="2160" w:hanging="360"/>
      </w:pPr>
      <w:rPr>
        <w:rFonts w:ascii="Arial" w:hAnsi="Arial" w:hint="default"/>
      </w:rPr>
    </w:lvl>
    <w:lvl w:ilvl="3" w:tplc="7BDE85C2" w:tentative="1">
      <w:start w:val="1"/>
      <w:numFmt w:val="bullet"/>
      <w:lvlText w:val="•"/>
      <w:lvlJc w:val="left"/>
      <w:pPr>
        <w:tabs>
          <w:tab w:val="num" w:pos="2880"/>
        </w:tabs>
        <w:ind w:left="2880" w:hanging="360"/>
      </w:pPr>
      <w:rPr>
        <w:rFonts w:ascii="Arial" w:hAnsi="Arial" w:hint="default"/>
      </w:rPr>
    </w:lvl>
    <w:lvl w:ilvl="4" w:tplc="F9165DAE" w:tentative="1">
      <w:start w:val="1"/>
      <w:numFmt w:val="bullet"/>
      <w:lvlText w:val="•"/>
      <w:lvlJc w:val="left"/>
      <w:pPr>
        <w:tabs>
          <w:tab w:val="num" w:pos="3600"/>
        </w:tabs>
        <w:ind w:left="3600" w:hanging="360"/>
      </w:pPr>
      <w:rPr>
        <w:rFonts w:ascii="Arial" w:hAnsi="Arial" w:hint="default"/>
      </w:rPr>
    </w:lvl>
    <w:lvl w:ilvl="5" w:tplc="56627348" w:tentative="1">
      <w:start w:val="1"/>
      <w:numFmt w:val="bullet"/>
      <w:lvlText w:val="•"/>
      <w:lvlJc w:val="left"/>
      <w:pPr>
        <w:tabs>
          <w:tab w:val="num" w:pos="4320"/>
        </w:tabs>
        <w:ind w:left="4320" w:hanging="360"/>
      </w:pPr>
      <w:rPr>
        <w:rFonts w:ascii="Arial" w:hAnsi="Arial" w:hint="default"/>
      </w:rPr>
    </w:lvl>
    <w:lvl w:ilvl="6" w:tplc="FEE8B346" w:tentative="1">
      <w:start w:val="1"/>
      <w:numFmt w:val="bullet"/>
      <w:lvlText w:val="•"/>
      <w:lvlJc w:val="left"/>
      <w:pPr>
        <w:tabs>
          <w:tab w:val="num" w:pos="5040"/>
        </w:tabs>
        <w:ind w:left="5040" w:hanging="360"/>
      </w:pPr>
      <w:rPr>
        <w:rFonts w:ascii="Arial" w:hAnsi="Arial" w:hint="default"/>
      </w:rPr>
    </w:lvl>
    <w:lvl w:ilvl="7" w:tplc="084C94FE" w:tentative="1">
      <w:start w:val="1"/>
      <w:numFmt w:val="bullet"/>
      <w:lvlText w:val="•"/>
      <w:lvlJc w:val="left"/>
      <w:pPr>
        <w:tabs>
          <w:tab w:val="num" w:pos="5760"/>
        </w:tabs>
        <w:ind w:left="5760" w:hanging="360"/>
      </w:pPr>
      <w:rPr>
        <w:rFonts w:ascii="Arial" w:hAnsi="Arial" w:hint="default"/>
      </w:rPr>
    </w:lvl>
    <w:lvl w:ilvl="8" w:tplc="3A1219F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6F8563B"/>
    <w:multiLevelType w:val="hybridMultilevel"/>
    <w:tmpl w:val="CEB6CB3E"/>
    <w:lvl w:ilvl="0" w:tplc="A5F8A122">
      <w:start w:val="1"/>
      <w:numFmt w:val="bullet"/>
      <w:lvlText w:val="─"/>
      <w:lvlJc w:val="left"/>
      <w:pPr>
        <w:tabs>
          <w:tab w:val="num" w:pos="720"/>
        </w:tabs>
        <w:ind w:left="720" w:hanging="360"/>
      </w:pPr>
      <w:rPr>
        <w:rFonts w:ascii="Calibri" w:hAnsi="Calibri" w:hint="default"/>
      </w:rPr>
    </w:lvl>
    <w:lvl w:ilvl="1" w:tplc="40846224">
      <w:start w:val="1"/>
      <w:numFmt w:val="bullet"/>
      <w:lvlText w:val="─"/>
      <w:lvlJc w:val="left"/>
      <w:pPr>
        <w:tabs>
          <w:tab w:val="num" w:pos="1440"/>
        </w:tabs>
        <w:ind w:left="1440" w:hanging="360"/>
      </w:pPr>
      <w:rPr>
        <w:rFonts w:ascii="Calibri" w:hAnsi="Calibri" w:hint="default"/>
      </w:rPr>
    </w:lvl>
    <w:lvl w:ilvl="2" w:tplc="5A8E7E4A">
      <w:numFmt w:val="bullet"/>
      <w:lvlText w:val=""/>
      <w:lvlJc w:val="left"/>
      <w:pPr>
        <w:tabs>
          <w:tab w:val="num" w:pos="2160"/>
        </w:tabs>
        <w:ind w:left="2160" w:hanging="360"/>
      </w:pPr>
      <w:rPr>
        <w:rFonts w:ascii="Wingdings" w:hAnsi="Wingdings" w:hint="default"/>
      </w:rPr>
    </w:lvl>
    <w:lvl w:ilvl="3" w:tplc="80EA2900" w:tentative="1">
      <w:start w:val="1"/>
      <w:numFmt w:val="bullet"/>
      <w:lvlText w:val="─"/>
      <w:lvlJc w:val="left"/>
      <w:pPr>
        <w:tabs>
          <w:tab w:val="num" w:pos="2880"/>
        </w:tabs>
        <w:ind w:left="2880" w:hanging="360"/>
      </w:pPr>
      <w:rPr>
        <w:rFonts w:ascii="Calibri" w:hAnsi="Calibri" w:hint="default"/>
      </w:rPr>
    </w:lvl>
    <w:lvl w:ilvl="4" w:tplc="3C247C24" w:tentative="1">
      <w:start w:val="1"/>
      <w:numFmt w:val="bullet"/>
      <w:lvlText w:val="─"/>
      <w:lvlJc w:val="left"/>
      <w:pPr>
        <w:tabs>
          <w:tab w:val="num" w:pos="3600"/>
        </w:tabs>
        <w:ind w:left="3600" w:hanging="360"/>
      </w:pPr>
      <w:rPr>
        <w:rFonts w:ascii="Calibri" w:hAnsi="Calibri" w:hint="default"/>
      </w:rPr>
    </w:lvl>
    <w:lvl w:ilvl="5" w:tplc="FFF04E8A" w:tentative="1">
      <w:start w:val="1"/>
      <w:numFmt w:val="bullet"/>
      <w:lvlText w:val="─"/>
      <w:lvlJc w:val="left"/>
      <w:pPr>
        <w:tabs>
          <w:tab w:val="num" w:pos="4320"/>
        </w:tabs>
        <w:ind w:left="4320" w:hanging="360"/>
      </w:pPr>
      <w:rPr>
        <w:rFonts w:ascii="Calibri" w:hAnsi="Calibri" w:hint="default"/>
      </w:rPr>
    </w:lvl>
    <w:lvl w:ilvl="6" w:tplc="73004064" w:tentative="1">
      <w:start w:val="1"/>
      <w:numFmt w:val="bullet"/>
      <w:lvlText w:val="─"/>
      <w:lvlJc w:val="left"/>
      <w:pPr>
        <w:tabs>
          <w:tab w:val="num" w:pos="5040"/>
        </w:tabs>
        <w:ind w:left="5040" w:hanging="360"/>
      </w:pPr>
      <w:rPr>
        <w:rFonts w:ascii="Calibri" w:hAnsi="Calibri" w:hint="default"/>
      </w:rPr>
    </w:lvl>
    <w:lvl w:ilvl="7" w:tplc="9A1A4E94" w:tentative="1">
      <w:start w:val="1"/>
      <w:numFmt w:val="bullet"/>
      <w:lvlText w:val="─"/>
      <w:lvlJc w:val="left"/>
      <w:pPr>
        <w:tabs>
          <w:tab w:val="num" w:pos="5760"/>
        </w:tabs>
        <w:ind w:left="5760" w:hanging="360"/>
      </w:pPr>
      <w:rPr>
        <w:rFonts w:ascii="Calibri" w:hAnsi="Calibri" w:hint="default"/>
      </w:rPr>
    </w:lvl>
    <w:lvl w:ilvl="8" w:tplc="F6E69FB4" w:tentative="1">
      <w:start w:val="1"/>
      <w:numFmt w:val="bullet"/>
      <w:lvlText w:val="─"/>
      <w:lvlJc w:val="left"/>
      <w:pPr>
        <w:tabs>
          <w:tab w:val="num" w:pos="6480"/>
        </w:tabs>
        <w:ind w:left="6480" w:hanging="360"/>
      </w:pPr>
      <w:rPr>
        <w:rFonts w:ascii="Calibri" w:hAnsi="Calibri" w:hint="default"/>
      </w:rPr>
    </w:lvl>
  </w:abstractNum>
  <w:abstractNum w:abstractNumId="38"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41" w15:restartNumberingAfterBreak="0">
    <w:nsid w:val="799A6A33"/>
    <w:multiLevelType w:val="hybridMultilevel"/>
    <w:tmpl w:val="D4045674"/>
    <w:lvl w:ilvl="0" w:tplc="058E580C">
      <w:start w:val="1"/>
      <w:numFmt w:val="bullet"/>
      <w:lvlText w:val="•"/>
      <w:lvlJc w:val="left"/>
      <w:pPr>
        <w:tabs>
          <w:tab w:val="num" w:pos="720"/>
        </w:tabs>
        <w:ind w:left="720" w:hanging="360"/>
      </w:pPr>
      <w:rPr>
        <w:rFonts w:ascii="Arial" w:hAnsi="Arial" w:hint="default"/>
      </w:rPr>
    </w:lvl>
    <w:lvl w:ilvl="1" w:tplc="22B6F04C" w:tentative="1">
      <w:start w:val="1"/>
      <w:numFmt w:val="bullet"/>
      <w:lvlText w:val="•"/>
      <w:lvlJc w:val="left"/>
      <w:pPr>
        <w:tabs>
          <w:tab w:val="num" w:pos="1440"/>
        </w:tabs>
        <w:ind w:left="1440" w:hanging="360"/>
      </w:pPr>
      <w:rPr>
        <w:rFonts w:ascii="Arial" w:hAnsi="Arial" w:hint="default"/>
      </w:rPr>
    </w:lvl>
    <w:lvl w:ilvl="2" w:tplc="2C88CE60" w:tentative="1">
      <w:start w:val="1"/>
      <w:numFmt w:val="bullet"/>
      <w:lvlText w:val="•"/>
      <w:lvlJc w:val="left"/>
      <w:pPr>
        <w:tabs>
          <w:tab w:val="num" w:pos="2160"/>
        </w:tabs>
        <w:ind w:left="2160" w:hanging="360"/>
      </w:pPr>
      <w:rPr>
        <w:rFonts w:ascii="Arial" w:hAnsi="Arial" w:hint="default"/>
      </w:rPr>
    </w:lvl>
    <w:lvl w:ilvl="3" w:tplc="E5CAFE34" w:tentative="1">
      <w:start w:val="1"/>
      <w:numFmt w:val="bullet"/>
      <w:lvlText w:val="•"/>
      <w:lvlJc w:val="left"/>
      <w:pPr>
        <w:tabs>
          <w:tab w:val="num" w:pos="2880"/>
        </w:tabs>
        <w:ind w:left="2880" w:hanging="360"/>
      </w:pPr>
      <w:rPr>
        <w:rFonts w:ascii="Arial" w:hAnsi="Arial" w:hint="default"/>
      </w:rPr>
    </w:lvl>
    <w:lvl w:ilvl="4" w:tplc="DD8E3EC2" w:tentative="1">
      <w:start w:val="1"/>
      <w:numFmt w:val="bullet"/>
      <w:lvlText w:val="•"/>
      <w:lvlJc w:val="left"/>
      <w:pPr>
        <w:tabs>
          <w:tab w:val="num" w:pos="3600"/>
        </w:tabs>
        <w:ind w:left="3600" w:hanging="360"/>
      </w:pPr>
      <w:rPr>
        <w:rFonts w:ascii="Arial" w:hAnsi="Arial" w:hint="default"/>
      </w:rPr>
    </w:lvl>
    <w:lvl w:ilvl="5" w:tplc="E41480D8" w:tentative="1">
      <w:start w:val="1"/>
      <w:numFmt w:val="bullet"/>
      <w:lvlText w:val="•"/>
      <w:lvlJc w:val="left"/>
      <w:pPr>
        <w:tabs>
          <w:tab w:val="num" w:pos="4320"/>
        </w:tabs>
        <w:ind w:left="4320" w:hanging="360"/>
      </w:pPr>
      <w:rPr>
        <w:rFonts w:ascii="Arial" w:hAnsi="Arial" w:hint="default"/>
      </w:rPr>
    </w:lvl>
    <w:lvl w:ilvl="6" w:tplc="4D08B430" w:tentative="1">
      <w:start w:val="1"/>
      <w:numFmt w:val="bullet"/>
      <w:lvlText w:val="•"/>
      <w:lvlJc w:val="left"/>
      <w:pPr>
        <w:tabs>
          <w:tab w:val="num" w:pos="5040"/>
        </w:tabs>
        <w:ind w:left="5040" w:hanging="360"/>
      </w:pPr>
      <w:rPr>
        <w:rFonts w:ascii="Arial" w:hAnsi="Arial" w:hint="default"/>
      </w:rPr>
    </w:lvl>
    <w:lvl w:ilvl="7" w:tplc="3E4E8BFE" w:tentative="1">
      <w:start w:val="1"/>
      <w:numFmt w:val="bullet"/>
      <w:lvlText w:val="•"/>
      <w:lvlJc w:val="left"/>
      <w:pPr>
        <w:tabs>
          <w:tab w:val="num" w:pos="5760"/>
        </w:tabs>
        <w:ind w:left="5760" w:hanging="360"/>
      </w:pPr>
      <w:rPr>
        <w:rFonts w:ascii="Arial" w:hAnsi="Arial" w:hint="default"/>
      </w:rPr>
    </w:lvl>
    <w:lvl w:ilvl="8" w:tplc="27B4A5BA"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1"/>
  </w:num>
  <w:num w:numId="3">
    <w:abstractNumId w:val="36"/>
  </w:num>
  <w:num w:numId="4">
    <w:abstractNumId w:val="40"/>
  </w:num>
  <w:num w:numId="5">
    <w:abstractNumId w:val="28"/>
  </w:num>
  <w:num w:numId="6">
    <w:abstractNumId w:val="14"/>
  </w:num>
  <w:num w:numId="7">
    <w:abstractNumId w:val="25"/>
  </w:num>
  <w:num w:numId="8">
    <w:abstractNumId w:val="4"/>
  </w:num>
  <w:num w:numId="9">
    <w:abstractNumId w:val="12"/>
  </w:num>
  <w:num w:numId="10">
    <w:abstractNumId w:val="7"/>
  </w:num>
  <w:num w:numId="11">
    <w:abstractNumId w:val="16"/>
  </w:num>
  <w:num w:numId="12">
    <w:abstractNumId w:val="20"/>
  </w:num>
  <w:num w:numId="13">
    <w:abstractNumId w:val="19"/>
  </w:num>
  <w:num w:numId="14">
    <w:abstractNumId w:val="15"/>
  </w:num>
  <w:num w:numId="15">
    <w:abstractNumId w:val="34"/>
  </w:num>
  <w:num w:numId="16">
    <w:abstractNumId w:val="6"/>
  </w:num>
  <w:num w:numId="17">
    <w:abstractNumId w:val="5"/>
  </w:num>
  <w:num w:numId="18">
    <w:abstractNumId w:val="17"/>
  </w:num>
  <w:num w:numId="19">
    <w:abstractNumId w:val="33"/>
  </w:num>
  <w:num w:numId="20">
    <w:abstractNumId w:val="30"/>
  </w:num>
  <w:num w:numId="21">
    <w:abstractNumId w:val="3"/>
  </w:num>
  <w:num w:numId="22">
    <w:abstractNumId w:val="9"/>
  </w:num>
  <w:num w:numId="23">
    <w:abstractNumId w:val="22"/>
  </w:num>
  <w:num w:numId="24">
    <w:abstractNumId w:val="21"/>
  </w:num>
  <w:num w:numId="25">
    <w:abstractNumId w:val="27"/>
  </w:num>
  <w:num w:numId="26">
    <w:abstractNumId w:val="38"/>
  </w:num>
  <w:num w:numId="27">
    <w:abstractNumId w:val="31"/>
  </w:num>
  <w:num w:numId="28">
    <w:abstractNumId w:val="39"/>
  </w:num>
  <w:num w:numId="29">
    <w:abstractNumId w:val="24"/>
  </w:num>
  <w:num w:numId="30">
    <w:abstractNumId w:val="8"/>
  </w:num>
  <w:num w:numId="31">
    <w:abstractNumId w:val="10"/>
  </w:num>
  <w:num w:numId="32">
    <w:abstractNumId w:val="0"/>
  </w:num>
  <w:num w:numId="33">
    <w:abstractNumId w:val="26"/>
  </w:num>
  <w:num w:numId="34">
    <w:abstractNumId w:val="41"/>
  </w:num>
  <w:num w:numId="35">
    <w:abstractNumId w:val="11"/>
  </w:num>
  <w:num w:numId="36">
    <w:abstractNumId w:val="29"/>
  </w:num>
  <w:num w:numId="37">
    <w:abstractNumId w:val="32"/>
  </w:num>
  <w:num w:numId="38">
    <w:abstractNumId w:val="37"/>
  </w:num>
  <w:num w:numId="39">
    <w:abstractNumId w:val="2"/>
  </w:num>
  <w:num w:numId="40">
    <w:abstractNumId w:val="35"/>
  </w:num>
  <w:num w:numId="41">
    <w:abstractNumId w:val="18"/>
  </w:num>
  <w:num w:numId="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B89"/>
    <w:rsid w:val="00076C0A"/>
    <w:rsid w:val="000903D2"/>
    <w:rsid w:val="000A1878"/>
    <w:rsid w:val="000A2ED7"/>
    <w:rsid w:val="000A4BCB"/>
    <w:rsid w:val="000A7A19"/>
    <w:rsid w:val="000C2147"/>
    <w:rsid w:val="000D2930"/>
    <w:rsid w:val="000E0A8A"/>
    <w:rsid w:val="000E1A34"/>
    <w:rsid w:val="000E2C03"/>
    <w:rsid w:val="000F35DD"/>
    <w:rsid w:val="000F513D"/>
    <w:rsid w:val="0010016B"/>
    <w:rsid w:val="00100360"/>
    <w:rsid w:val="0011207E"/>
    <w:rsid w:val="001230FF"/>
    <w:rsid w:val="001365E9"/>
    <w:rsid w:val="0014128A"/>
    <w:rsid w:val="00141870"/>
    <w:rsid w:val="0017747E"/>
    <w:rsid w:val="00184D26"/>
    <w:rsid w:val="001A1E7C"/>
    <w:rsid w:val="001A6A56"/>
    <w:rsid w:val="001E7174"/>
    <w:rsid w:val="0020033A"/>
    <w:rsid w:val="00216AAB"/>
    <w:rsid w:val="002221AC"/>
    <w:rsid w:val="00222A85"/>
    <w:rsid w:val="00222AF7"/>
    <w:rsid w:val="00227B62"/>
    <w:rsid w:val="002328DD"/>
    <w:rsid w:val="00234CFE"/>
    <w:rsid w:val="0024060D"/>
    <w:rsid w:val="00245810"/>
    <w:rsid w:val="00254F38"/>
    <w:rsid w:val="002600E8"/>
    <w:rsid w:val="00272F1F"/>
    <w:rsid w:val="002736F0"/>
    <w:rsid w:val="00282D3C"/>
    <w:rsid w:val="00294B79"/>
    <w:rsid w:val="002A235C"/>
    <w:rsid w:val="002A5E54"/>
    <w:rsid w:val="002B45C3"/>
    <w:rsid w:val="002D5EEB"/>
    <w:rsid w:val="002E668C"/>
    <w:rsid w:val="002F579F"/>
    <w:rsid w:val="00311CF9"/>
    <w:rsid w:val="003158EC"/>
    <w:rsid w:val="00321181"/>
    <w:rsid w:val="00321C77"/>
    <w:rsid w:val="00336939"/>
    <w:rsid w:val="00356FB6"/>
    <w:rsid w:val="003622B2"/>
    <w:rsid w:val="003664ED"/>
    <w:rsid w:val="00377D59"/>
    <w:rsid w:val="0038462A"/>
    <w:rsid w:val="003A5CBC"/>
    <w:rsid w:val="003A5E2B"/>
    <w:rsid w:val="003F762D"/>
    <w:rsid w:val="00401473"/>
    <w:rsid w:val="00415933"/>
    <w:rsid w:val="00430F24"/>
    <w:rsid w:val="00435EBD"/>
    <w:rsid w:val="00451B80"/>
    <w:rsid w:val="00455705"/>
    <w:rsid w:val="00455FD0"/>
    <w:rsid w:val="00466D02"/>
    <w:rsid w:val="00467CF2"/>
    <w:rsid w:val="00477263"/>
    <w:rsid w:val="0049501A"/>
    <w:rsid w:val="004A678E"/>
    <w:rsid w:val="004A7CF2"/>
    <w:rsid w:val="004B4633"/>
    <w:rsid w:val="004C4868"/>
    <w:rsid w:val="004F0167"/>
    <w:rsid w:val="0050096D"/>
    <w:rsid w:val="005235DB"/>
    <w:rsid w:val="005237BC"/>
    <w:rsid w:val="00530EB0"/>
    <w:rsid w:val="005375AA"/>
    <w:rsid w:val="005409B9"/>
    <w:rsid w:val="00540E73"/>
    <w:rsid w:val="00545EC2"/>
    <w:rsid w:val="0054734A"/>
    <w:rsid w:val="00557527"/>
    <w:rsid w:val="00560AA2"/>
    <w:rsid w:val="005A456B"/>
    <w:rsid w:val="005B0D68"/>
    <w:rsid w:val="005D231A"/>
    <w:rsid w:val="005D3DC0"/>
    <w:rsid w:val="005E4CCD"/>
    <w:rsid w:val="005F5231"/>
    <w:rsid w:val="0061679F"/>
    <w:rsid w:val="00664987"/>
    <w:rsid w:val="00672FCE"/>
    <w:rsid w:val="006832F8"/>
    <w:rsid w:val="006A68E5"/>
    <w:rsid w:val="006C372E"/>
    <w:rsid w:val="006D43CD"/>
    <w:rsid w:val="006D7325"/>
    <w:rsid w:val="006F1BAF"/>
    <w:rsid w:val="006F27CD"/>
    <w:rsid w:val="00701598"/>
    <w:rsid w:val="00702FA5"/>
    <w:rsid w:val="00712608"/>
    <w:rsid w:val="00714064"/>
    <w:rsid w:val="007200C7"/>
    <w:rsid w:val="00723883"/>
    <w:rsid w:val="00732D90"/>
    <w:rsid w:val="00736D84"/>
    <w:rsid w:val="00766048"/>
    <w:rsid w:val="0077159B"/>
    <w:rsid w:val="00786C50"/>
    <w:rsid w:val="007902A8"/>
    <w:rsid w:val="007A37DA"/>
    <w:rsid w:val="007A52D1"/>
    <w:rsid w:val="007B3DC0"/>
    <w:rsid w:val="007D0DF7"/>
    <w:rsid w:val="007D3409"/>
    <w:rsid w:val="007E2E8A"/>
    <w:rsid w:val="007E5F97"/>
    <w:rsid w:val="007E67EC"/>
    <w:rsid w:val="007F045C"/>
    <w:rsid w:val="007F2E6A"/>
    <w:rsid w:val="00804945"/>
    <w:rsid w:val="00807490"/>
    <w:rsid w:val="00813243"/>
    <w:rsid w:val="0081730E"/>
    <w:rsid w:val="008408E7"/>
    <w:rsid w:val="008446CE"/>
    <w:rsid w:val="00852630"/>
    <w:rsid w:val="0087326D"/>
    <w:rsid w:val="00873C1C"/>
    <w:rsid w:val="00873F55"/>
    <w:rsid w:val="008766C3"/>
    <w:rsid w:val="008921D4"/>
    <w:rsid w:val="00892EAE"/>
    <w:rsid w:val="00893C66"/>
    <w:rsid w:val="008A1C4E"/>
    <w:rsid w:val="008A2B76"/>
    <w:rsid w:val="008B4F73"/>
    <w:rsid w:val="008D2D3D"/>
    <w:rsid w:val="008D55C5"/>
    <w:rsid w:val="008E1BF7"/>
    <w:rsid w:val="008E2591"/>
    <w:rsid w:val="00914A03"/>
    <w:rsid w:val="00915DEA"/>
    <w:rsid w:val="0092386A"/>
    <w:rsid w:val="00923CC3"/>
    <w:rsid w:val="00931830"/>
    <w:rsid w:val="009450D8"/>
    <w:rsid w:val="00957098"/>
    <w:rsid w:val="009621DB"/>
    <w:rsid w:val="009708D0"/>
    <w:rsid w:val="00972D26"/>
    <w:rsid w:val="009814D6"/>
    <w:rsid w:val="00986138"/>
    <w:rsid w:val="0099102E"/>
    <w:rsid w:val="009968CF"/>
    <w:rsid w:val="009A5118"/>
    <w:rsid w:val="009C4E39"/>
    <w:rsid w:val="009C5BBA"/>
    <w:rsid w:val="009C6CB9"/>
    <w:rsid w:val="009C7D5E"/>
    <w:rsid w:val="009D03C6"/>
    <w:rsid w:val="009D2942"/>
    <w:rsid w:val="009D4189"/>
    <w:rsid w:val="009D75DF"/>
    <w:rsid w:val="009E6763"/>
    <w:rsid w:val="009E6DC8"/>
    <w:rsid w:val="009F7F10"/>
    <w:rsid w:val="00A1597D"/>
    <w:rsid w:val="00A221F0"/>
    <w:rsid w:val="00A22790"/>
    <w:rsid w:val="00A26AB0"/>
    <w:rsid w:val="00A34913"/>
    <w:rsid w:val="00A35F07"/>
    <w:rsid w:val="00A42E3A"/>
    <w:rsid w:val="00A7739E"/>
    <w:rsid w:val="00AB420E"/>
    <w:rsid w:val="00AC2C97"/>
    <w:rsid w:val="00AD65F4"/>
    <w:rsid w:val="00AD69AA"/>
    <w:rsid w:val="00AE6BE0"/>
    <w:rsid w:val="00AE7C23"/>
    <w:rsid w:val="00AF5966"/>
    <w:rsid w:val="00B02A13"/>
    <w:rsid w:val="00B10C6E"/>
    <w:rsid w:val="00B22016"/>
    <w:rsid w:val="00B23292"/>
    <w:rsid w:val="00B26D02"/>
    <w:rsid w:val="00B343A3"/>
    <w:rsid w:val="00B41E6D"/>
    <w:rsid w:val="00B567FE"/>
    <w:rsid w:val="00B6344A"/>
    <w:rsid w:val="00B71C35"/>
    <w:rsid w:val="00B72BEC"/>
    <w:rsid w:val="00B73A82"/>
    <w:rsid w:val="00B76F4D"/>
    <w:rsid w:val="00B77197"/>
    <w:rsid w:val="00BA4C0A"/>
    <w:rsid w:val="00BB2A32"/>
    <w:rsid w:val="00BB6484"/>
    <w:rsid w:val="00BC3920"/>
    <w:rsid w:val="00BC47AB"/>
    <w:rsid w:val="00BD2AB1"/>
    <w:rsid w:val="00BE09C1"/>
    <w:rsid w:val="00BE1FD4"/>
    <w:rsid w:val="00BE677A"/>
    <w:rsid w:val="00BE6A2E"/>
    <w:rsid w:val="00BF00A7"/>
    <w:rsid w:val="00BF33D9"/>
    <w:rsid w:val="00C11B10"/>
    <w:rsid w:val="00C15E40"/>
    <w:rsid w:val="00C338CA"/>
    <w:rsid w:val="00C50A0A"/>
    <w:rsid w:val="00C638D8"/>
    <w:rsid w:val="00C63D6B"/>
    <w:rsid w:val="00C83525"/>
    <w:rsid w:val="00CA1729"/>
    <w:rsid w:val="00CA1DAE"/>
    <w:rsid w:val="00CA7429"/>
    <w:rsid w:val="00CC4578"/>
    <w:rsid w:val="00CD0284"/>
    <w:rsid w:val="00CD160F"/>
    <w:rsid w:val="00CE0DA0"/>
    <w:rsid w:val="00CF030B"/>
    <w:rsid w:val="00CF5CE7"/>
    <w:rsid w:val="00CF5EF5"/>
    <w:rsid w:val="00D13FC8"/>
    <w:rsid w:val="00D3442D"/>
    <w:rsid w:val="00D41D2D"/>
    <w:rsid w:val="00D55224"/>
    <w:rsid w:val="00D73373"/>
    <w:rsid w:val="00D828E1"/>
    <w:rsid w:val="00D94E39"/>
    <w:rsid w:val="00DB10D2"/>
    <w:rsid w:val="00DB1DD4"/>
    <w:rsid w:val="00DB61B3"/>
    <w:rsid w:val="00DD0915"/>
    <w:rsid w:val="00DD1DFF"/>
    <w:rsid w:val="00DF0231"/>
    <w:rsid w:val="00E04C43"/>
    <w:rsid w:val="00E13E91"/>
    <w:rsid w:val="00E16D37"/>
    <w:rsid w:val="00E17E17"/>
    <w:rsid w:val="00E17F78"/>
    <w:rsid w:val="00E21B03"/>
    <w:rsid w:val="00E22D0F"/>
    <w:rsid w:val="00E31284"/>
    <w:rsid w:val="00E406F2"/>
    <w:rsid w:val="00E415BA"/>
    <w:rsid w:val="00E5666B"/>
    <w:rsid w:val="00E577DD"/>
    <w:rsid w:val="00E71873"/>
    <w:rsid w:val="00E72064"/>
    <w:rsid w:val="00E810DC"/>
    <w:rsid w:val="00E85BF2"/>
    <w:rsid w:val="00E91110"/>
    <w:rsid w:val="00E9184C"/>
    <w:rsid w:val="00EA4E79"/>
    <w:rsid w:val="00EA5149"/>
    <w:rsid w:val="00EB02DF"/>
    <w:rsid w:val="00EE1CF7"/>
    <w:rsid w:val="00EE6F45"/>
    <w:rsid w:val="00EF66B2"/>
    <w:rsid w:val="00F0497C"/>
    <w:rsid w:val="00F076D1"/>
    <w:rsid w:val="00F0770B"/>
    <w:rsid w:val="00F10653"/>
    <w:rsid w:val="00F14670"/>
    <w:rsid w:val="00F1617A"/>
    <w:rsid w:val="00F2033F"/>
    <w:rsid w:val="00F22DF5"/>
    <w:rsid w:val="00F303F4"/>
    <w:rsid w:val="00F413E7"/>
    <w:rsid w:val="00F5790A"/>
    <w:rsid w:val="00F609CD"/>
    <w:rsid w:val="00F76B81"/>
    <w:rsid w:val="00F77889"/>
    <w:rsid w:val="00FA4943"/>
    <w:rsid w:val="00FB6BD9"/>
    <w:rsid w:val="00FC0F9D"/>
    <w:rsid w:val="00FC3492"/>
    <w:rsid w:val="00FD518E"/>
    <w:rsid w:val="00FE1A35"/>
    <w:rsid w:val="00FE7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79410879">
      <w:bodyDiv w:val="1"/>
      <w:marLeft w:val="0"/>
      <w:marRight w:val="0"/>
      <w:marTop w:val="0"/>
      <w:marBottom w:val="0"/>
      <w:divBdr>
        <w:top w:val="none" w:sz="0" w:space="0" w:color="auto"/>
        <w:left w:val="none" w:sz="0" w:space="0" w:color="auto"/>
        <w:bottom w:val="none" w:sz="0" w:space="0" w:color="auto"/>
        <w:right w:val="none" w:sz="0" w:space="0" w:color="auto"/>
      </w:divBdr>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00A8F-8411-4BD6-9112-059300ADD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6533</TotalTime>
  <Pages>2</Pages>
  <Words>1007</Words>
  <Characters>5744</Characters>
  <Application>Microsoft Office Word</Application>
  <DocSecurity>0</DocSecurity>
  <Lines>47</Lines>
  <Paragraphs>13</Paragraphs>
  <ScaleCrop>false</ScaleCrop>
  <Company>HUAWEI</Company>
  <LinksUpToDate>false</LinksUpToDate>
  <CharactersWithSpaces>6738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108</cp:revision>
  <dcterms:created xsi:type="dcterms:W3CDTF">2019-09-18T02:52:00Z</dcterms:created>
  <dcterms:modified xsi:type="dcterms:W3CDTF">2021-01-15T16:32:00Z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(3)jefunf9UKnVmKm4Qhiu/tA2UFQzuCvLt+EKs36tOcZZnR09NSSQx4HM7hLHd1/sTxQblkUcT
LSZP+wP2RhnvlrL7cjkLs7UMLUR+v3DAw7VqUCUaU46SrpQjtoX8IQ0aux7ilF3OiBRdnTDX
6DmrUP0lEKVuVLXktXVgYdZsUB1xkv/ELNbxc73uIiEFJdPZIw+xpv/EYahHnXS6CdHoIe69
XGbqcmoTlRIaiujdMa</vt:lpwstr>
  </property>
  <property fmtid="{D5CDD505-2E9C-101B-9397-08002B2CF9AE}" pid="3" name="_2015_ms_pID_7253431">
    <vt:lpwstr>Qtqcv8ccwizBBNo7zjhv7eF2NtxK/GoMw6JLyYmmehWlzjVv94bLXH
oXUgif+GrfYu0npDVBUt48vk3SyJAz/6dgFW8FDCOl3Csy6W2/xl38RAhUIsbGF4ZR52kpgi
7Q4uf0YiQp9HMLbA+nRm9QVFQpUFzE/ZJyGYmM5Q32UM6FLY3V201CDxKnlXrAyvymX8hzWl
FYa2emVO76QrnWJ2zJWRjY8kRozhDJAZsewP</vt:lpwstr>
  </property>
  <property fmtid="{D5CDD505-2E9C-101B-9397-08002B2CF9AE}" pid="4" name="_2015_ms_pID_7253432">
    <vt:lpwstr>NjAXH/NWd0vjipIVraKuGRc=</vt:lpwstr>
  </property>
</Properties>
</file>