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47" w:rsidRPr="00BF1228" w:rsidRDefault="000C2147" w:rsidP="000C214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sidRPr="00BF1228">
        <w:rPr>
          <w:rFonts w:cs="Arial"/>
          <w:sz w:val="24"/>
          <w:szCs w:val="24"/>
        </w:rPr>
        <w:tab/>
      </w:r>
      <w:r w:rsidR="00D96D22" w:rsidRPr="00D96D22">
        <w:rPr>
          <w:rFonts w:cs="Arial"/>
          <w:sz w:val="24"/>
          <w:szCs w:val="24"/>
        </w:rPr>
        <w:t>R4-2101636</w:t>
      </w:r>
      <w:bookmarkStart w:id="2" w:name="_GoBack"/>
      <w:bookmarkEnd w:id="2"/>
    </w:p>
    <w:p w:rsidR="000C2147" w:rsidRPr="00BF1228" w:rsidRDefault="000C2147" w:rsidP="000C2147">
      <w:pPr>
        <w:pStyle w:val="a3"/>
        <w:tabs>
          <w:tab w:val="right" w:pos="9781"/>
          <w:tab w:val="right" w:pos="13323"/>
        </w:tabs>
        <w:outlineLvl w:val="0"/>
        <w:rPr>
          <w:rFonts w:eastAsia="宋体"/>
          <w:b w:val="0"/>
          <w:sz w:val="24"/>
          <w:szCs w:val="24"/>
          <w:lang w:eastAsia="zh-CN"/>
        </w:rPr>
      </w:pPr>
      <w:r w:rsidRPr="00BF1228">
        <w:rPr>
          <w:rFonts w:eastAsia="宋体"/>
          <w:sz w:val="24"/>
          <w:szCs w:val="24"/>
          <w:lang w:eastAsia="zh-CN"/>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7.1</w:t>
      </w:r>
      <w:r w:rsidR="007C1335">
        <w:rPr>
          <w:rFonts w:ascii="Arial" w:hAnsi="Arial"/>
          <w:sz w:val="24"/>
          <w:lang w:val="en-US"/>
        </w:rPr>
        <w:t>.5</w:t>
      </w:r>
      <w:r w:rsidR="003158EC">
        <w:rPr>
          <w:rFonts w:ascii="Arial" w:hAnsi="Arial"/>
          <w:sz w:val="24"/>
          <w:lang w:val="en-US"/>
        </w:rPr>
        <w:t>.</w:t>
      </w:r>
      <w:r w:rsidR="005F0D87">
        <w:rPr>
          <w:rFonts w:ascii="Arial" w:hAnsi="Arial"/>
          <w:sz w:val="24"/>
          <w:lang w:val="en-US"/>
        </w:rPr>
        <w:t>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F0D87" w:rsidRPr="005F0D87">
        <w:rPr>
          <w:rFonts w:ascii="Arial" w:hAnsi="Arial"/>
          <w:sz w:val="24"/>
          <w:lang w:val="en-US"/>
        </w:rPr>
        <w:t>Discussion on terminology updates for NR-U</w:t>
      </w:r>
    </w:p>
    <w:p w:rsidR="00DF0231" w:rsidRPr="00B571FA" w:rsidRDefault="00DF0231" w:rsidP="00DF0231">
      <w:pPr>
        <w:tabs>
          <w:tab w:val="left" w:pos="1985"/>
        </w:tabs>
        <w:ind w:left="1980" w:hanging="1980"/>
        <w:rPr>
          <w:rFonts w:ascii="Arial" w:eastAsiaTheme="minorEastAsia" w:hAnsi="Arial"/>
          <w:sz w:val="24"/>
          <w:lang w:val="en-US" w:eastAsia="zh-CN"/>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EF22EA"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0C2147">
        <w:rPr>
          <w:rFonts w:eastAsiaTheme="minorEastAsia"/>
          <w:lang w:val="en-US" w:eastAsia="zh-CN"/>
        </w:rPr>
        <w:t>7</w:t>
      </w:r>
      <w:r w:rsidR="00852630">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meeting</w:t>
      </w:r>
      <w:r w:rsidR="000C2147">
        <w:rPr>
          <w:rFonts w:eastAsiaTheme="minorEastAsia"/>
          <w:lang w:val="en-US" w:eastAsia="zh-CN"/>
        </w:rPr>
        <w:t>,</w:t>
      </w:r>
      <w:r>
        <w:rPr>
          <w:rFonts w:eastAsiaTheme="minorEastAsia"/>
          <w:lang w:val="en-US" w:eastAsia="zh-CN"/>
        </w:rPr>
        <w:t xml:space="preserve"> </w:t>
      </w:r>
      <w:r w:rsidR="00DF0231" w:rsidRPr="002D2977">
        <w:rPr>
          <w:rFonts w:eastAsiaTheme="minorEastAsia"/>
          <w:lang w:val="en-US" w:eastAsia="zh-CN"/>
        </w:rPr>
        <w:t>the RRM requirements</w:t>
      </w:r>
      <w:r w:rsidR="007200C7">
        <w:rPr>
          <w:rFonts w:eastAsiaTheme="minorEastAsia"/>
          <w:lang w:val="en-US" w:eastAsia="zh-CN"/>
        </w:rPr>
        <w:t xml:space="preserve"> </w:t>
      </w:r>
      <w:r w:rsidR="00EF22EA">
        <w:rPr>
          <w:rFonts w:eastAsiaTheme="minorEastAsia"/>
          <w:lang w:val="en-US" w:eastAsia="zh-CN"/>
        </w:rPr>
        <w:t xml:space="preserve">for NR-U were discussed with the agreements captured in the WF [1]. </w:t>
      </w:r>
      <w:r w:rsidR="005F0D87">
        <w:rPr>
          <w:rFonts w:eastAsiaTheme="minorEastAsia"/>
          <w:lang w:val="en-US" w:eastAsia="zh-CN"/>
        </w:rPr>
        <w:t>The terminology update was discussed and the issue related to DRX and MGRP needs further discussed. We further provide our views in this paper.</w:t>
      </w:r>
    </w:p>
    <w:p w:rsidR="00DF0231" w:rsidRDefault="00DF0231" w:rsidP="00DF0231">
      <w:pPr>
        <w:pStyle w:val="1"/>
        <w:numPr>
          <w:ilvl w:val="0"/>
          <w:numId w:val="1"/>
        </w:numPr>
        <w:rPr>
          <w:lang w:val="en-US"/>
        </w:rPr>
      </w:pPr>
      <w:r w:rsidRPr="002D2977">
        <w:rPr>
          <w:lang w:val="en-US"/>
        </w:rPr>
        <w:t>Discussion</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w:t>
      </w:r>
      <w:r w:rsidR="000C2147">
        <w:rPr>
          <w:rFonts w:eastAsiaTheme="minorEastAsia"/>
          <w:lang w:val="en-US" w:eastAsia="zh-CN"/>
        </w:rPr>
        <w:t>7</w:t>
      </w:r>
      <w:r w:rsidR="00BB6484">
        <w:rPr>
          <w:rFonts w:eastAsiaTheme="minorEastAsia"/>
          <w:lang w:val="en-US" w:eastAsia="zh-CN"/>
        </w:rPr>
        <w:t>e</w:t>
      </w:r>
      <w:r>
        <w:rPr>
          <w:rFonts w:eastAsiaTheme="minorEastAsia"/>
          <w:lang w:val="en-US" w:eastAsia="zh-CN"/>
        </w:rPr>
        <w:t xml:space="preserve"> meeting, </w:t>
      </w:r>
      <w:r w:rsidR="0099102E">
        <w:rPr>
          <w:rFonts w:eastAsiaTheme="minorEastAsia"/>
          <w:lang w:val="en-US" w:eastAsia="zh-CN"/>
        </w:rPr>
        <w:t xml:space="preserve">the </w:t>
      </w:r>
      <w:r w:rsidR="005F0D87">
        <w:rPr>
          <w:rFonts w:eastAsiaTheme="minorEastAsia"/>
          <w:lang w:val="en-US" w:eastAsia="zh-CN"/>
        </w:rPr>
        <w:t>general</w:t>
      </w:r>
      <w:r w:rsidR="00BE1BDA">
        <w:rPr>
          <w:rFonts w:eastAsiaTheme="minorEastAsia"/>
          <w:lang w:val="en-US" w:eastAsia="zh-CN"/>
        </w:rPr>
        <w:t xml:space="preserve"> parts related to the number of</w:t>
      </w:r>
      <w:r w:rsidR="0099102E">
        <w:rPr>
          <w:rFonts w:eastAsiaTheme="minorEastAsia"/>
          <w:lang w:val="en-US" w:eastAsia="zh-CN"/>
        </w:rPr>
        <w:t xml:space="preserve"> </w:t>
      </w:r>
      <w:r w:rsidR="005F0D87">
        <w:rPr>
          <w:rFonts w:eastAsiaTheme="minorEastAsia"/>
          <w:lang w:val="en-US" w:eastAsia="zh-CN"/>
        </w:rPr>
        <w:t>candidate SSBs and the terminology were discussed with following agreements:</w:t>
      </w:r>
    </w:p>
    <w:tbl>
      <w:tblPr>
        <w:tblStyle w:val="a7"/>
        <w:tblW w:w="0" w:type="auto"/>
        <w:tblLook w:val="04A0" w:firstRow="1" w:lastRow="0" w:firstColumn="1" w:lastColumn="0" w:noHBand="0" w:noVBand="1"/>
      </w:tblPr>
      <w:tblGrid>
        <w:gridCol w:w="9562"/>
      </w:tblGrid>
      <w:tr w:rsidR="00A26AB0" w:rsidTr="00A26AB0">
        <w:tc>
          <w:tcPr>
            <w:tcW w:w="9562" w:type="dxa"/>
          </w:tcPr>
          <w:p w:rsidR="00A26AB0" w:rsidRPr="00A26AB0" w:rsidRDefault="00A26AB0" w:rsidP="00A26AB0">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sidR="000C2147">
              <w:rPr>
                <w:rFonts w:eastAsiaTheme="minorEastAsia"/>
                <w:highlight w:val="green"/>
                <w:lang w:val="en-US" w:eastAsia="zh-CN"/>
              </w:rPr>
              <w:t>7</w:t>
            </w:r>
            <w:r w:rsidR="00BB6484">
              <w:rPr>
                <w:rFonts w:eastAsiaTheme="minorEastAsia"/>
                <w:highlight w:val="green"/>
                <w:lang w:val="en-US" w:eastAsia="zh-CN"/>
              </w:rPr>
              <w:t>e</w:t>
            </w:r>
            <w:r w:rsidRPr="00A26AB0">
              <w:rPr>
                <w:rFonts w:eastAsiaTheme="minorEastAsia"/>
                <w:highlight w:val="green"/>
                <w:lang w:val="en-US" w:eastAsia="zh-CN"/>
              </w:rPr>
              <w:t xml:space="preserve"> Agreement</w:t>
            </w:r>
          </w:p>
          <w:p w:rsidR="005F0D87" w:rsidRPr="005F0D87" w:rsidRDefault="005F0D87" w:rsidP="005F0D87">
            <w:pPr>
              <w:overflowPunct w:val="0"/>
              <w:spacing w:after="0"/>
              <w:rPr>
                <w:rFonts w:eastAsia="Times New Roman"/>
                <w:sz w:val="14"/>
                <w:szCs w:val="24"/>
                <w:lang w:val="en-US" w:eastAsia="zh-CN"/>
              </w:rPr>
            </w:pPr>
            <w:r w:rsidRPr="005F0D87">
              <w:rPr>
                <w:rFonts w:ascii="Calibri" w:eastAsia="+mn-ea" w:hAnsi="Calibri" w:cs="+mn-cs"/>
                <w:color w:val="000000"/>
                <w:kern w:val="24"/>
                <w:szCs w:val="36"/>
                <w:lang w:eastAsia="zh-CN"/>
              </w:rPr>
              <w:t>Number of candidate SSBs for cell detection</w:t>
            </w:r>
          </w:p>
          <w:p w:rsidR="005F0D87" w:rsidRPr="005F0D87" w:rsidRDefault="005F0D87" w:rsidP="005F0D87">
            <w:pPr>
              <w:spacing w:after="0"/>
              <w:ind w:left="720"/>
              <w:rPr>
                <w:rFonts w:eastAsia="Times New Roman"/>
                <w:sz w:val="14"/>
                <w:szCs w:val="24"/>
                <w:lang w:val="en-US" w:eastAsia="zh-CN"/>
              </w:rPr>
            </w:pPr>
            <w:r w:rsidRPr="005F0D87">
              <w:rPr>
                <w:rFonts w:ascii="Calibri" w:eastAsia="+mn-ea" w:hAnsi="Calibri" w:cs="+mn-cs"/>
                <w:color w:val="0070C0"/>
                <w:kern w:val="24"/>
                <w:szCs w:val="36"/>
                <w:lang w:val="en-US" w:eastAsia="zh-CN"/>
              </w:rPr>
              <w:t xml:space="preserve">For cell detection the requirements are defined under assumption that UE monitors at least 1 candidate SSB position in one SSB block burst. </w:t>
            </w:r>
          </w:p>
          <w:p w:rsidR="005F0D87" w:rsidRPr="005F0D87" w:rsidRDefault="005F0D87" w:rsidP="005F0D87">
            <w:pPr>
              <w:spacing w:after="0"/>
              <w:ind w:left="1440"/>
              <w:rPr>
                <w:rFonts w:eastAsia="Times New Roman"/>
                <w:sz w:val="14"/>
                <w:szCs w:val="24"/>
                <w:lang w:val="en-US" w:eastAsia="zh-CN"/>
              </w:rPr>
            </w:pPr>
            <w:r w:rsidRPr="005F0D87">
              <w:rPr>
                <w:rFonts w:ascii="Calibri" w:eastAsia="+mn-ea" w:hAnsi="Calibri" w:cs="+mn-cs"/>
                <w:color w:val="0070C0"/>
                <w:kern w:val="24"/>
                <w:szCs w:val="36"/>
                <w:lang w:val="en-US" w:eastAsia="zh-CN"/>
              </w:rPr>
              <w:t>Note: 1 candidate SSB position for detection should not be impacted by what UE is already monitoring</w:t>
            </w:r>
            <w:r w:rsidRPr="005F0D87">
              <w:rPr>
                <w:rFonts w:ascii="Calibri" w:eastAsia="+mn-ea" w:hAnsi="Calibri" w:cs="+mn-cs"/>
                <w:color w:val="000000"/>
                <w:kern w:val="24"/>
                <w:szCs w:val="36"/>
                <w:lang w:val="en-US" w:eastAsia="zh-CN"/>
              </w:rPr>
              <w:t xml:space="preserve"> within the current measurement period of the on-going measurements</w:t>
            </w:r>
          </w:p>
          <w:p w:rsidR="005F0D87" w:rsidRPr="005F0D87" w:rsidRDefault="005F0D87" w:rsidP="005F0D87">
            <w:pPr>
              <w:overflowPunct w:val="0"/>
              <w:spacing w:after="0"/>
              <w:rPr>
                <w:rFonts w:eastAsia="Times New Roman"/>
                <w:sz w:val="14"/>
                <w:szCs w:val="24"/>
                <w:lang w:val="en-US" w:eastAsia="zh-CN"/>
              </w:rPr>
            </w:pPr>
            <w:r w:rsidRPr="005F0D87">
              <w:rPr>
                <w:rFonts w:ascii="Calibri" w:eastAsia="+mn-ea" w:hAnsi="Calibri" w:cs="+mn-cs"/>
                <w:color w:val="000000"/>
                <w:kern w:val="24"/>
                <w:szCs w:val="36"/>
                <w:lang w:eastAsia="zh-CN"/>
              </w:rPr>
              <w:t>Exact candidate SSB positions</w:t>
            </w:r>
          </w:p>
          <w:p w:rsidR="005F0D87" w:rsidRPr="005F0D87" w:rsidRDefault="005F0D87" w:rsidP="005F0D87">
            <w:pPr>
              <w:overflowPunct w:val="0"/>
              <w:spacing w:after="0"/>
              <w:ind w:left="720"/>
              <w:rPr>
                <w:rFonts w:eastAsia="Times New Roman"/>
                <w:sz w:val="14"/>
                <w:szCs w:val="24"/>
                <w:lang w:val="en-US" w:eastAsia="zh-CN"/>
              </w:rPr>
            </w:pPr>
            <w:r w:rsidRPr="005F0D87">
              <w:rPr>
                <w:rFonts w:ascii="Calibri" w:eastAsia="+mn-ea" w:hAnsi="Calibri" w:cs="+mn-cs"/>
                <w:color w:val="0070C0"/>
                <w:kern w:val="24"/>
                <w:szCs w:val="36"/>
                <w:lang w:eastAsia="zh-CN"/>
              </w:rPr>
              <w:t>Do not fix exact SSB positions for cell detection</w:t>
            </w:r>
          </w:p>
          <w:p w:rsidR="005F0D87" w:rsidRPr="005F0D87" w:rsidRDefault="005F0D87" w:rsidP="005F0D87">
            <w:pPr>
              <w:overflowPunct w:val="0"/>
              <w:spacing w:after="0"/>
              <w:rPr>
                <w:rFonts w:eastAsia="Times New Roman"/>
                <w:sz w:val="14"/>
                <w:szCs w:val="24"/>
                <w:lang w:val="en-US" w:eastAsia="zh-CN"/>
              </w:rPr>
            </w:pPr>
            <w:r w:rsidRPr="005F0D87">
              <w:rPr>
                <w:rFonts w:ascii="Calibri" w:eastAsia="+mn-ea" w:hAnsi="Calibri" w:cs="+mn-cs"/>
                <w:color w:val="000000"/>
                <w:kern w:val="24"/>
                <w:szCs w:val="36"/>
                <w:lang w:eastAsia="zh-CN"/>
              </w:rPr>
              <w:t>Set of candidate SSB positions in RRM requirements</w:t>
            </w:r>
          </w:p>
          <w:p w:rsidR="005F0D87" w:rsidRPr="005F0D87" w:rsidRDefault="005F0D87" w:rsidP="005F0D87">
            <w:pPr>
              <w:overflowPunct w:val="0"/>
              <w:spacing w:after="0"/>
              <w:ind w:left="720"/>
              <w:rPr>
                <w:rFonts w:eastAsia="Times New Roman"/>
                <w:sz w:val="14"/>
                <w:szCs w:val="24"/>
                <w:lang w:val="en-US" w:eastAsia="zh-CN"/>
              </w:rPr>
            </w:pPr>
            <w:r w:rsidRPr="005F0D87">
              <w:rPr>
                <w:rFonts w:ascii="Calibri" w:eastAsia="+mn-ea" w:hAnsi="Calibri" w:cs="+mn-cs"/>
                <w:color w:val="0070C0"/>
                <w:kern w:val="24"/>
                <w:szCs w:val="36"/>
                <w:lang w:eastAsia="zh-CN"/>
              </w:rPr>
              <w:t xml:space="preserve">Except cell detection, RRM core requirements are defined under assumption what UE monitors the first 2 successive </w:t>
            </w:r>
            <w:proofErr w:type="spellStart"/>
            <w:r w:rsidRPr="005F0D87">
              <w:rPr>
                <w:rFonts w:ascii="Calibri" w:eastAsia="+mn-ea" w:hAnsi="Calibri" w:cs="+mn-cs"/>
                <w:color w:val="0070C0"/>
                <w:kern w:val="24"/>
                <w:szCs w:val="36"/>
                <w:lang w:eastAsia="zh-CN"/>
              </w:rPr>
              <w:t>QCL’ed</w:t>
            </w:r>
            <w:proofErr w:type="spellEnd"/>
            <w:r w:rsidRPr="005F0D87">
              <w:rPr>
                <w:rFonts w:ascii="Calibri" w:eastAsia="+mn-ea" w:hAnsi="Calibri" w:cs="+mn-cs"/>
                <w:color w:val="0070C0"/>
                <w:kern w:val="24"/>
                <w:szCs w:val="36"/>
                <w:lang w:eastAsia="zh-CN"/>
              </w:rPr>
              <w:t xml:space="preserve"> candidate SSB positions (i.e. N1 = N2 = 2). For a certain SSB index which has only one configured candidate SSB position in the SSB burst, UE monitors 1 candidate SSB position for this SSB in one SSB burst.</w:t>
            </w:r>
          </w:p>
          <w:p w:rsidR="005F0D87" w:rsidRPr="005F0D87" w:rsidRDefault="005F0D87" w:rsidP="005F0D87">
            <w:pPr>
              <w:overflowPunct w:val="0"/>
              <w:spacing w:after="0"/>
              <w:rPr>
                <w:rFonts w:eastAsia="Times New Roman"/>
                <w:sz w:val="14"/>
                <w:szCs w:val="24"/>
                <w:lang w:val="en-US" w:eastAsia="zh-CN"/>
              </w:rPr>
            </w:pPr>
            <w:r w:rsidRPr="005F0D87">
              <w:rPr>
                <w:rFonts w:ascii="Calibri" w:eastAsia="+mn-ea" w:hAnsi="Calibri" w:cs="+mn-cs"/>
                <w:color w:val="000000"/>
                <w:kern w:val="24"/>
                <w:szCs w:val="36"/>
                <w:lang w:eastAsia="zh-CN"/>
              </w:rPr>
              <w:t>Terminology updates for the case without DRX, MGRP, etc. for 38.133</w:t>
            </w:r>
          </w:p>
          <w:p w:rsidR="005F0D87" w:rsidRPr="005F0D87" w:rsidRDefault="005F0D87" w:rsidP="005F0D87">
            <w:pPr>
              <w:overflowPunct w:val="0"/>
              <w:spacing w:after="0"/>
              <w:ind w:left="720"/>
              <w:rPr>
                <w:rFonts w:eastAsia="Times New Roman"/>
                <w:sz w:val="14"/>
                <w:szCs w:val="24"/>
                <w:lang w:val="en-US" w:eastAsia="zh-CN"/>
              </w:rPr>
            </w:pPr>
            <w:r w:rsidRPr="005F0D87">
              <w:rPr>
                <w:rFonts w:ascii="Calibri" w:eastAsia="+mn-ea" w:hAnsi="Calibri" w:cs="+mn-cs"/>
                <w:color w:val="000000"/>
                <w:kern w:val="24"/>
                <w:szCs w:val="36"/>
                <w:lang w:val="en-US" w:eastAsia="zh-CN"/>
              </w:rPr>
              <w:t>The terminology needs to be updated in the following sections of TS 38.133, to capture the agreements from R4-2012249:</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Cs w:val="36"/>
                <w:lang w:val="en-US" w:eastAsia="zh-CN"/>
              </w:rPr>
              <w:t>4.2A</w:t>
            </w:r>
            <w:r w:rsidRPr="005F0D87">
              <w:rPr>
                <w:rFonts w:ascii="Calibri" w:eastAsia="+mn-ea" w:hAnsi="Calibri" w:cs="+mn-cs"/>
                <w:color w:val="000000"/>
                <w:kern w:val="24"/>
                <w:szCs w:val="36"/>
                <w:lang w:val="en-US" w:eastAsia="zh-CN"/>
              </w:rPr>
              <w:tab/>
              <w:t>Cell Re-selection when CCA is used</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Cs w:val="36"/>
                <w:lang w:eastAsia="zh-CN"/>
              </w:rPr>
              <w:t>6.1A</w:t>
            </w:r>
            <w:r w:rsidRPr="005F0D87">
              <w:rPr>
                <w:rFonts w:ascii="Calibri" w:eastAsia="+mn-ea" w:hAnsi="Calibri" w:cs="+mn-cs"/>
                <w:color w:val="000000"/>
                <w:kern w:val="24"/>
                <w:szCs w:val="36"/>
                <w:lang w:eastAsia="zh-CN"/>
              </w:rPr>
              <w:tab/>
              <w:t>Handover when CCA is used at least in the target cell</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Cs w:val="36"/>
                <w:lang w:eastAsia="zh-CN"/>
              </w:rPr>
              <w:t>6.2.1A</w:t>
            </w:r>
            <w:r w:rsidRPr="005F0D87">
              <w:rPr>
                <w:rFonts w:ascii="Calibri" w:eastAsia="+mn-ea" w:hAnsi="Calibri" w:cs="+mn-cs"/>
                <w:color w:val="000000"/>
                <w:kern w:val="24"/>
                <w:szCs w:val="36"/>
                <w:lang w:eastAsia="zh-CN"/>
              </w:rPr>
              <w:tab/>
              <w:t>RRC Re-establishment with CCA</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Cs w:val="36"/>
                <w:lang w:eastAsia="zh-CN"/>
              </w:rPr>
              <w:t>6.2.3A</w:t>
            </w:r>
            <w:r w:rsidRPr="005F0D87">
              <w:rPr>
                <w:rFonts w:ascii="Calibri" w:eastAsia="+mn-ea" w:hAnsi="Calibri" w:cs="+mn-cs"/>
                <w:color w:val="000000"/>
                <w:kern w:val="24"/>
                <w:szCs w:val="36"/>
                <w:lang w:eastAsia="zh-CN"/>
              </w:rPr>
              <w:tab/>
              <w:t>RRC Connection Release with Redirection with CCA</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Cs w:val="36"/>
                <w:lang w:eastAsia="zh-CN"/>
              </w:rPr>
              <w:t>7.1</w:t>
            </w:r>
            <w:r w:rsidRPr="005F0D87">
              <w:rPr>
                <w:rFonts w:ascii="Calibri" w:eastAsia="+mn-ea" w:hAnsi="Calibri" w:cs="+mn-cs"/>
                <w:color w:val="000000"/>
                <w:kern w:val="24"/>
                <w:szCs w:val="36"/>
                <w:lang w:eastAsia="zh-CN"/>
              </w:rPr>
              <w:tab/>
              <w:t>UE transmit timing</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Cs w:val="36"/>
                <w:lang w:val="en-US" w:eastAsia="zh-CN"/>
              </w:rPr>
              <w:t>8.1A Radio Link Monitoring with CCA on target frequency</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Cs w:val="36"/>
                <w:lang w:val="en-US" w:eastAsia="zh-CN"/>
              </w:rPr>
              <w:t xml:space="preserve">8.3A Activation and Deactivation Delay of </w:t>
            </w:r>
            <w:proofErr w:type="spellStart"/>
            <w:r w:rsidRPr="005F0D87">
              <w:rPr>
                <w:rFonts w:ascii="Calibri" w:eastAsia="+mn-ea" w:hAnsi="Calibri" w:cs="+mn-cs"/>
                <w:color w:val="000000"/>
                <w:kern w:val="24"/>
                <w:szCs w:val="36"/>
                <w:lang w:val="en-US" w:eastAsia="zh-CN"/>
              </w:rPr>
              <w:t>SCell</w:t>
            </w:r>
            <w:proofErr w:type="spellEnd"/>
            <w:r w:rsidRPr="005F0D87">
              <w:rPr>
                <w:rFonts w:ascii="Calibri" w:eastAsia="+mn-ea" w:hAnsi="Calibri" w:cs="+mn-cs"/>
                <w:color w:val="000000"/>
                <w:kern w:val="24"/>
                <w:szCs w:val="36"/>
                <w:lang w:val="en-US" w:eastAsia="zh-CN"/>
              </w:rPr>
              <w:t xml:space="preserve"> operating with CCA</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Cs w:val="36"/>
                <w:lang w:val="en-US" w:eastAsia="zh-CN"/>
              </w:rPr>
              <w:t>8.5A</w:t>
            </w:r>
            <w:r w:rsidRPr="005F0D87">
              <w:rPr>
                <w:rFonts w:ascii="Calibri" w:eastAsia="+mn-ea" w:hAnsi="Calibri" w:cs="+mn-cs"/>
                <w:color w:val="000000"/>
                <w:kern w:val="24"/>
                <w:szCs w:val="36"/>
                <w:lang w:val="en-US" w:eastAsia="zh-CN"/>
              </w:rPr>
              <w:tab/>
              <w:t>Link Recovery Procedures when CCA is used on target frequency</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Cs w:val="36"/>
                <w:lang w:val="en-US" w:eastAsia="zh-CN"/>
              </w:rPr>
              <w:t>8.10A</w:t>
            </w:r>
            <w:r w:rsidRPr="005F0D87">
              <w:rPr>
                <w:rFonts w:ascii="Calibri" w:eastAsia="+mn-ea" w:hAnsi="Calibri" w:cs="+mn-cs"/>
                <w:color w:val="000000"/>
                <w:kern w:val="24"/>
                <w:szCs w:val="36"/>
                <w:lang w:val="en-US" w:eastAsia="zh-CN"/>
              </w:rPr>
              <w:tab/>
              <w:t>Active TCI state switching delay when CCA is used on target frequency</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Cs w:val="36"/>
                <w:lang w:val="en-US" w:eastAsia="zh-CN"/>
              </w:rPr>
              <w:t>9.2A</w:t>
            </w:r>
            <w:r w:rsidRPr="005F0D87">
              <w:rPr>
                <w:rFonts w:ascii="Calibri" w:eastAsia="+mn-ea" w:hAnsi="Calibri" w:cs="+mn-cs"/>
                <w:color w:val="000000"/>
                <w:kern w:val="24"/>
                <w:szCs w:val="36"/>
                <w:lang w:val="en-US" w:eastAsia="zh-CN"/>
              </w:rPr>
              <w:tab/>
              <w:t>NR intra-frequency measurements when CCA is used</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Cs w:val="36"/>
                <w:lang w:val="en-US" w:eastAsia="zh-CN"/>
              </w:rPr>
              <w:t>9.3A</w:t>
            </w:r>
            <w:r w:rsidRPr="005F0D87">
              <w:rPr>
                <w:rFonts w:ascii="Calibri" w:eastAsia="+mn-ea" w:hAnsi="Calibri" w:cs="+mn-cs"/>
                <w:color w:val="000000"/>
                <w:kern w:val="24"/>
                <w:szCs w:val="36"/>
                <w:lang w:val="en-US" w:eastAsia="zh-CN"/>
              </w:rPr>
              <w:tab/>
              <w:t>NR inter-frequency measurements when CCA is used</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Cs w:val="36"/>
                <w:lang w:val="en-US" w:eastAsia="zh-CN"/>
              </w:rPr>
              <w:t>9.5.4A</w:t>
            </w:r>
            <w:r w:rsidRPr="005F0D87">
              <w:rPr>
                <w:rFonts w:ascii="Calibri" w:eastAsia="+mn-ea" w:hAnsi="Calibri" w:cs="+mn-cs"/>
                <w:color w:val="000000"/>
                <w:kern w:val="24"/>
                <w:szCs w:val="36"/>
                <w:lang w:val="en-US" w:eastAsia="zh-CN"/>
              </w:rPr>
              <w:tab/>
              <w:t>L1-RSRP measurement requirements (with CCA on serving cell)</w:t>
            </w:r>
          </w:p>
          <w:p w:rsidR="005F0D87" w:rsidRPr="005F0D87" w:rsidRDefault="005F0D87" w:rsidP="005F0D87">
            <w:pPr>
              <w:overflowPunct w:val="0"/>
              <w:spacing w:after="0"/>
              <w:rPr>
                <w:rFonts w:eastAsia="Times New Roman"/>
                <w:sz w:val="14"/>
                <w:szCs w:val="24"/>
                <w:lang w:val="en-US" w:eastAsia="zh-CN"/>
              </w:rPr>
            </w:pPr>
            <w:r w:rsidRPr="005F0D87">
              <w:rPr>
                <w:rFonts w:ascii="Calibri" w:eastAsia="+mn-ea" w:hAnsi="Calibri" w:cs="+mn-cs"/>
                <w:color w:val="000000"/>
                <w:kern w:val="24"/>
                <w:szCs w:val="36"/>
                <w:lang w:eastAsia="zh-CN"/>
              </w:rPr>
              <w:t>Terminology updates for the case without DRX, MGRP, etc. for 36.133</w:t>
            </w:r>
          </w:p>
          <w:p w:rsidR="005F0D87" w:rsidRPr="005F0D87" w:rsidRDefault="005F0D87" w:rsidP="005F0D87">
            <w:pPr>
              <w:overflowPunct w:val="0"/>
              <w:spacing w:after="0"/>
              <w:ind w:left="720"/>
              <w:rPr>
                <w:rFonts w:eastAsia="Times New Roman"/>
                <w:sz w:val="14"/>
                <w:szCs w:val="24"/>
                <w:lang w:val="en-US" w:eastAsia="zh-CN"/>
              </w:rPr>
            </w:pPr>
            <w:r w:rsidRPr="005F0D87">
              <w:rPr>
                <w:rFonts w:ascii="Calibri" w:eastAsia="+mn-ea" w:hAnsi="Calibri" w:cs="+mn-cs"/>
                <w:color w:val="000000"/>
                <w:kern w:val="24"/>
                <w:szCs w:val="36"/>
                <w:lang w:val="en-US" w:eastAsia="zh-CN"/>
              </w:rPr>
              <w:t>The terminology needs to be updated in the following sections of TS 36.133, to capture the agreements from R4-2012249:</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 w:val="16"/>
                <w:szCs w:val="28"/>
                <w:lang w:eastAsia="zh-CN"/>
              </w:rPr>
              <w:t xml:space="preserve">4.2.2.5.7 Measurements of NR cells operating with CCA (CCA requirements for </w:t>
            </w:r>
            <w:proofErr w:type="spellStart"/>
            <w:r w:rsidRPr="005F0D87">
              <w:rPr>
                <w:rFonts w:ascii="Calibri" w:eastAsia="+mn-ea" w:hAnsi="Calibri" w:cs="+mn-cs"/>
                <w:color w:val="000000"/>
                <w:kern w:val="24"/>
                <w:sz w:val="16"/>
                <w:szCs w:val="28"/>
                <w:lang w:eastAsia="zh-CN"/>
              </w:rPr>
              <w:t>interRAT</w:t>
            </w:r>
            <w:proofErr w:type="spellEnd"/>
            <w:r w:rsidRPr="005F0D87">
              <w:rPr>
                <w:rFonts w:ascii="Calibri" w:eastAsia="+mn-ea" w:hAnsi="Calibri" w:cs="+mn-cs"/>
                <w:color w:val="000000"/>
                <w:kern w:val="24"/>
                <w:sz w:val="16"/>
                <w:szCs w:val="28"/>
                <w:lang w:eastAsia="zh-CN"/>
              </w:rPr>
              <w:t xml:space="preserve"> reselection)</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 w:val="16"/>
                <w:szCs w:val="28"/>
                <w:lang w:eastAsia="zh-CN"/>
              </w:rPr>
              <w:t>5.3.4A</w:t>
            </w:r>
            <w:r w:rsidRPr="005F0D87">
              <w:rPr>
                <w:rFonts w:ascii="Calibri" w:eastAsia="+mn-ea" w:hAnsi="Calibri" w:cs="+mn-cs"/>
                <w:color w:val="000000"/>
                <w:kern w:val="24"/>
                <w:sz w:val="16"/>
                <w:szCs w:val="28"/>
                <w:lang w:eastAsia="zh-CN"/>
              </w:rPr>
              <w:tab/>
              <w:t>E-UTRAN - NR FR1 Handover when CCA is used in the target cell</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 w:val="16"/>
                <w:szCs w:val="28"/>
                <w:lang w:eastAsia="zh-CN"/>
              </w:rPr>
              <w:t>6.3.2.4A</w:t>
            </w:r>
            <w:r w:rsidRPr="005F0D87">
              <w:rPr>
                <w:rFonts w:ascii="Calibri" w:eastAsia="+mn-ea" w:hAnsi="Calibri" w:cs="+mn-cs"/>
                <w:color w:val="000000"/>
                <w:kern w:val="24"/>
                <w:sz w:val="16"/>
                <w:szCs w:val="28"/>
                <w:lang w:eastAsia="zh-CN"/>
              </w:rPr>
              <w:tab/>
              <w:t>RRC connection release with redirection to NR with CCA</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 w:val="16"/>
                <w:szCs w:val="28"/>
                <w:lang w:eastAsia="zh-CN"/>
              </w:rPr>
              <w:lastRenderedPageBreak/>
              <w:t xml:space="preserve">7.31A </w:t>
            </w:r>
            <w:r w:rsidRPr="005F0D87">
              <w:rPr>
                <w:rFonts w:ascii="Calibri" w:eastAsia="+mn-ea" w:hAnsi="Calibri" w:cs="+mn-cs"/>
                <w:color w:val="000000"/>
                <w:kern w:val="24"/>
                <w:sz w:val="16"/>
                <w:szCs w:val="28"/>
                <w:lang w:eastAsia="zh-CN"/>
              </w:rPr>
              <w:tab/>
              <w:t xml:space="preserve">Addition and Release Delay of NR </w:t>
            </w:r>
            <w:proofErr w:type="spellStart"/>
            <w:r w:rsidRPr="005F0D87">
              <w:rPr>
                <w:rFonts w:ascii="Calibri" w:eastAsia="+mn-ea" w:hAnsi="Calibri" w:cs="+mn-cs"/>
                <w:color w:val="000000"/>
                <w:kern w:val="24"/>
                <w:sz w:val="16"/>
                <w:szCs w:val="28"/>
                <w:lang w:eastAsia="zh-CN"/>
              </w:rPr>
              <w:t>PSCell</w:t>
            </w:r>
            <w:proofErr w:type="spellEnd"/>
            <w:r w:rsidRPr="005F0D87">
              <w:rPr>
                <w:rFonts w:ascii="Calibri" w:eastAsia="+mn-ea" w:hAnsi="Calibri" w:cs="+mn-cs"/>
                <w:color w:val="000000"/>
                <w:kern w:val="24"/>
                <w:sz w:val="16"/>
                <w:szCs w:val="28"/>
                <w:lang w:eastAsia="zh-CN"/>
              </w:rPr>
              <w:t xml:space="preserve"> operating with CCA for E-UTRA - NR Dual Connectivity</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 w:val="16"/>
                <w:szCs w:val="28"/>
                <w:lang w:eastAsia="zh-CN"/>
              </w:rPr>
              <w:t>8.1.2.4.21A</w:t>
            </w:r>
            <w:r w:rsidRPr="005F0D87">
              <w:rPr>
                <w:rFonts w:ascii="Calibri" w:eastAsia="+mn-ea" w:hAnsi="Calibri" w:cs="+mn-cs"/>
                <w:color w:val="000000"/>
                <w:kern w:val="24"/>
                <w:sz w:val="16"/>
                <w:szCs w:val="28"/>
                <w:lang w:eastAsia="zh-CN"/>
              </w:rPr>
              <w:tab/>
              <w:t>E-UTRAN FDD – NR measurements when CCA is used</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 w:val="16"/>
                <w:szCs w:val="28"/>
                <w:lang w:val="en-US" w:eastAsia="zh-CN"/>
              </w:rPr>
              <w:t>8.17.2.2.a</w:t>
            </w:r>
            <w:r w:rsidRPr="005F0D87">
              <w:rPr>
                <w:rFonts w:ascii="Calibri" w:eastAsia="+mn-ea" w:hAnsi="Calibri" w:cs="+mn-cs"/>
                <w:color w:val="000000"/>
                <w:kern w:val="24"/>
                <w:sz w:val="16"/>
                <w:szCs w:val="28"/>
                <w:lang w:val="en-US" w:eastAsia="zh-CN"/>
              </w:rPr>
              <w:tab/>
              <w:t>SFTD Measurement requirements with CCA on target frequency</w:t>
            </w:r>
          </w:p>
          <w:p w:rsidR="005F0D87" w:rsidRPr="005F0D87" w:rsidRDefault="005F0D87" w:rsidP="005F0D87">
            <w:pPr>
              <w:overflowPunct w:val="0"/>
              <w:spacing w:after="0"/>
              <w:ind w:left="1440"/>
              <w:rPr>
                <w:rFonts w:eastAsia="Times New Roman"/>
                <w:sz w:val="14"/>
                <w:szCs w:val="24"/>
                <w:lang w:val="en-US" w:eastAsia="zh-CN"/>
              </w:rPr>
            </w:pPr>
            <w:r w:rsidRPr="005F0D87">
              <w:rPr>
                <w:rFonts w:ascii="Calibri" w:eastAsia="+mn-ea" w:hAnsi="Calibri" w:cs="+mn-cs"/>
                <w:color w:val="000000"/>
                <w:kern w:val="24"/>
                <w:sz w:val="16"/>
                <w:szCs w:val="28"/>
                <w:lang w:eastAsia="zh-CN"/>
              </w:rPr>
              <w:t>8.17.4A</w:t>
            </w:r>
            <w:r w:rsidRPr="005F0D87">
              <w:rPr>
                <w:rFonts w:ascii="Calibri" w:eastAsia="+mn-ea" w:hAnsi="Calibri" w:cs="+mn-cs"/>
                <w:color w:val="000000"/>
                <w:kern w:val="24"/>
                <w:sz w:val="16"/>
                <w:szCs w:val="28"/>
                <w:lang w:eastAsia="zh-CN"/>
              </w:rPr>
              <w:tab/>
              <w:t>E-UTRA Inter-RAT NR Measurements when Configured with E-UTRA-NR Dual Connectivity Operation when CCA is used</w:t>
            </w:r>
          </w:p>
          <w:p w:rsidR="005F0D87" w:rsidRPr="005F0D87" w:rsidRDefault="005F0D87" w:rsidP="005F0D87">
            <w:pPr>
              <w:spacing w:after="0"/>
              <w:rPr>
                <w:rFonts w:eastAsia="Times New Roman"/>
                <w:sz w:val="14"/>
                <w:szCs w:val="24"/>
                <w:lang w:val="en-US" w:eastAsia="zh-CN"/>
              </w:rPr>
            </w:pPr>
            <w:r w:rsidRPr="005F0D87">
              <w:rPr>
                <w:rFonts w:ascii="Calibri" w:eastAsia="+mn-ea" w:hAnsi="Calibri" w:cs="+mn-cs"/>
                <w:color w:val="000000"/>
                <w:kern w:val="24"/>
                <w:szCs w:val="36"/>
                <w:lang w:eastAsia="zh-CN"/>
              </w:rPr>
              <w:t>FFS: The need for further terminology updates for the case with DRX, MGRP, etc.</w:t>
            </w:r>
          </w:p>
          <w:p w:rsidR="008B4F73" w:rsidRPr="000C2147" w:rsidRDefault="008B4F73" w:rsidP="005F0D87">
            <w:pPr>
              <w:overflowPunct w:val="0"/>
              <w:spacing w:after="0"/>
              <w:ind w:left="720"/>
              <w:rPr>
                <w:rFonts w:ascii="Cambria Math" w:eastAsiaTheme="minorEastAsia" w:hAnsi="Cambria Math"/>
                <w:iCs/>
                <w:lang w:val="en-US" w:eastAsia="zh-CN"/>
              </w:rPr>
            </w:pPr>
          </w:p>
        </w:tc>
      </w:tr>
    </w:tbl>
    <w:p w:rsidR="00415933" w:rsidRDefault="00415933" w:rsidP="00415933">
      <w:pPr>
        <w:rPr>
          <w:rFonts w:eastAsiaTheme="minorEastAsia"/>
          <w:b/>
          <w:bCs/>
          <w:u w:val="single"/>
          <w:lang w:eastAsia="zh-CN"/>
        </w:rPr>
      </w:pPr>
    </w:p>
    <w:p w:rsidR="004C5F3F" w:rsidRDefault="005F0D87" w:rsidP="006714C6">
      <w:pPr>
        <w:pStyle w:val="B1"/>
        <w:ind w:left="0" w:firstLine="0"/>
        <w:jc w:val="both"/>
        <w:rPr>
          <w:rFonts w:cs="v4.2.0"/>
          <w:lang w:val="en-US" w:eastAsia="zh-CN"/>
        </w:rPr>
      </w:pPr>
      <w:r>
        <w:rPr>
          <w:rFonts w:cs="v4.2.0"/>
          <w:lang w:val="en-US" w:eastAsia="zh-CN"/>
        </w:rPr>
        <w:t xml:space="preserve">The terminology for the case with DRX and MGRP are still pending. According to the current terminology for “X” unavailable </w:t>
      </w:r>
      <w:r w:rsidR="004C5F3F">
        <w:rPr>
          <w:rFonts w:cs="v4.2.0"/>
          <w:lang w:val="en-US" w:eastAsia="zh-CN"/>
        </w:rPr>
        <w:t>SSB/SMTC does not consider the case with DRX and MGRP, which means when DRX is configure, UE still need to monitor the SSB</w:t>
      </w:r>
      <w:r w:rsidR="004C5F3F">
        <w:rPr>
          <w:rFonts w:cs="v4.2.0" w:hint="eastAsia"/>
          <w:lang w:val="en-US" w:eastAsia="zh-CN"/>
        </w:rPr>
        <w:t>/</w:t>
      </w:r>
      <w:r w:rsidR="004C5F3F">
        <w:rPr>
          <w:rFonts w:cs="v4.2.0"/>
          <w:lang w:val="en-US" w:eastAsia="zh-CN"/>
        </w:rPr>
        <w:t>SMTC following the periodicity of SSM/SMTC. However, when considering the combination of SSB/SMTC/DRX/MGRP, thing could be quite complicated as in some requirements, the delay requirements are determined by the maximum value of the above periodicity. Thus, we provid</w:t>
      </w:r>
      <w:r w:rsidR="00BE1BDA">
        <w:rPr>
          <w:rFonts w:cs="v4.2.0"/>
          <w:lang w:val="en-US" w:eastAsia="zh-CN"/>
        </w:rPr>
        <w:t>e the ana</w:t>
      </w:r>
      <w:r w:rsidR="004C5F3F">
        <w:rPr>
          <w:rFonts w:cs="v4.2.0"/>
          <w:lang w:val="en-US" w:eastAsia="zh-CN"/>
        </w:rPr>
        <w:t>lysis case by case as follows.</w:t>
      </w:r>
    </w:p>
    <w:p w:rsidR="006C217C" w:rsidRPr="00BE1BDA" w:rsidRDefault="004C5F3F" w:rsidP="006714C6">
      <w:pPr>
        <w:pStyle w:val="B1"/>
        <w:ind w:left="0" w:firstLine="0"/>
        <w:jc w:val="both"/>
        <w:rPr>
          <w:lang w:val="en-US"/>
        </w:rPr>
      </w:pPr>
      <w:r>
        <w:rPr>
          <w:rFonts w:cs="v4.2.0"/>
          <w:lang w:val="en-US" w:eastAsia="zh-CN"/>
        </w:rPr>
        <w:t xml:space="preserve">For the L1 measurement, where X refer to the RLM-RS SSB/BFD-RS SSB/CBD-RS SSB/SSB for L1-RSRP, the corresponding measurement shall be performed outside measurement gap if configured. </w:t>
      </w:r>
      <w:r w:rsidR="006C217C">
        <w:rPr>
          <w:rFonts w:cs="v4.2.0"/>
          <w:lang w:val="en-US" w:eastAsia="zh-CN"/>
        </w:rPr>
        <w:t xml:space="preserve">For example, for RLM IS, the current definition of Lin is the number of </w:t>
      </w:r>
      <w:r w:rsidR="006C217C">
        <w:t xml:space="preserve">number of RLM-RS SSB occasions which are not available at the UE during </w:t>
      </w:r>
      <w:proofErr w:type="spellStart"/>
      <w:r w:rsidR="006C217C">
        <w:t>T</w:t>
      </w:r>
      <w:r w:rsidR="006C217C">
        <w:rPr>
          <w:vertAlign w:val="subscript"/>
        </w:rPr>
        <w:t>Evaluate_in_SSB</w:t>
      </w:r>
      <w:proofErr w:type="gramStart"/>
      <w:r w:rsidR="006C217C">
        <w:rPr>
          <w:vertAlign w:val="subscript"/>
        </w:rPr>
        <w:t>,CCA</w:t>
      </w:r>
      <w:proofErr w:type="spellEnd"/>
      <w:proofErr w:type="gramEnd"/>
      <w:r w:rsidR="006C217C">
        <w:t xml:space="preserve">. If partial SSBs are overlapped with the measurement gap, Lin should only count for the SSB not overlapping with measurement gaps. </w:t>
      </w:r>
    </w:p>
    <w:p w:rsidR="0045181F" w:rsidRPr="0045181F" w:rsidRDefault="00AA2CB5" w:rsidP="006714C6">
      <w:pPr>
        <w:pStyle w:val="B1"/>
        <w:ind w:left="0" w:firstLine="0"/>
        <w:jc w:val="both"/>
        <w:rPr>
          <w:rFonts w:cs="v4.2.0"/>
          <w:b/>
          <w:lang w:val="en-US" w:eastAsia="zh-CN"/>
        </w:rPr>
      </w:pPr>
      <w:r>
        <w:rPr>
          <w:b/>
        </w:rPr>
        <w:t>Proposal</w:t>
      </w:r>
      <w:r w:rsidR="00595EFF" w:rsidRPr="00206D15">
        <w:rPr>
          <w:b/>
        </w:rPr>
        <w:t xml:space="preserve"> 1: For L1 measurement, </w:t>
      </w:r>
      <w:r w:rsidR="00595EFF" w:rsidRPr="00206D15">
        <w:rPr>
          <w:rFonts w:cs="v4.2.0"/>
          <w:b/>
          <w:lang w:val="en-US" w:eastAsia="zh-CN"/>
        </w:rPr>
        <w:t>where X refer to the RLM-RS SSB/BFD-RS SSB/CBD-RS SSB/SSB for L1-RSRP, the term SSB not available at UE should refer to the SSB not overlapping with measurement gaps and further meet</w:t>
      </w:r>
      <w:r w:rsidR="00DF124D" w:rsidRPr="00206D15">
        <w:rPr>
          <w:rFonts w:cs="v4.2.0"/>
          <w:b/>
          <w:lang w:val="en-US" w:eastAsia="zh-CN"/>
        </w:rPr>
        <w:t>ing</w:t>
      </w:r>
      <w:r w:rsidR="00595EFF" w:rsidRPr="00206D15">
        <w:rPr>
          <w:rFonts w:cs="v4.2.0"/>
          <w:b/>
          <w:lang w:val="en-US" w:eastAsia="zh-CN"/>
        </w:rPr>
        <w:t xml:space="preserve"> the conditions about candidate SSB positions.</w:t>
      </w:r>
    </w:p>
    <w:p w:rsidR="00595EFF" w:rsidRDefault="00595EFF" w:rsidP="006714C6">
      <w:pPr>
        <w:pStyle w:val="B1"/>
        <w:ind w:left="0" w:firstLine="0"/>
        <w:jc w:val="both"/>
        <w:rPr>
          <w:color w:val="000000"/>
        </w:rPr>
      </w:pPr>
      <w:r>
        <w:rPr>
          <w:rFonts w:cs="v4.2.0"/>
          <w:lang w:val="en-US" w:eastAsia="zh-CN"/>
        </w:rPr>
        <w:t>When DRX is configured, as mentioned above, the current definition means UE shall monitor each SSB</w:t>
      </w:r>
      <w:r>
        <w:rPr>
          <w:rFonts w:cs="v4.2.0" w:hint="eastAsia"/>
          <w:lang w:val="en-US" w:eastAsia="zh-CN"/>
        </w:rPr>
        <w:t>/</w:t>
      </w:r>
      <w:r>
        <w:rPr>
          <w:rFonts w:cs="v4.2.0"/>
          <w:lang w:val="en-US" w:eastAsia="zh-CN"/>
        </w:rPr>
        <w:t xml:space="preserve">SMTC even the requirement is relaxed by the DRX cycles. Thus, for the case when DRX is configure and the DRX cycle is longer than the period of SSB/SMTC, L,* shall be the number of DRX </w:t>
      </w:r>
      <w:r w:rsidR="00B63832">
        <w:rPr>
          <w:color w:val="000000"/>
        </w:rPr>
        <w:t>with at least one SSB not available at UE during the corresponding period.</w:t>
      </w:r>
    </w:p>
    <w:p w:rsidR="00B63832" w:rsidRPr="00206D15" w:rsidRDefault="00AA2CB5" w:rsidP="00B63832">
      <w:pPr>
        <w:pStyle w:val="B1"/>
        <w:ind w:left="0" w:firstLine="0"/>
        <w:jc w:val="both"/>
        <w:rPr>
          <w:b/>
          <w:color w:val="000000"/>
        </w:rPr>
      </w:pPr>
      <w:r>
        <w:rPr>
          <w:b/>
          <w:color w:val="000000"/>
        </w:rPr>
        <w:t>Proposal</w:t>
      </w:r>
      <w:r w:rsidR="00B63832" w:rsidRPr="00206D15">
        <w:rPr>
          <w:b/>
          <w:color w:val="000000"/>
        </w:rPr>
        <w:t xml:space="preserve"> 2:</w:t>
      </w:r>
      <w:r w:rsidR="00B63832" w:rsidRPr="00206D15">
        <w:rPr>
          <w:rFonts w:cs="v4.2.0"/>
          <w:b/>
          <w:lang w:val="en-US" w:eastAsia="zh-CN"/>
        </w:rPr>
        <w:t xml:space="preserve"> For the case when DRX is configure and the DRX cycle is longer than the period of SSB, L,* shall be the number of DRX </w:t>
      </w:r>
      <w:r w:rsidR="00B63832" w:rsidRPr="00206D15">
        <w:rPr>
          <w:b/>
          <w:color w:val="000000"/>
        </w:rPr>
        <w:t>with at least one SSB not available at UE during the corresponding period.</w:t>
      </w:r>
    </w:p>
    <w:p w:rsidR="0045181F" w:rsidRDefault="00680453" w:rsidP="006714C6">
      <w:pPr>
        <w:pStyle w:val="B1"/>
        <w:ind w:left="0" w:firstLine="0"/>
        <w:jc w:val="both"/>
        <w:rPr>
          <w:rFonts w:cs="v4.2.0"/>
          <w:lang w:val="en-US" w:eastAsia="zh-CN"/>
        </w:rPr>
      </w:pPr>
      <w:r>
        <w:rPr>
          <w:rFonts w:cs="v4.2.0"/>
          <w:lang w:val="en-US" w:eastAsia="zh-CN"/>
        </w:rPr>
        <w:t xml:space="preserve">For measurement requirements (intra-/inter- frequency) other </w:t>
      </w:r>
      <w:r w:rsidRPr="00680453">
        <w:rPr>
          <w:rFonts w:cs="v4.2.0"/>
          <w:lang w:val="en-US" w:eastAsia="zh-CN"/>
        </w:rPr>
        <w:t>RSSI requirements and L1-RSRP</w:t>
      </w:r>
      <w:r>
        <w:rPr>
          <w:rFonts w:cs="v4.2.0"/>
          <w:lang w:val="en-US" w:eastAsia="zh-CN"/>
        </w:rPr>
        <w:t xml:space="preserve">, cases are more complicated as measurement performed within measurement gaps should be considered. </w:t>
      </w:r>
      <w:r w:rsidR="0045181F">
        <w:rPr>
          <w:rFonts w:cs="v4.2.0"/>
          <w:lang w:val="en-US" w:eastAsia="zh-CN"/>
        </w:rPr>
        <w:t>For the measurement performed outside the measurement gaps</w:t>
      </w:r>
      <w:r w:rsidR="00BE1BDA">
        <w:rPr>
          <w:rFonts w:cs="v4.2.0"/>
          <w:lang w:val="en-US" w:eastAsia="zh-CN"/>
        </w:rPr>
        <w:t>,</w:t>
      </w:r>
      <w:r w:rsidR="0045181F">
        <w:rPr>
          <w:rFonts w:cs="v4.2.0"/>
          <w:lang w:val="en-US" w:eastAsia="zh-CN"/>
        </w:rPr>
        <w:t xml:space="preserve"> the term SMTC should only consider the SMTC not overlapping with measurement gaps.</w:t>
      </w:r>
      <w:r w:rsidR="00BD0960">
        <w:rPr>
          <w:rFonts w:cs="v4.2.0"/>
          <w:lang w:val="en-US" w:eastAsia="zh-CN"/>
        </w:rPr>
        <w:t xml:space="preserve"> Also for the case when DRX is </w:t>
      </w:r>
      <w:r w:rsidR="00BD0960" w:rsidRPr="00BD0960">
        <w:rPr>
          <w:rFonts w:cs="v4.2.0"/>
          <w:lang w:val="en-US" w:eastAsia="zh-CN"/>
        </w:rPr>
        <w:t>configure and the DRX cycle is longer than the period of SMTC, L,* shall be the number of DRX with at least one SMTC not available at UE during the corresponding period</w:t>
      </w:r>
      <w:r w:rsidR="00BD0960">
        <w:rPr>
          <w:rFonts w:cs="v4.2.0"/>
          <w:lang w:val="en-US" w:eastAsia="zh-CN"/>
        </w:rPr>
        <w:t>.</w:t>
      </w:r>
    </w:p>
    <w:p w:rsidR="00BD0960" w:rsidRPr="00BD0960" w:rsidRDefault="00AA2CB5" w:rsidP="00BD0960">
      <w:pPr>
        <w:pStyle w:val="B1"/>
        <w:ind w:left="0" w:firstLine="0"/>
        <w:jc w:val="both"/>
        <w:rPr>
          <w:rFonts w:cs="v4.2.0"/>
          <w:b/>
          <w:lang w:val="en-US" w:eastAsia="zh-CN"/>
        </w:rPr>
      </w:pPr>
      <w:r>
        <w:rPr>
          <w:rFonts w:cs="v4.2.0"/>
          <w:b/>
          <w:lang w:val="en-US" w:eastAsia="zh-CN"/>
        </w:rPr>
        <w:t>Proposal</w:t>
      </w:r>
      <w:r w:rsidR="0045181F" w:rsidRPr="00BD0960">
        <w:rPr>
          <w:rFonts w:cs="v4.2.0"/>
          <w:b/>
          <w:lang w:val="en-US" w:eastAsia="zh-CN"/>
        </w:rPr>
        <w:t xml:space="preserve"> 3: </w:t>
      </w:r>
      <w:r w:rsidR="0045181F" w:rsidRPr="00BD0960">
        <w:rPr>
          <w:b/>
        </w:rPr>
        <w:t>For measurement outside the measurement gaps</w:t>
      </w:r>
      <w:r w:rsidR="00BE1BDA">
        <w:rPr>
          <w:b/>
          <w:lang w:val="en-US"/>
        </w:rPr>
        <w:t>,</w:t>
      </w:r>
      <w:r w:rsidR="0045181F" w:rsidRPr="00BD0960">
        <w:rPr>
          <w:b/>
        </w:rPr>
        <w:t xml:space="preserve"> </w:t>
      </w:r>
      <w:r w:rsidR="0045181F" w:rsidRPr="00BD0960">
        <w:rPr>
          <w:rFonts w:cs="v4.2.0"/>
          <w:b/>
          <w:lang w:val="en-US" w:eastAsia="zh-CN"/>
        </w:rPr>
        <w:t>the term SMTC not available at UE should refer to the SMTC not overlapping with measurement gaps and further meeting the conditions about the candidate SSB positions.</w:t>
      </w:r>
      <w:r w:rsidR="00BD0960" w:rsidRPr="00BD0960">
        <w:rPr>
          <w:rFonts w:cs="v4.2.0"/>
          <w:b/>
          <w:lang w:val="en-US" w:eastAsia="zh-CN"/>
        </w:rPr>
        <w:t xml:space="preserve"> When DRX is configure and the DRX cycle is longer than the period of SMTC, L,* shall be the number of DRX with at least one SMTC not available at UE during the corresponding period.</w:t>
      </w:r>
    </w:p>
    <w:p w:rsidR="00B63832" w:rsidRDefault="00B63832" w:rsidP="006714C6">
      <w:pPr>
        <w:pStyle w:val="B1"/>
        <w:ind w:left="0" w:firstLine="0"/>
        <w:jc w:val="both"/>
        <w:rPr>
          <w:rFonts w:cs="v4.2.0"/>
          <w:b/>
          <w:lang w:val="en-US" w:eastAsia="zh-CN"/>
        </w:rPr>
      </w:pPr>
    </w:p>
    <w:p w:rsidR="0045181F" w:rsidRDefault="00BD0960" w:rsidP="006714C6">
      <w:pPr>
        <w:pStyle w:val="B1"/>
        <w:ind w:left="0" w:firstLine="0"/>
        <w:jc w:val="both"/>
        <w:rPr>
          <w:rFonts w:cs="v4.2.0"/>
          <w:lang w:val="en-US" w:eastAsia="zh-CN"/>
        </w:rPr>
      </w:pPr>
      <w:r>
        <w:rPr>
          <w:rFonts w:cs="v4.2.0"/>
          <w:lang w:val="en-US" w:eastAsia="zh-CN"/>
        </w:rPr>
        <w:t xml:space="preserve">For measurement with measurement gaps (inter-frequency and intra-frequency with measurement gaps), </w:t>
      </w:r>
      <w:r w:rsidR="00CD3E13">
        <w:rPr>
          <w:rFonts w:cs="v4.2.0"/>
          <w:lang w:val="en-US" w:eastAsia="zh-CN"/>
        </w:rPr>
        <w:t xml:space="preserve">the term SMTC should only consider the SMTC within the measurement gaps. Therefore, the </w:t>
      </w:r>
      <w:r w:rsidR="00CD3E13" w:rsidRPr="00CD3E13">
        <w:rPr>
          <w:rFonts w:cs="v4.2.0"/>
          <w:lang w:val="en-US" w:eastAsia="zh-CN"/>
        </w:rPr>
        <w:t>term SMTC not available at UE should refer to the SMTC</w:t>
      </w:r>
      <w:r w:rsidR="00CD3E13">
        <w:rPr>
          <w:rFonts w:cs="v4.2.0"/>
          <w:lang w:val="en-US" w:eastAsia="zh-CN"/>
        </w:rPr>
        <w:t xml:space="preserve"> within measurement gaps and further meeting the conditions about the candidate SSB positions. </w:t>
      </w:r>
    </w:p>
    <w:p w:rsidR="00CD3E13" w:rsidRDefault="00AA2CB5" w:rsidP="00CD3E13">
      <w:pPr>
        <w:pStyle w:val="B1"/>
        <w:ind w:left="0" w:firstLine="0"/>
        <w:jc w:val="both"/>
        <w:rPr>
          <w:rFonts w:cs="v4.2.0"/>
          <w:b/>
          <w:lang w:val="en-US" w:eastAsia="zh-CN"/>
        </w:rPr>
      </w:pPr>
      <w:r>
        <w:rPr>
          <w:rFonts w:cs="v4.2.0"/>
          <w:b/>
          <w:lang w:val="en-US" w:eastAsia="zh-CN"/>
        </w:rPr>
        <w:t>Proposal</w:t>
      </w:r>
      <w:r w:rsidR="00CD3E13" w:rsidRPr="00CD3E13">
        <w:rPr>
          <w:rFonts w:cs="v4.2.0"/>
          <w:b/>
          <w:lang w:val="en-US" w:eastAsia="zh-CN"/>
        </w:rPr>
        <w:t xml:space="preserve"> 4: For measurement with measurement gaps (inter-frequency and intra-frequency with measurement gaps), the term SMTC not available at UE should refer to the SMTC within measurement gaps and further meeting the conditions about the candidate SSB positions. </w:t>
      </w:r>
    </w:p>
    <w:p w:rsidR="00AA2CB5" w:rsidRDefault="00AA2CB5" w:rsidP="00CD3E13">
      <w:pPr>
        <w:pStyle w:val="B1"/>
        <w:ind w:left="0" w:firstLine="0"/>
        <w:jc w:val="both"/>
        <w:rPr>
          <w:rFonts w:cs="v4.2.0"/>
          <w:lang w:val="en-US" w:eastAsia="zh-CN"/>
        </w:rPr>
      </w:pPr>
      <w:r w:rsidRPr="00AA2CB5">
        <w:rPr>
          <w:rFonts w:cs="v4.2.0"/>
          <w:lang w:val="en-US" w:eastAsia="zh-CN"/>
        </w:rPr>
        <w:t>For the case when DRX is no configured, the terminology of L,* should be considered in cases when MGRP is larger than SMTC and the MGRP is smaller than SMTC</w:t>
      </w:r>
      <w:r>
        <w:rPr>
          <w:rFonts w:cs="v4.2.0"/>
          <w:lang w:val="en-US" w:eastAsia="zh-CN"/>
        </w:rPr>
        <w:t xml:space="preserve"> as shown in TABLE I. When MGRP is larger than SMTC, L,* should be the number of MGRP where the SMTC is not </w:t>
      </w:r>
      <w:r w:rsidRPr="00BF695A">
        <w:rPr>
          <w:rFonts w:cs="v4.2.0"/>
          <w:lang w:val="en-US" w:eastAsia="zh-CN"/>
        </w:rPr>
        <w:t>available at UE during the corresponding period.</w:t>
      </w:r>
    </w:p>
    <w:p w:rsidR="00AA2CB5" w:rsidRDefault="00AA2CB5" w:rsidP="00CD3E13">
      <w:pPr>
        <w:pStyle w:val="B1"/>
        <w:ind w:left="0" w:firstLine="0"/>
        <w:jc w:val="both"/>
        <w:rPr>
          <w:rFonts w:cs="v4.2.0"/>
          <w:lang w:val="en-US" w:eastAsia="zh-CN"/>
        </w:rPr>
      </w:pPr>
      <w:r>
        <w:rPr>
          <w:rFonts w:cs="v4.2.0"/>
          <w:lang w:val="en-US" w:eastAsia="zh-CN"/>
        </w:rPr>
        <w:t>For the case when DRX is configured, the unit of L,* is determined by the maximum value among DRX cycle, MGRP and SMTC. The corresponding proposed changes are shown in TABLE II.</w:t>
      </w:r>
    </w:p>
    <w:p w:rsidR="00AA2CB5" w:rsidRDefault="00AA2CB5" w:rsidP="00CD3E13">
      <w:pPr>
        <w:pStyle w:val="B1"/>
        <w:ind w:left="0" w:firstLine="0"/>
        <w:jc w:val="both"/>
        <w:rPr>
          <w:rFonts w:cs="v4.2.0"/>
          <w:lang w:val="en-US" w:eastAsia="zh-CN"/>
        </w:rPr>
      </w:pPr>
      <w:r>
        <w:rPr>
          <w:rFonts w:cs="v4.2.0"/>
          <w:lang w:val="en-US" w:eastAsia="zh-CN"/>
        </w:rPr>
        <w:t>TABLE I. Terminology update when DRX is not configured.</w:t>
      </w:r>
    </w:p>
    <w:p w:rsidR="00AA2CB5" w:rsidRDefault="00AA2CB5" w:rsidP="00CD3E13">
      <w:pPr>
        <w:pStyle w:val="B1"/>
        <w:ind w:left="0" w:firstLine="0"/>
        <w:jc w:val="both"/>
        <w:rPr>
          <w:rFonts w:cs="v4.2.0"/>
          <w:lang w:val="en-US" w:eastAsia="zh-CN"/>
        </w:rPr>
      </w:pPr>
    </w:p>
    <w:tbl>
      <w:tblPr>
        <w:tblStyle w:val="a7"/>
        <w:tblW w:w="0" w:type="auto"/>
        <w:tblLook w:val="04A0" w:firstRow="1" w:lastRow="0" w:firstColumn="1" w:lastColumn="0" w:noHBand="0" w:noVBand="1"/>
      </w:tblPr>
      <w:tblGrid>
        <w:gridCol w:w="1345"/>
        <w:gridCol w:w="1620"/>
        <w:gridCol w:w="6597"/>
      </w:tblGrid>
      <w:tr w:rsidR="00AA2CB5" w:rsidTr="00AA2CB5">
        <w:tc>
          <w:tcPr>
            <w:tcW w:w="2965" w:type="dxa"/>
            <w:gridSpan w:val="2"/>
          </w:tcPr>
          <w:p w:rsidR="00AA2CB5" w:rsidRDefault="00AA2CB5" w:rsidP="00CD3E13">
            <w:pPr>
              <w:pStyle w:val="B1"/>
              <w:ind w:left="0" w:firstLine="0"/>
              <w:jc w:val="both"/>
              <w:rPr>
                <w:rFonts w:cs="v4.2.0"/>
                <w:lang w:val="en-US" w:eastAsia="zh-CN"/>
              </w:rPr>
            </w:pPr>
            <w:r w:rsidRPr="00395961">
              <w:rPr>
                <w:rFonts w:cs="v4.2.0"/>
                <w:b/>
                <w:lang w:val="en-US" w:eastAsia="zh-CN"/>
              </w:rPr>
              <w:lastRenderedPageBreak/>
              <w:t>Periodicity (</w:t>
            </w:r>
            <w:r w:rsidRPr="00395961">
              <w:rPr>
                <w:rFonts w:cs="v4.2.0" w:hint="eastAsia"/>
                <w:b/>
                <w:lang w:val="en-US" w:eastAsia="zh-CN"/>
              </w:rPr>
              <w:t>from</w:t>
            </w:r>
            <w:r w:rsidRPr="00395961">
              <w:rPr>
                <w:rFonts w:cs="v4.2.0"/>
                <w:b/>
                <w:lang w:val="en-US" w:eastAsia="zh-CN"/>
              </w:rPr>
              <w:t xml:space="preserve"> long to short)</w:t>
            </w:r>
          </w:p>
        </w:tc>
        <w:tc>
          <w:tcPr>
            <w:tcW w:w="6597" w:type="dxa"/>
          </w:tcPr>
          <w:p w:rsidR="00AA2CB5" w:rsidRDefault="00AA2CB5" w:rsidP="00CD3E13">
            <w:pPr>
              <w:pStyle w:val="B1"/>
              <w:ind w:left="0" w:firstLine="0"/>
              <w:jc w:val="both"/>
              <w:rPr>
                <w:rFonts w:cs="v4.2.0"/>
                <w:lang w:val="en-US" w:eastAsia="zh-CN"/>
              </w:rPr>
            </w:pPr>
            <w:r>
              <w:rPr>
                <w:rFonts w:cs="v4.2.0"/>
                <w:b/>
                <w:lang w:val="en-US" w:eastAsia="zh-CN"/>
              </w:rPr>
              <w:t>Terminology update</w:t>
            </w:r>
          </w:p>
        </w:tc>
      </w:tr>
      <w:tr w:rsidR="00AA2CB5" w:rsidTr="00AA2CB5">
        <w:tc>
          <w:tcPr>
            <w:tcW w:w="1345" w:type="dxa"/>
          </w:tcPr>
          <w:p w:rsidR="00AA2CB5" w:rsidRDefault="00AA2CB5" w:rsidP="00CD3E13">
            <w:pPr>
              <w:pStyle w:val="B1"/>
              <w:ind w:left="0" w:firstLine="0"/>
              <w:jc w:val="both"/>
              <w:rPr>
                <w:rFonts w:cs="v4.2.0"/>
                <w:lang w:val="en-US" w:eastAsia="zh-CN"/>
              </w:rPr>
            </w:pPr>
            <w:r>
              <w:rPr>
                <w:rFonts w:cs="v4.2.0"/>
                <w:lang w:val="en-US" w:eastAsia="zh-CN"/>
              </w:rPr>
              <w:t>MGRP</w:t>
            </w:r>
          </w:p>
        </w:tc>
        <w:tc>
          <w:tcPr>
            <w:tcW w:w="1620" w:type="dxa"/>
          </w:tcPr>
          <w:p w:rsidR="00AA2CB5" w:rsidRDefault="00AA2CB5" w:rsidP="00CD3E13">
            <w:pPr>
              <w:pStyle w:val="B1"/>
              <w:ind w:left="0" w:firstLine="0"/>
              <w:jc w:val="both"/>
              <w:rPr>
                <w:rFonts w:cs="v4.2.0"/>
                <w:lang w:val="en-US" w:eastAsia="zh-CN"/>
              </w:rPr>
            </w:pPr>
            <w:r>
              <w:rPr>
                <w:rFonts w:cs="v4.2.0"/>
                <w:lang w:val="en-US" w:eastAsia="zh-CN"/>
              </w:rPr>
              <w:t>SMTC</w:t>
            </w:r>
          </w:p>
        </w:tc>
        <w:tc>
          <w:tcPr>
            <w:tcW w:w="6597" w:type="dxa"/>
          </w:tcPr>
          <w:p w:rsidR="00AA2CB5" w:rsidRDefault="00AA2CB5" w:rsidP="00CD3E13">
            <w:pPr>
              <w:pStyle w:val="B1"/>
              <w:ind w:left="0" w:firstLine="0"/>
              <w:jc w:val="both"/>
              <w:rPr>
                <w:rFonts w:cs="v4.2.0"/>
                <w:lang w:val="en-US" w:eastAsia="zh-CN"/>
              </w:rPr>
            </w:pPr>
            <w:r w:rsidRPr="00BF695A">
              <w:rPr>
                <w:rFonts w:cs="v4.2.0"/>
                <w:lang w:eastAsia="zh-CN"/>
              </w:rPr>
              <w:t>L,* shall be the number</w:t>
            </w:r>
            <w:r>
              <w:rPr>
                <w:rFonts w:cs="v4.2.0"/>
                <w:lang w:val="en-US" w:eastAsia="zh-CN"/>
              </w:rPr>
              <w:t xml:space="preserve"> of MGRP </w:t>
            </w:r>
            <w:r w:rsidRPr="00BF695A">
              <w:rPr>
                <w:rFonts w:cs="v4.2.0"/>
                <w:lang w:val="en-US" w:eastAsia="zh-CN"/>
              </w:rPr>
              <w:t xml:space="preserve">with </w:t>
            </w:r>
            <w:r>
              <w:rPr>
                <w:rFonts w:cs="v4.2.0" w:hint="eastAsia"/>
                <w:lang w:val="en-US" w:eastAsia="zh-CN"/>
              </w:rPr>
              <w:t>the</w:t>
            </w:r>
            <w:r>
              <w:rPr>
                <w:rFonts w:cs="v4.2.0"/>
                <w:lang w:val="en-US" w:eastAsia="zh-CN"/>
              </w:rPr>
              <w:t xml:space="preserve"> </w:t>
            </w:r>
            <w:r w:rsidRPr="00BF695A">
              <w:rPr>
                <w:rFonts w:cs="v4.2.0"/>
                <w:lang w:val="en-US" w:eastAsia="zh-CN"/>
              </w:rPr>
              <w:t>SMTC not available at UE during the corresponding period.</w:t>
            </w:r>
          </w:p>
        </w:tc>
      </w:tr>
      <w:tr w:rsidR="00AA2CB5" w:rsidTr="00AA2CB5">
        <w:tc>
          <w:tcPr>
            <w:tcW w:w="1345" w:type="dxa"/>
          </w:tcPr>
          <w:p w:rsidR="00AA2CB5" w:rsidRDefault="00AA2CB5" w:rsidP="00CD3E13">
            <w:pPr>
              <w:pStyle w:val="B1"/>
              <w:ind w:left="0" w:firstLine="0"/>
              <w:jc w:val="both"/>
              <w:rPr>
                <w:rFonts w:cs="v4.2.0"/>
                <w:lang w:val="en-US" w:eastAsia="zh-CN"/>
              </w:rPr>
            </w:pPr>
            <w:r>
              <w:rPr>
                <w:rFonts w:cs="v4.2.0"/>
                <w:lang w:val="en-US" w:eastAsia="zh-CN"/>
              </w:rPr>
              <w:t>SMTC</w:t>
            </w:r>
          </w:p>
        </w:tc>
        <w:tc>
          <w:tcPr>
            <w:tcW w:w="1620" w:type="dxa"/>
          </w:tcPr>
          <w:p w:rsidR="00AA2CB5" w:rsidRDefault="00AA2CB5" w:rsidP="00CD3E13">
            <w:pPr>
              <w:pStyle w:val="B1"/>
              <w:ind w:left="0" w:firstLine="0"/>
              <w:jc w:val="both"/>
              <w:rPr>
                <w:rFonts w:cs="v4.2.0"/>
                <w:lang w:val="en-US" w:eastAsia="zh-CN"/>
              </w:rPr>
            </w:pPr>
            <w:r>
              <w:rPr>
                <w:rFonts w:cs="v4.2.0"/>
                <w:lang w:val="en-US" w:eastAsia="zh-CN"/>
              </w:rPr>
              <w:t>MGRP</w:t>
            </w:r>
          </w:p>
        </w:tc>
        <w:tc>
          <w:tcPr>
            <w:tcW w:w="6597" w:type="dxa"/>
          </w:tcPr>
          <w:p w:rsidR="00AA2CB5" w:rsidRDefault="00AA2CB5" w:rsidP="00CD3E13">
            <w:pPr>
              <w:pStyle w:val="B1"/>
              <w:ind w:left="0" w:firstLine="0"/>
              <w:jc w:val="both"/>
              <w:rPr>
                <w:rFonts w:cs="v4.2.0"/>
                <w:lang w:val="en-US" w:eastAsia="zh-CN"/>
              </w:rPr>
            </w:pPr>
            <w:r>
              <w:rPr>
                <w:rFonts w:cs="v4.2.0"/>
                <w:lang w:val="en-US" w:eastAsia="zh-CN"/>
              </w:rPr>
              <w:t>No need</w:t>
            </w:r>
          </w:p>
        </w:tc>
      </w:tr>
    </w:tbl>
    <w:p w:rsidR="00AA2CB5" w:rsidRPr="00AA2CB5" w:rsidRDefault="00AA2CB5" w:rsidP="00CD3E13">
      <w:pPr>
        <w:pStyle w:val="B1"/>
        <w:ind w:left="0" w:firstLine="0"/>
        <w:jc w:val="both"/>
        <w:rPr>
          <w:rFonts w:cs="v4.2.0"/>
          <w:lang w:val="en-US" w:eastAsia="zh-CN"/>
        </w:rPr>
      </w:pPr>
    </w:p>
    <w:p w:rsidR="00AA2CB5" w:rsidRDefault="00AA2CB5" w:rsidP="006714C6">
      <w:pPr>
        <w:pStyle w:val="B1"/>
        <w:ind w:left="0" w:firstLine="0"/>
        <w:jc w:val="both"/>
        <w:rPr>
          <w:rFonts w:cs="v4.2.0"/>
          <w:lang w:eastAsia="zh-CN"/>
        </w:rPr>
      </w:pPr>
    </w:p>
    <w:p w:rsidR="00AA2CB5" w:rsidRPr="00B63832" w:rsidRDefault="00AA2CB5" w:rsidP="006714C6">
      <w:pPr>
        <w:pStyle w:val="B1"/>
        <w:ind w:left="0" w:firstLine="0"/>
        <w:jc w:val="both"/>
        <w:rPr>
          <w:rFonts w:cs="v4.2.0"/>
          <w:lang w:eastAsia="zh-CN"/>
        </w:rPr>
      </w:pPr>
      <w:r>
        <w:rPr>
          <w:rFonts w:cs="v4.2.0"/>
          <w:lang w:eastAsia="zh-CN"/>
        </w:rPr>
        <w:t>TABLE II. Terminology update when DRX is configured.</w:t>
      </w:r>
    </w:p>
    <w:tbl>
      <w:tblPr>
        <w:tblStyle w:val="a7"/>
        <w:tblW w:w="0" w:type="auto"/>
        <w:tblLook w:val="04A0" w:firstRow="1" w:lastRow="0" w:firstColumn="1" w:lastColumn="0" w:noHBand="0" w:noVBand="1"/>
      </w:tblPr>
      <w:tblGrid>
        <w:gridCol w:w="1255"/>
        <w:gridCol w:w="1440"/>
        <w:gridCol w:w="1530"/>
        <w:gridCol w:w="5337"/>
      </w:tblGrid>
      <w:tr w:rsidR="00BD0960" w:rsidTr="00AA2CB5">
        <w:tc>
          <w:tcPr>
            <w:tcW w:w="4225" w:type="dxa"/>
            <w:gridSpan w:val="3"/>
          </w:tcPr>
          <w:p w:rsidR="00BD0960" w:rsidRPr="00395961" w:rsidRDefault="00395961" w:rsidP="006714C6">
            <w:pPr>
              <w:pStyle w:val="B1"/>
              <w:ind w:left="0" w:firstLine="0"/>
              <w:jc w:val="both"/>
              <w:rPr>
                <w:rFonts w:cs="v4.2.0"/>
                <w:b/>
                <w:lang w:val="en-US" w:eastAsia="zh-CN"/>
              </w:rPr>
            </w:pPr>
            <w:r w:rsidRPr="00395961">
              <w:rPr>
                <w:rFonts w:cs="v4.2.0"/>
                <w:b/>
                <w:lang w:val="en-US" w:eastAsia="zh-CN"/>
              </w:rPr>
              <w:t>Periodicity (</w:t>
            </w:r>
            <w:r w:rsidRPr="00395961">
              <w:rPr>
                <w:rFonts w:cs="v4.2.0" w:hint="eastAsia"/>
                <w:b/>
                <w:lang w:val="en-US" w:eastAsia="zh-CN"/>
              </w:rPr>
              <w:t>from</w:t>
            </w:r>
            <w:r w:rsidRPr="00395961">
              <w:rPr>
                <w:rFonts w:cs="v4.2.0"/>
                <w:b/>
                <w:lang w:val="en-US" w:eastAsia="zh-CN"/>
              </w:rPr>
              <w:t xml:space="preserve"> long to short)</w:t>
            </w:r>
          </w:p>
        </w:tc>
        <w:tc>
          <w:tcPr>
            <w:tcW w:w="5337" w:type="dxa"/>
          </w:tcPr>
          <w:p w:rsidR="00BD0960" w:rsidRPr="00395961" w:rsidRDefault="00AA2CB5" w:rsidP="006714C6">
            <w:pPr>
              <w:pStyle w:val="B1"/>
              <w:ind w:left="0" w:firstLine="0"/>
              <w:jc w:val="both"/>
              <w:rPr>
                <w:rFonts w:cs="v4.2.0"/>
                <w:b/>
                <w:lang w:val="en-US" w:eastAsia="zh-CN"/>
              </w:rPr>
            </w:pPr>
            <w:r>
              <w:rPr>
                <w:rFonts w:cs="v4.2.0"/>
                <w:b/>
                <w:lang w:val="en-US" w:eastAsia="zh-CN"/>
              </w:rPr>
              <w:t>Terminology update</w:t>
            </w:r>
            <w:r w:rsidR="00CD3E13" w:rsidRPr="00395961">
              <w:rPr>
                <w:rFonts w:cs="v4.2.0"/>
                <w:b/>
                <w:lang w:val="en-US" w:eastAsia="zh-CN"/>
              </w:rPr>
              <w:t xml:space="preserve"> </w:t>
            </w:r>
          </w:p>
        </w:tc>
      </w:tr>
      <w:tr w:rsidR="00BD0960" w:rsidTr="00AA2CB5">
        <w:tc>
          <w:tcPr>
            <w:tcW w:w="1255" w:type="dxa"/>
          </w:tcPr>
          <w:p w:rsidR="00BD0960" w:rsidRPr="00BD0960" w:rsidRDefault="00BD0960" w:rsidP="006714C6">
            <w:pPr>
              <w:pStyle w:val="B1"/>
              <w:ind w:left="0" w:firstLine="0"/>
              <w:jc w:val="both"/>
              <w:rPr>
                <w:rFonts w:cs="v4.2.0"/>
                <w:lang w:val="en-US" w:eastAsia="zh-CN"/>
              </w:rPr>
            </w:pPr>
            <w:r>
              <w:rPr>
                <w:rFonts w:cs="v4.2.0"/>
                <w:lang w:val="en-US" w:eastAsia="zh-CN"/>
              </w:rPr>
              <w:t>SMTC</w:t>
            </w:r>
          </w:p>
        </w:tc>
        <w:tc>
          <w:tcPr>
            <w:tcW w:w="1440" w:type="dxa"/>
          </w:tcPr>
          <w:p w:rsidR="00BD0960" w:rsidRPr="00BD0960" w:rsidRDefault="00BD0960" w:rsidP="006714C6">
            <w:pPr>
              <w:pStyle w:val="B1"/>
              <w:ind w:left="0" w:firstLine="0"/>
              <w:jc w:val="both"/>
              <w:rPr>
                <w:rFonts w:cs="v4.2.0"/>
                <w:lang w:val="en-US" w:eastAsia="zh-CN"/>
              </w:rPr>
            </w:pPr>
            <w:r>
              <w:rPr>
                <w:rFonts w:cs="v4.2.0"/>
                <w:lang w:val="en-US" w:eastAsia="zh-CN"/>
              </w:rPr>
              <w:t>MGRP</w:t>
            </w:r>
          </w:p>
        </w:tc>
        <w:tc>
          <w:tcPr>
            <w:tcW w:w="1530" w:type="dxa"/>
          </w:tcPr>
          <w:p w:rsidR="00BD0960" w:rsidRPr="00BD0960" w:rsidRDefault="00BD0960" w:rsidP="006714C6">
            <w:pPr>
              <w:pStyle w:val="B1"/>
              <w:ind w:left="0" w:firstLine="0"/>
              <w:jc w:val="both"/>
              <w:rPr>
                <w:rFonts w:cs="v4.2.0"/>
                <w:lang w:val="en-US" w:eastAsia="zh-CN"/>
              </w:rPr>
            </w:pPr>
            <w:r>
              <w:rPr>
                <w:rFonts w:cs="v4.2.0"/>
                <w:lang w:val="en-US" w:eastAsia="zh-CN"/>
              </w:rPr>
              <w:t>DRX cycle</w:t>
            </w:r>
          </w:p>
        </w:tc>
        <w:tc>
          <w:tcPr>
            <w:tcW w:w="5337" w:type="dxa"/>
          </w:tcPr>
          <w:p w:rsidR="00BD0960" w:rsidRPr="00CD3E13" w:rsidRDefault="00CD3E13" w:rsidP="006714C6">
            <w:pPr>
              <w:pStyle w:val="B1"/>
              <w:ind w:left="0" w:firstLine="0"/>
              <w:jc w:val="both"/>
              <w:rPr>
                <w:rFonts w:cs="v4.2.0"/>
                <w:lang w:val="en-US" w:eastAsia="zh-CN"/>
              </w:rPr>
            </w:pPr>
            <w:r>
              <w:rPr>
                <w:rFonts w:cs="v4.2.0"/>
                <w:lang w:val="en-US" w:eastAsia="zh-CN"/>
              </w:rPr>
              <w:t>No need</w:t>
            </w:r>
          </w:p>
        </w:tc>
      </w:tr>
      <w:tr w:rsidR="00BD0960" w:rsidTr="00AA2CB5">
        <w:tc>
          <w:tcPr>
            <w:tcW w:w="1255" w:type="dxa"/>
          </w:tcPr>
          <w:p w:rsidR="00BD0960" w:rsidRPr="00BD0960" w:rsidRDefault="00BD0960" w:rsidP="006714C6">
            <w:pPr>
              <w:pStyle w:val="B1"/>
              <w:ind w:left="0" w:firstLine="0"/>
              <w:jc w:val="both"/>
              <w:rPr>
                <w:rFonts w:cs="v4.2.0"/>
                <w:lang w:val="en-US" w:eastAsia="zh-CN"/>
              </w:rPr>
            </w:pPr>
            <w:r>
              <w:rPr>
                <w:rFonts w:cs="v4.2.0"/>
                <w:lang w:val="en-US" w:eastAsia="zh-CN"/>
              </w:rPr>
              <w:t>SMTC</w:t>
            </w:r>
          </w:p>
        </w:tc>
        <w:tc>
          <w:tcPr>
            <w:tcW w:w="1440" w:type="dxa"/>
          </w:tcPr>
          <w:p w:rsidR="00BD0960" w:rsidRDefault="00BD0960" w:rsidP="006714C6">
            <w:pPr>
              <w:pStyle w:val="B1"/>
              <w:ind w:left="0" w:firstLine="0"/>
              <w:jc w:val="both"/>
              <w:rPr>
                <w:rFonts w:cs="v4.2.0"/>
                <w:lang w:eastAsia="zh-CN"/>
              </w:rPr>
            </w:pPr>
            <w:r>
              <w:rPr>
                <w:rFonts w:cs="v4.2.0"/>
                <w:lang w:val="en-US" w:eastAsia="zh-CN"/>
              </w:rPr>
              <w:t>DRX cycle</w:t>
            </w:r>
          </w:p>
        </w:tc>
        <w:tc>
          <w:tcPr>
            <w:tcW w:w="1530" w:type="dxa"/>
          </w:tcPr>
          <w:p w:rsidR="00BD0960" w:rsidRDefault="00BD0960" w:rsidP="006714C6">
            <w:pPr>
              <w:pStyle w:val="B1"/>
              <w:ind w:left="0" w:firstLine="0"/>
              <w:jc w:val="both"/>
              <w:rPr>
                <w:rFonts w:cs="v4.2.0"/>
                <w:lang w:eastAsia="zh-CN"/>
              </w:rPr>
            </w:pPr>
            <w:r>
              <w:rPr>
                <w:rFonts w:cs="v4.2.0"/>
                <w:lang w:val="en-US" w:eastAsia="zh-CN"/>
              </w:rPr>
              <w:t>MGRP</w:t>
            </w:r>
          </w:p>
        </w:tc>
        <w:tc>
          <w:tcPr>
            <w:tcW w:w="5337" w:type="dxa"/>
          </w:tcPr>
          <w:p w:rsidR="00BD0960" w:rsidRPr="00CD3E13" w:rsidRDefault="00CD3E13" w:rsidP="006714C6">
            <w:pPr>
              <w:pStyle w:val="B1"/>
              <w:ind w:left="0" w:firstLine="0"/>
              <w:jc w:val="both"/>
              <w:rPr>
                <w:rFonts w:cs="v4.2.0"/>
                <w:lang w:val="en-US" w:eastAsia="zh-CN"/>
              </w:rPr>
            </w:pPr>
            <w:r>
              <w:rPr>
                <w:rFonts w:cs="v4.2.0"/>
                <w:lang w:val="en-US" w:eastAsia="zh-CN"/>
              </w:rPr>
              <w:t>No need</w:t>
            </w:r>
          </w:p>
        </w:tc>
      </w:tr>
      <w:tr w:rsidR="00BD0960" w:rsidTr="00AA2CB5">
        <w:tc>
          <w:tcPr>
            <w:tcW w:w="1255" w:type="dxa"/>
          </w:tcPr>
          <w:p w:rsidR="00BD0960" w:rsidRPr="00BD0960" w:rsidRDefault="00CD3E13" w:rsidP="006714C6">
            <w:pPr>
              <w:pStyle w:val="B1"/>
              <w:ind w:left="0" w:firstLine="0"/>
              <w:jc w:val="both"/>
              <w:rPr>
                <w:rFonts w:cs="v4.2.0"/>
                <w:lang w:val="en-US" w:eastAsia="zh-CN"/>
              </w:rPr>
            </w:pPr>
            <w:r>
              <w:rPr>
                <w:rFonts w:cs="v4.2.0"/>
                <w:lang w:val="en-US" w:eastAsia="zh-CN"/>
              </w:rPr>
              <w:t>MGRP</w:t>
            </w:r>
          </w:p>
        </w:tc>
        <w:tc>
          <w:tcPr>
            <w:tcW w:w="1440" w:type="dxa"/>
          </w:tcPr>
          <w:p w:rsidR="00BD0960" w:rsidRPr="00CD3E13" w:rsidRDefault="00CD3E13" w:rsidP="006714C6">
            <w:pPr>
              <w:pStyle w:val="B1"/>
              <w:ind w:left="0" w:firstLine="0"/>
              <w:jc w:val="both"/>
              <w:rPr>
                <w:rFonts w:cs="v4.2.0"/>
                <w:lang w:val="en-US" w:eastAsia="zh-CN"/>
              </w:rPr>
            </w:pPr>
            <w:r>
              <w:rPr>
                <w:rFonts w:cs="v4.2.0"/>
                <w:lang w:val="en-US" w:eastAsia="zh-CN"/>
              </w:rPr>
              <w:t>SMTC</w:t>
            </w:r>
          </w:p>
        </w:tc>
        <w:tc>
          <w:tcPr>
            <w:tcW w:w="1530" w:type="dxa"/>
          </w:tcPr>
          <w:p w:rsidR="00BD0960" w:rsidRPr="00CD3E13" w:rsidRDefault="00CD3E13" w:rsidP="006714C6">
            <w:pPr>
              <w:pStyle w:val="B1"/>
              <w:ind w:left="0" w:firstLine="0"/>
              <w:jc w:val="both"/>
              <w:rPr>
                <w:rFonts w:cs="v4.2.0"/>
                <w:lang w:val="en-US" w:eastAsia="zh-CN"/>
              </w:rPr>
            </w:pPr>
            <w:r>
              <w:rPr>
                <w:rFonts w:cs="v4.2.0"/>
                <w:lang w:val="en-US" w:eastAsia="zh-CN"/>
              </w:rPr>
              <w:t>DRX cycle</w:t>
            </w:r>
          </w:p>
        </w:tc>
        <w:tc>
          <w:tcPr>
            <w:tcW w:w="5337" w:type="dxa"/>
          </w:tcPr>
          <w:p w:rsidR="00BD0960" w:rsidRPr="00BF695A" w:rsidRDefault="00BF695A" w:rsidP="006714C6">
            <w:pPr>
              <w:pStyle w:val="B1"/>
              <w:ind w:left="0" w:firstLine="0"/>
              <w:jc w:val="both"/>
              <w:rPr>
                <w:rFonts w:cs="v4.2.0"/>
                <w:lang w:val="en-US" w:eastAsia="zh-CN"/>
              </w:rPr>
            </w:pPr>
            <w:r w:rsidRPr="00BF695A">
              <w:rPr>
                <w:rFonts w:cs="v4.2.0"/>
                <w:lang w:eastAsia="zh-CN"/>
              </w:rPr>
              <w:t>L,* shall be the number</w:t>
            </w:r>
            <w:r>
              <w:rPr>
                <w:rFonts w:cs="v4.2.0"/>
                <w:lang w:val="en-US" w:eastAsia="zh-CN"/>
              </w:rPr>
              <w:t xml:space="preserve"> of MGRP </w:t>
            </w:r>
            <w:r w:rsidRPr="00BF695A">
              <w:rPr>
                <w:rFonts w:cs="v4.2.0"/>
                <w:lang w:val="en-US" w:eastAsia="zh-CN"/>
              </w:rPr>
              <w:t xml:space="preserve">with </w:t>
            </w:r>
            <w:r w:rsidR="00395961">
              <w:rPr>
                <w:rFonts w:cs="v4.2.0" w:hint="eastAsia"/>
                <w:lang w:val="en-US" w:eastAsia="zh-CN"/>
              </w:rPr>
              <w:t>the</w:t>
            </w:r>
            <w:r w:rsidR="00395961">
              <w:rPr>
                <w:rFonts w:cs="v4.2.0"/>
                <w:lang w:val="en-US" w:eastAsia="zh-CN"/>
              </w:rPr>
              <w:t xml:space="preserve"> </w:t>
            </w:r>
            <w:r w:rsidRPr="00BF695A">
              <w:rPr>
                <w:rFonts w:cs="v4.2.0"/>
                <w:lang w:val="en-US" w:eastAsia="zh-CN"/>
              </w:rPr>
              <w:t>SMTC not available at UE during the corresponding period.</w:t>
            </w:r>
          </w:p>
        </w:tc>
      </w:tr>
      <w:tr w:rsidR="00BD0960" w:rsidTr="00AA2CB5">
        <w:tc>
          <w:tcPr>
            <w:tcW w:w="1255" w:type="dxa"/>
          </w:tcPr>
          <w:p w:rsidR="00BD0960" w:rsidRPr="00CD3E13" w:rsidRDefault="00CD3E13" w:rsidP="006714C6">
            <w:pPr>
              <w:pStyle w:val="B1"/>
              <w:ind w:left="0" w:firstLine="0"/>
              <w:jc w:val="both"/>
              <w:rPr>
                <w:rFonts w:cs="v4.2.0"/>
                <w:lang w:val="en-US" w:eastAsia="zh-CN"/>
              </w:rPr>
            </w:pPr>
            <w:r>
              <w:rPr>
                <w:rFonts w:cs="v4.2.0"/>
                <w:lang w:val="en-US" w:eastAsia="zh-CN"/>
              </w:rPr>
              <w:t>MGRP</w:t>
            </w:r>
          </w:p>
        </w:tc>
        <w:tc>
          <w:tcPr>
            <w:tcW w:w="1440" w:type="dxa"/>
          </w:tcPr>
          <w:p w:rsidR="00BD0960" w:rsidRPr="00CD3E13" w:rsidRDefault="00CD3E13" w:rsidP="006714C6">
            <w:pPr>
              <w:pStyle w:val="B1"/>
              <w:ind w:left="0" w:firstLine="0"/>
              <w:jc w:val="both"/>
              <w:rPr>
                <w:rFonts w:cs="v4.2.0"/>
                <w:lang w:val="en-US" w:eastAsia="zh-CN"/>
              </w:rPr>
            </w:pPr>
            <w:r>
              <w:rPr>
                <w:rFonts w:cs="v4.2.0"/>
                <w:lang w:val="en-US" w:eastAsia="zh-CN"/>
              </w:rPr>
              <w:t>DRX cycle</w:t>
            </w:r>
          </w:p>
        </w:tc>
        <w:tc>
          <w:tcPr>
            <w:tcW w:w="1530" w:type="dxa"/>
          </w:tcPr>
          <w:p w:rsidR="00BD0960" w:rsidRPr="00CD3E13" w:rsidRDefault="00CD3E13" w:rsidP="006714C6">
            <w:pPr>
              <w:pStyle w:val="B1"/>
              <w:ind w:left="0" w:firstLine="0"/>
              <w:jc w:val="both"/>
              <w:rPr>
                <w:rFonts w:cs="v4.2.0"/>
                <w:lang w:val="en-US" w:eastAsia="zh-CN"/>
              </w:rPr>
            </w:pPr>
            <w:r>
              <w:rPr>
                <w:rFonts w:cs="v4.2.0"/>
                <w:lang w:val="en-US" w:eastAsia="zh-CN"/>
              </w:rPr>
              <w:t>SMTC</w:t>
            </w:r>
          </w:p>
        </w:tc>
        <w:tc>
          <w:tcPr>
            <w:tcW w:w="5337" w:type="dxa"/>
          </w:tcPr>
          <w:p w:rsidR="00BD0960" w:rsidRDefault="00BF695A" w:rsidP="00395961">
            <w:pPr>
              <w:pStyle w:val="B1"/>
              <w:ind w:left="0" w:firstLine="0"/>
              <w:jc w:val="both"/>
              <w:rPr>
                <w:rFonts w:cs="v4.2.0"/>
                <w:lang w:eastAsia="zh-CN"/>
              </w:rPr>
            </w:pPr>
            <w:r w:rsidRPr="00BF695A">
              <w:rPr>
                <w:rFonts w:cs="v4.2.0"/>
                <w:lang w:eastAsia="zh-CN"/>
              </w:rPr>
              <w:t>L,* shall be the number</w:t>
            </w:r>
            <w:r>
              <w:rPr>
                <w:rFonts w:cs="v4.2.0"/>
                <w:lang w:val="en-US" w:eastAsia="zh-CN"/>
              </w:rPr>
              <w:t xml:space="preserve"> of MGRP </w:t>
            </w:r>
            <w:r w:rsidRPr="00BF695A">
              <w:rPr>
                <w:rFonts w:cs="v4.2.0"/>
                <w:lang w:val="en-US" w:eastAsia="zh-CN"/>
              </w:rPr>
              <w:t xml:space="preserve">with </w:t>
            </w:r>
            <w:r w:rsidR="00395961">
              <w:rPr>
                <w:rFonts w:cs="v4.2.0"/>
                <w:lang w:val="en-US" w:eastAsia="zh-CN"/>
              </w:rPr>
              <w:t>the</w:t>
            </w:r>
            <w:r w:rsidRPr="00BF695A">
              <w:rPr>
                <w:rFonts w:cs="v4.2.0"/>
                <w:lang w:val="en-US" w:eastAsia="zh-CN"/>
              </w:rPr>
              <w:t xml:space="preserve"> SMTC not available at UE during the corresponding period.</w:t>
            </w:r>
          </w:p>
        </w:tc>
      </w:tr>
      <w:tr w:rsidR="00BD0960" w:rsidTr="00AA2CB5">
        <w:tc>
          <w:tcPr>
            <w:tcW w:w="1255" w:type="dxa"/>
          </w:tcPr>
          <w:p w:rsidR="00BD0960" w:rsidRPr="00CD3E13" w:rsidRDefault="00CD3E13" w:rsidP="006714C6">
            <w:pPr>
              <w:pStyle w:val="B1"/>
              <w:ind w:left="0" w:firstLine="0"/>
              <w:jc w:val="both"/>
              <w:rPr>
                <w:rFonts w:cs="v4.2.0"/>
                <w:lang w:val="en-US" w:eastAsia="zh-CN"/>
              </w:rPr>
            </w:pPr>
            <w:r>
              <w:rPr>
                <w:rFonts w:cs="v4.2.0"/>
                <w:lang w:val="en-US" w:eastAsia="zh-CN"/>
              </w:rPr>
              <w:t xml:space="preserve">DRX cycle </w:t>
            </w:r>
          </w:p>
        </w:tc>
        <w:tc>
          <w:tcPr>
            <w:tcW w:w="1440" w:type="dxa"/>
          </w:tcPr>
          <w:p w:rsidR="00BD0960" w:rsidRPr="00CD3E13" w:rsidRDefault="00CD3E13" w:rsidP="006714C6">
            <w:pPr>
              <w:pStyle w:val="B1"/>
              <w:ind w:left="0" w:firstLine="0"/>
              <w:jc w:val="both"/>
              <w:rPr>
                <w:rFonts w:cs="v4.2.0"/>
                <w:lang w:val="en-US" w:eastAsia="zh-CN"/>
              </w:rPr>
            </w:pPr>
            <w:r>
              <w:rPr>
                <w:rFonts w:cs="v4.2.0"/>
                <w:lang w:val="en-US" w:eastAsia="zh-CN"/>
              </w:rPr>
              <w:t>MGRP</w:t>
            </w:r>
          </w:p>
        </w:tc>
        <w:tc>
          <w:tcPr>
            <w:tcW w:w="1530" w:type="dxa"/>
          </w:tcPr>
          <w:p w:rsidR="00BD0960" w:rsidRPr="00CD3E13" w:rsidRDefault="00CD3E13" w:rsidP="006714C6">
            <w:pPr>
              <w:pStyle w:val="B1"/>
              <w:ind w:left="0" w:firstLine="0"/>
              <w:jc w:val="both"/>
              <w:rPr>
                <w:rFonts w:cs="v4.2.0"/>
                <w:lang w:val="en-US" w:eastAsia="zh-CN"/>
              </w:rPr>
            </w:pPr>
            <w:r>
              <w:rPr>
                <w:rFonts w:cs="v4.2.0"/>
                <w:lang w:val="en-US" w:eastAsia="zh-CN"/>
              </w:rPr>
              <w:t>SMTC</w:t>
            </w:r>
          </w:p>
        </w:tc>
        <w:tc>
          <w:tcPr>
            <w:tcW w:w="5337" w:type="dxa"/>
          </w:tcPr>
          <w:p w:rsidR="00BD0960" w:rsidRDefault="00BF695A" w:rsidP="00395961">
            <w:pPr>
              <w:pStyle w:val="B1"/>
              <w:ind w:left="0" w:firstLine="0"/>
              <w:jc w:val="both"/>
              <w:rPr>
                <w:rFonts w:cs="v4.2.0"/>
                <w:lang w:eastAsia="zh-CN"/>
              </w:rPr>
            </w:pPr>
            <w:r w:rsidRPr="00BF695A">
              <w:rPr>
                <w:rFonts w:cs="v4.2.0"/>
                <w:lang w:eastAsia="zh-CN"/>
              </w:rPr>
              <w:t>L,* shall be the number</w:t>
            </w:r>
            <w:r>
              <w:rPr>
                <w:rFonts w:cs="v4.2.0"/>
                <w:lang w:val="en-US" w:eastAsia="zh-CN"/>
              </w:rPr>
              <w:t xml:space="preserve"> of DRX cycle </w:t>
            </w:r>
            <w:r w:rsidRPr="00BF695A">
              <w:rPr>
                <w:rFonts w:cs="v4.2.0"/>
                <w:lang w:val="en-US" w:eastAsia="zh-CN"/>
              </w:rPr>
              <w:t xml:space="preserve">with at least one </w:t>
            </w:r>
            <w:r>
              <w:rPr>
                <w:rFonts w:cs="v4.2.0"/>
                <w:lang w:val="en-US" w:eastAsia="zh-CN"/>
              </w:rPr>
              <w:t xml:space="preserve">MGRP </w:t>
            </w:r>
            <w:r w:rsidR="00395961">
              <w:rPr>
                <w:rFonts w:cs="v4.2.0"/>
                <w:lang w:val="en-US" w:eastAsia="zh-CN"/>
              </w:rPr>
              <w:t>where the</w:t>
            </w:r>
            <w:r>
              <w:rPr>
                <w:rFonts w:cs="v4.2.0"/>
                <w:lang w:val="en-US" w:eastAsia="zh-CN"/>
              </w:rPr>
              <w:t xml:space="preserve"> SMTC</w:t>
            </w:r>
            <w:r w:rsidRPr="00BF695A">
              <w:rPr>
                <w:rFonts w:cs="v4.2.0"/>
                <w:lang w:val="en-US" w:eastAsia="zh-CN"/>
              </w:rPr>
              <w:t xml:space="preserve"> </w:t>
            </w:r>
            <w:r w:rsidR="00395961">
              <w:rPr>
                <w:rFonts w:cs="v4.2.0"/>
                <w:lang w:val="en-US" w:eastAsia="zh-CN"/>
              </w:rPr>
              <w:t xml:space="preserve">is </w:t>
            </w:r>
            <w:r w:rsidRPr="00BF695A">
              <w:rPr>
                <w:rFonts w:cs="v4.2.0"/>
                <w:lang w:val="en-US" w:eastAsia="zh-CN"/>
              </w:rPr>
              <w:t>not available at UE during the corresponding period.</w:t>
            </w:r>
          </w:p>
        </w:tc>
      </w:tr>
      <w:tr w:rsidR="00BD0960" w:rsidTr="00AA2CB5">
        <w:tc>
          <w:tcPr>
            <w:tcW w:w="1255" w:type="dxa"/>
          </w:tcPr>
          <w:p w:rsidR="00BD0960" w:rsidRDefault="00CD3E13" w:rsidP="006714C6">
            <w:pPr>
              <w:pStyle w:val="B1"/>
              <w:ind w:left="0" w:firstLine="0"/>
              <w:jc w:val="both"/>
              <w:rPr>
                <w:rFonts w:cs="v4.2.0"/>
                <w:lang w:eastAsia="zh-CN"/>
              </w:rPr>
            </w:pPr>
            <w:r>
              <w:rPr>
                <w:rFonts w:cs="v4.2.0"/>
                <w:lang w:val="en-US" w:eastAsia="zh-CN"/>
              </w:rPr>
              <w:t>DRX cycle</w:t>
            </w:r>
          </w:p>
        </w:tc>
        <w:tc>
          <w:tcPr>
            <w:tcW w:w="1440" w:type="dxa"/>
          </w:tcPr>
          <w:p w:rsidR="00BD0960" w:rsidRDefault="00CD3E13" w:rsidP="006714C6">
            <w:pPr>
              <w:pStyle w:val="B1"/>
              <w:ind w:left="0" w:firstLine="0"/>
              <w:jc w:val="both"/>
              <w:rPr>
                <w:rFonts w:cs="v4.2.0"/>
                <w:lang w:eastAsia="zh-CN"/>
              </w:rPr>
            </w:pPr>
            <w:r>
              <w:rPr>
                <w:rFonts w:cs="v4.2.0"/>
                <w:lang w:val="en-US" w:eastAsia="zh-CN"/>
              </w:rPr>
              <w:t>SMTC</w:t>
            </w:r>
          </w:p>
        </w:tc>
        <w:tc>
          <w:tcPr>
            <w:tcW w:w="1530" w:type="dxa"/>
          </w:tcPr>
          <w:p w:rsidR="00BD0960" w:rsidRDefault="00CD3E13" w:rsidP="006714C6">
            <w:pPr>
              <w:pStyle w:val="B1"/>
              <w:ind w:left="0" w:firstLine="0"/>
              <w:jc w:val="both"/>
              <w:rPr>
                <w:rFonts w:cs="v4.2.0"/>
                <w:lang w:eastAsia="zh-CN"/>
              </w:rPr>
            </w:pPr>
            <w:r>
              <w:rPr>
                <w:rFonts w:cs="v4.2.0"/>
                <w:lang w:val="en-US" w:eastAsia="zh-CN"/>
              </w:rPr>
              <w:t>MGRP</w:t>
            </w:r>
          </w:p>
        </w:tc>
        <w:tc>
          <w:tcPr>
            <w:tcW w:w="5337" w:type="dxa"/>
          </w:tcPr>
          <w:p w:rsidR="00BD0960" w:rsidRDefault="00BF695A" w:rsidP="00BF695A">
            <w:pPr>
              <w:pStyle w:val="B1"/>
              <w:ind w:left="0" w:firstLine="0"/>
              <w:jc w:val="both"/>
              <w:rPr>
                <w:rFonts w:cs="v4.2.0"/>
                <w:lang w:eastAsia="zh-CN"/>
              </w:rPr>
            </w:pPr>
            <w:r w:rsidRPr="00BF695A">
              <w:rPr>
                <w:rFonts w:cs="v4.2.0"/>
                <w:lang w:eastAsia="zh-CN"/>
              </w:rPr>
              <w:t>L,* shall be the number</w:t>
            </w:r>
            <w:r>
              <w:rPr>
                <w:rFonts w:cs="v4.2.0"/>
                <w:lang w:val="en-US" w:eastAsia="zh-CN"/>
              </w:rPr>
              <w:t xml:space="preserve"> of DRX cycle </w:t>
            </w:r>
            <w:r w:rsidRPr="00BF695A">
              <w:rPr>
                <w:rFonts w:cs="v4.2.0"/>
                <w:lang w:val="en-US" w:eastAsia="zh-CN"/>
              </w:rPr>
              <w:t xml:space="preserve">with at least one </w:t>
            </w:r>
            <w:r>
              <w:rPr>
                <w:rFonts w:cs="v4.2.0"/>
                <w:lang w:val="en-US" w:eastAsia="zh-CN"/>
              </w:rPr>
              <w:t>SMTC</w:t>
            </w:r>
            <w:r w:rsidRPr="00BF695A">
              <w:rPr>
                <w:rFonts w:cs="v4.2.0"/>
                <w:lang w:val="en-US" w:eastAsia="zh-CN"/>
              </w:rPr>
              <w:t xml:space="preserve"> not available at UE during the corresponding period.</w:t>
            </w:r>
          </w:p>
        </w:tc>
      </w:tr>
    </w:tbl>
    <w:p w:rsidR="005F0D87" w:rsidRPr="00BF695A" w:rsidRDefault="005F0D87" w:rsidP="006714C6">
      <w:pPr>
        <w:pStyle w:val="B1"/>
        <w:ind w:left="0" w:firstLine="0"/>
        <w:jc w:val="both"/>
        <w:rPr>
          <w:rFonts w:cs="v4.2.0"/>
          <w:lang w:val="en-GB" w:eastAsia="zh-CN"/>
        </w:rPr>
      </w:pPr>
    </w:p>
    <w:p w:rsidR="005F0D87" w:rsidRPr="00AA2CB5" w:rsidRDefault="00AA2CB5" w:rsidP="006714C6">
      <w:pPr>
        <w:pStyle w:val="B1"/>
        <w:ind w:left="0" w:firstLine="0"/>
        <w:jc w:val="both"/>
        <w:rPr>
          <w:rFonts w:cs="v4.2.0"/>
          <w:b/>
          <w:lang w:val="en-US" w:eastAsia="zh-CN"/>
        </w:rPr>
      </w:pPr>
      <w:r w:rsidRPr="00AA2CB5">
        <w:rPr>
          <w:rFonts w:cs="v4.2.0"/>
          <w:b/>
          <w:lang w:val="en-US" w:eastAsia="zh-CN"/>
        </w:rPr>
        <w:t>Proposal 5: Update the terminology for measurement using measurement gap as TABLE I and TABLE II.</w:t>
      </w:r>
    </w:p>
    <w:p w:rsidR="005F0D87" w:rsidRDefault="005F0D87" w:rsidP="006714C6">
      <w:pPr>
        <w:pStyle w:val="B1"/>
        <w:ind w:left="0" w:firstLine="0"/>
        <w:jc w:val="both"/>
        <w:rPr>
          <w:rFonts w:cs="v4.2.0"/>
          <w:lang w:val="en-US" w:eastAsia="zh-CN"/>
        </w:rPr>
      </w:pPr>
    </w:p>
    <w:p w:rsidR="00DF0231" w:rsidRPr="002D2977" w:rsidRDefault="00DF0231" w:rsidP="00DF0231">
      <w:pPr>
        <w:pStyle w:val="1"/>
        <w:numPr>
          <w:ilvl w:val="0"/>
          <w:numId w:val="1"/>
        </w:numPr>
        <w:rPr>
          <w:lang w:val="en-US"/>
        </w:rPr>
      </w:pPr>
      <w:r w:rsidRPr="002D2977">
        <w:rPr>
          <w:lang w:val="en-US"/>
        </w:rPr>
        <w:t>Conclusions</w:t>
      </w:r>
    </w:p>
    <w:p w:rsidR="007F7728" w:rsidRPr="007F7728" w:rsidRDefault="007F7728" w:rsidP="007F7728">
      <w:pPr>
        <w:jc w:val="both"/>
        <w:rPr>
          <w:rFonts w:eastAsiaTheme="minorEastAsia" w:cs="v4.2.0"/>
          <w:b/>
          <w:lang w:val="en-US" w:eastAsia="zh-CN"/>
        </w:rPr>
      </w:pPr>
      <w:r w:rsidRPr="007F7728">
        <w:rPr>
          <w:rFonts w:eastAsiaTheme="minorEastAsia" w:cs="v4.2.0"/>
          <w:b/>
          <w:lang w:val="en-US" w:eastAsia="zh-CN"/>
        </w:rPr>
        <w:t>Proposal 1: For L1 measurement, where X refer to the RLM-RS SSB/BFD-RS SSB/CBD-RS SSB/SSB for L1-RSRP, the term SSB not available at UE should refer to the SSB not overlapping with measurement gaps and further meeting the conditions about candidate SSB positions.</w:t>
      </w:r>
    </w:p>
    <w:p w:rsidR="007F7728" w:rsidRPr="007F7728" w:rsidRDefault="007F7728" w:rsidP="007F7728">
      <w:pPr>
        <w:jc w:val="both"/>
        <w:rPr>
          <w:rFonts w:eastAsiaTheme="minorEastAsia" w:cs="v4.2.0"/>
          <w:b/>
          <w:lang w:val="en-US" w:eastAsia="zh-CN"/>
        </w:rPr>
      </w:pPr>
      <w:r w:rsidRPr="007F7728">
        <w:rPr>
          <w:rFonts w:eastAsiaTheme="minorEastAsia" w:cs="v4.2.0"/>
          <w:b/>
          <w:lang w:val="en-US" w:eastAsia="zh-CN"/>
        </w:rPr>
        <w:t>Proposal 2: For the case when DRX is configure and the DRX cycle is longer than the period of SSB, L,* shall be the number of DRX with at least one SSB not available at UE during the corresponding period.</w:t>
      </w:r>
    </w:p>
    <w:p w:rsidR="007F7728" w:rsidRPr="007F7728" w:rsidRDefault="007F7728" w:rsidP="007F7728">
      <w:pPr>
        <w:jc w:val="both"/>
        <w:rPr>
          <w:rFonts w:eastAsiaTheme="minorEastAsia" w:cs="v4.2.0"/>
          <w:b/>
          <w:lang w:val="en-US" w:eastAsia="zh-CN"/>
        </w:rPr>
      </w:pPr>
      <w:r w:rsidRPr="007F7728">
        <w:rPr>
          <w:rFonts w:eastAsiaTheme="minorEastAsia" w:cs="v4.2.0"/>
          <w:b/>
          <w:lang w:val="en-US" w:eastAsia="zh-CN"/>
        </w:rPr>
        <w:t>Proposal 3: For measurement outside the measurement gaps, the term SMTC not available at UE should refer to the SMTC not overlapping with measurement gaps and further meeting the conditions about the candidate SSB positions. When DRX is configure and the DRX cycle is longer than the period of SMTC, L,* shall be the number of DRX with at least one SMTC not available at UE during the corresponding period.</w:t>
      </w:r>
    </w:p>
    <w:p w:rsidR="007F7728" w:rsidRPr="007F7728" w:rsidRDefault="007F7728" w:rsidP="007F7728">
      <w:pPr>
        <w:jc w:val="both"/>
        <w:rPr>
          <w:rFonts w:eastAsiaTheme="minorEastAsia" w:cs="v4.2.0"/>
          <w:b/>
          <w:lang w:val="en-US" w:eastAsia="zh-CN"/>
        </w:rPr>
      </w:pPr>
      <w:r w:rsidRPr="007F7728">
        <w:rPr>
          <w:rFonts w:eastAsiaTheme="minorEastAsia" w:cs="v4.2.0"/>
          <w:b/>
          <w:lang w:val="en-US" w:eastAsia="zh-CN"/>
        </w:rPr>
        <w:t xml:space="preserve">Proposal 4: For measurement with measurement gaps (inter-frequency and intra-frequency with measurement gaps), the term SMTC not available at UE should refer to the SMTC within measurement gaps and further meeting the conditions about the candidate SSB positions. </w:t>
      </w:r>
    </w:p>
    <w:p w:rsidR="00395961" w:rsidRPr="00EE1CF7" w:rsidRDefault="007F7728" w:rsidP="007F7728">
      <w:pPr>
        <w:jc w:val="both"/>
        <w:rPr>
          <w:rFonts w:eastAsiaTheme="minorEastAsia" w:cs="v4.2.0"/>
          <w:b/>
          <w:lang w:val="en-US" w:eastAsia="zh-CN"/>
        </w:rPr>
      </w:pPr>
      <w:r w:rsidRPr="007F7728">
        <w:rPr>
          <w:rFonts w:eastAsiaTheme="minorEastAsia" w:cs="v4.2.0"/>
          <w:b/>
          <w:lang w:val="en-US" w:eastAsia="zh-CN"/>
        </w:rPr>
        <w:t>Proposal 5: Update the terminology for measurement using measurement gap as TABLE I and TABLE II.</w:t>
      </w:r>
    </w:p>
    <w:p w:rsidR="00DF0231" w:rsidRPr="002D2977" w:rsidRDefault="00DF0231" w:rsidP="00DF0231">
      <w:pPr>
        <w:pStyle w:val="1"/>
        <w:tabs>
          <w:tab w:val="clear" w:pos="432"/>
        </w:tabs>
        <w:ind w:left="0" w:firstLine="0"/>
        <w:rPr>
          <w:lang w:val="en-US"/>
        </w:rPr>
      </w:pPr>
      <w:r w:rsidRPr="002D2977">
        <w:rPr>
          <w:lang w:val="en-US"/>
        </w:rPr>
        <w:t>References</w:t>
      </w:r>
    </w:p>
    <w:p w:rsidR="00EF22EA" w:rsidRDefault="00DF0231" w:rsidP="00EF22EA">
      <w:pPr>
        <w:rPr>
          <w:lang w:val="en-US"/>
        </w:rPr>
      </w:pPr>
      <w:r w:rsidRPr="002D2977">
        <w:rPr>
          <w:lang w:val="en-US"/>
        </w:rPr>
        <w:t>[1]</w:t>
      </w:r>
      <w:r w:rsidR="000C2147" w:rsidRPr="000C2147">
        <w:t xml:space="preserve"> </w:t>
      </w:r>
      <w:r w:rsidR="00EF22EA" w:rsidRPr="00EF22EA">
        <w:t>R4-2017080</w:t>
      </w:r>
      <w:r w:rsidR="00EF22EA">
        <w:t xml:space="preserve">. </w:t>
      </w:r>
      <w:r w:rsidR="00EF22EA" w:rsidRPr="00EF22EA">
        <w:t>WF on NR-U RRM Core Requirements</w:t>
      </w:r>
      <w:r w:rsidR="00EF22EA">
        <w:t xml:space="preserve">, </w:t>
      </w:r>
      <w:r w:rsidR="00EF22EA" w:rsidRPr="00EF22EA">
        <w:rPr>
          <w:lang w:val="en-US"/>
        </w:rPr>
        <w:t>Ericsson</w:t>
      </w: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66F" w:rsidRDefault="00D5166F">
      <w:pPr>
        <w:spacing w:after="0"/>
      </w:pPr>
      <w:r>
        <w:separator/>
      </w:r>
    </w:p>
  </w:endnote>
  <w:endnote w:type="continuationSeparator" w:id="0">
    <w:p w:rsidR="00D5166F" w:rsidRDefault="00D516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E13" w:rsidRDefault="00CD3E1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CD3E13" w:rsidRDefault="00CD3E1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E13" w:rsidRDefault="00CD3E1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96D22">
      <w:rPr>
        <w:rStyle w:val="a5"/>
      </w:rPr>
      <w:t>3</w:t>
    </w:r>
    <w:r>
      <w:rPr>
        <w:rStyle w:val="a5"/>
      </w:rPr>
      <w:fldChar w:fldCharType="end"/>
    </w:r>
  </w:p>
  <w:p w:rsidR="00CD3E13" w:rsidRDefault="00CD3E1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66F" w:rsidRDefault="00D5166F">
      <w:pPr>
        <w:spacing w:after="0"/>
      </w:pPr>
      <w:r>
        <w:separator/>
      </w:r>
    </w:p>
  </w:footnote>
  <w:footnote w:type="continuationSeparator" w:id="0">
    <w:p w:rsidR="00D5166F" w:rsidRDefault="00D5166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1"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
  </w:num>
  <w:num w:numId="3">
    <w:abstractNumId w:val="36"/>
  </w:num>
  <w:num w:numId="4">
    <w:abstractNumId w:val="40"/>
  </w:num>
  <w:num w:numId="5">
    <w:abstractNumId w:val="28"/>
  </w:num>
  <w:num w:numId="6">
    <w:abstractNumId w:val="14"/>
  </w:num>
  <w:num w:numId="7">
    <w:abstractNumId w:val="25"/>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4"/>
  </w:num>
  <w:num w:numId="16">
    <w:abstractNumId w:val="6"/>
  </w:num>
  <w:num w:numId="17">
    <w:abstractNumId w:val="5"/>
  </w:num>
  <w:num w:numId="18">
    <w:abstractNumId w:val="17"/>
  </w:num>
  <w:num w:numId="19">
    <w:abstractNumId w:val="33"/>
  </w:num>
  <w:num w:numId="20">
    <w:abstractNumId w:val="30"/>
  </w:num>
  <w:num w:numId="21">
    <w:abstractNumId w:val="3"/>
  </w:num>
  <w:num w:numId="22">
    <w:abstractNumId w:val="9"/>
  </w:num>
  <w:num w:numId="23">
    <w:abstractNumId w:val="22"/>
  </w:num>
  <w:num w:numId="24">
    <w:abstractNumId w:val="21"/>
  </w:num>
  <w:num w:numId="25">
    <w:abstractNumId w:val="27"/>
  </w:num>
  <w:num w:numId="26">
    <w:abstractNumId w:val="38"/>
  </w:num>
  <w:num w:numId="27">
    <w:abstractNumId w:val="31"/>
  </w:num>
  <w:num w:numId="28">
    <w:abstractNumId w:val="39"/>
  </w:num>
  <w:num w:numId="29">
    <w:abstractNumId w:val="24"/>
  </w:num>
  <w:num w:numId="30">
    <w:abstractNumId w:val="8"/>
  </w:num>
  <w:num w:numId="31">
    <w:abstractNumId w:val="10"/>
  </w:num>
  <w:num w:numId="32">
    <w:abstractNumId w:val="0"/>
  </w:num>
  <w:num w:numId="33">
    <w:abstractNumId w:val="26"/>
  </w:num>
  <w:num w:numId="34">
    <w:abstractNumId w:val="41"/>
  </w:num>
  <w:num w:numId="35">
    <w:abstractNumId w:val="11"/>
  </w:num>
  <w:num w:numId="36">
    <w:abstractNumId w:val="29"/>
  </w:num>
  <w:num w:numId="37">
    <w:abstractNumId w:val="32"/>
  </w:num>
  <w:num w:numId="38">
    <w:abstractNumId w:val="37"/>
  </w:num>
  <w:num w:numId="39">
    <w:abstractNumId w:val="2"/>
  </w:num>
  <w:num w:numId="40">
    <w:abstractNumId w:val="35"/>
  </w:num>
  <w:num w:numId="41">
    <w:abstractNumId w:val="18"/>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C2147"/>
    <w:rsid w:val="000D2930"/>
    <w:rsid w:val="000E0A8A"/>
    <w:rsid w:val="000E2C03"/>
    <w:rsid w:val="0010016B"/>
    <w:rsid w:val="00100360"/>
    <w:rsid w:val="0011207E"/>
    <w:rsid w:val="001230FF"/>
    <w:rsid w:val="001365E9"/>
    <w:rsid w:val="0014128A"/>
    <w:rsid w:val="00141870"/>
    <w:rsid w:val="0017747E"/>
    <w:rsid w:val="001A1E7C"/>
    <w:rsid w:val="001E7174"/>
    <w:rsid w:val="0020033A"/>
    <w:rsid w:val="002043D2"/>
    <w:rsid w:val="00206D15"/>
    <w:rsid w:val="00216AAB"/>
    <w:rsid w:val="002221AC"/>
    <w:rsid w:val="00222A85"/>
    <w:rsid w:val="00222AF7"/>
    <w:rsid w:val="002328DD"/>
    <w:rsid w:val="00245810"/>
    <w:rsid w:val="00254F38"/>
    <w:rsid w:val="00272F1F"/>
    <w:rsid w:val="002736F0"/>
    <w:rsid w:val="00282D3C"/>
    <w:rsid w:val="00294B79"/>
    <w:rsid w:val="002A235C"/>
    <w:rsid w:val="002A5E54"/>
    <w:rsid w:val="002B45C3"/>
    <w:rsid w:val="002E668C"/>
    <w:rsid w:val="002F579F"/>
    <w:rsid w:val="00311CF9"/>
    <w:rsid w:val="003158EC"/>
    <w:rsid w:val="00321181"/>
    <w:rsid w:val="00336939"/>
    <w:rsid w:val="00356FB6"/>
    <w:rsid w:val="003622B2"/>
    <w:rsid w:val="003662DD"/>
    <w:rsid w:val="003664ED"/>
    <w:rsid w:val="00377D59"/>
    <w:rsid w:val="0038462A"/>
    <w:rsid w:val="00395961"/>
    <w:rsid w:val="003A5CBC"/>
    <w:rsid w:val="003A5E2B"/>
    <w:rsid w:val="003C4C17"/>
    <w:rsid w:val="003F762D"/>
    <w:rsid w:val="00401473"/>
    <w:rsid w:val="00415933"/>
    <w:rsid w:val="00430F24"/>
    <w:rsid w:val="00435EBD"/>
    <w:rsid w:val="0045181F"/>
    <w:rsid w:val="00451B80"/>
    <w:rsid w:val="00455FD0"/>
    <w:rsid w:val="00466D02"/>
    <w:rsid w:val="00477263"/>
    <w:rsid w:val="0049501A"/>
    <w:rsid w:val="004A678E"/>
    <w:rsid w:val="004A7CF2"/>
    <w:rsid w:val="004B4633"/>
    <w:rsid w:val="004C4868"/>
    <w:rsid w:val="004C5F3F"/>
    <w:rsid w:val="004F0167"/>
    <w:rsid w:val="005235DB"/>
    <w:rsid w:val="00530EB0"/>
    <w:rsid w:val="005375AA"/>
    <w:rsid w:val="005409B9"/>
    <w:rsid w:val="00545EC2"/>
    <w:rsid w:val="0054734A"/>
    <w:rsid w:val="00557527"/>
    <w:rsid w:val="00595EFF"/>
    <w:rsid w:val="005A456B"/>
    <w:rsid w:val="005B0D68"/>
    <w:rsid w:val="005D231A"/>
    <w:rsid w:val="005D3DC0"/>
    <w:rsid w:val="005E4CCD"/>
    <w:rsid w:val="005F0D87"/>
    <w:rsid w:val="005F5231"/>
    <w:rsid w:val="0061679F"/>
    <w:rsid w:val="006714C6"/>
    <w:rsid w:val="00672FCE"/>
    <w:rsid w:val="00680453"/>
    <w:rsid w:val="006858CA"/>
    <w:rsid w:val="006A68E5"/>
    <w:rsid w:val="006C217C"/>
    <w:rsid w:val="006D43CD"/>
    <w:rsid w:val="006D7325"/>
    <w:rsid w:val="006F1BAF"/>
    <w:rsid w:val="006F27CD"/>
    <w:rsid w:val="00701598"/>
    <w:rsid w:val="00702FA5"/>
    <w:rsid w:val="0071204C"/>
    <w:rsid w:val="00712608"/>
    <w:rsid w:val="00714064"/>
    <w:rsid w:val="007200C7"/>
    <w:rsid w:val="00723883"/>
    <w:rsid w:val="00732D90"/>
    <w:rsid w:val="00736D84"/>
    <w:rsid w:val="00766048"/>
    <w:rsid w:val="0077159B"/>
    <w:rsid w:val="00786C50"/>
    <w:rsid w:val="007902A8"/>
    <w:rsid w:val="007A37DA"/>
    <w:rsid w:val="007A52D1"/>
    <w:rsid w:val="007B3DC0"/>
    <w:rsid w:val="007C1335"/>
    <w:rsid w:val="007C2C7E"/>
    <w:rsid w:val="007D0DF7"/>
    <w:rsid w:val="007D3409"/>
    <w:rsid w:val="007E2E8A"/>
    <w:rsid w:val="007E5F97"/>
    <w:rsid w:val="007E67EC"/>
    <w:rsid w:val="007F045C"/>
    <w:rsid w:val="007F2E6A"/>
    <w:rsid w:val="007F7728"/>
    <w:rsid w:val="00804945"/>
    <w:rsid w:val="008408E7"/>
    <w:rsid w:val="008446CE"/>
    <w:rsid w:val="00852630"/>
    <w:rsid w:val="0087326D"/>
    <w:rsid w:val="00873C1C"/>
    <w:rsid w:val="00873F55"/>
    <w:rsid w:val="008766C3"/>
    <w:rsid w:val="008921D4"/>
    <w:rsid w:val="00892EAE"/>
    <w:rsid w:val="00893C66"/>
    <w:rsid w:val="008A1C4E"/>
    <w:rsid w:val="008A2B76"/>
    <w:rsid w:val="008B4F73"/>
    <w:rsid w:val="008D2D3D"/>
    <w:rsid w:val="008D55C5"/>
    <w:rsid w:val="008E2591"/>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2E3A"/>
    <w:rsid w:val="00A7739E"/>
    <w:rsid w:val="00A810A6"/>
    <w:rsid w:val="00AA2CB5"/>
    <w:rsid w:val="00AC2C97"/>
    <w:rsid w:val="00AD65F4"/>
    <w:rsid w:val="00AD69AA"/>
    <w:rsid w:val="00AE6BE0"/>
    <w:rsid w:val="00AF5966"/>
    <w:rsid w:val="00B02A13"/>
    <w:rsid w:val="00B10C6E"/>
    <w:rsid w:val="00B22016"/>
    <w:rsid w:val="00B23292"/>
    <w:rsid w:val="00B26D02"/>
    <w:rsid w:val="00B343A3"/>
    <w:rsid w:val="00B40C11"/>
    <w:rsid w:val="00B41E6D"/>
    <w:rsid w:val="00B5396A"/>
    <w:rsid w:val="00B571FA"/>
    <w:rsid w:val="00B63832"/>
    <w:rsid w:val="00B71C35"/>
    <w:rsid w:val="00B72BEC"/>
    <w:rsid w:val="00B73A82"/>
    <w:rsid w:val="00B76F4D"/>
    <w:rsid w:val="00B956FD"/>
    <w:rsid w:val="00BA4C0A"/>
    <w:rsid w:val="00BB2A32"/>
    <w:rsid w:val="00BB6484"/>
    <w:rsid w:val="00BC3920"/>
    <w:rsid w:val="00BC47AB"/>
    <w:rsid w:val="00BD0960"/>
    <w:rsid w:val="00BD2AB1"/>
    <w:rsid w:val="00BE09C1"/>
    <w:rsid w:val="00BE1BDA"/>
    <w:rsid w:val="00BE1FD4"/>
    <w:rsid w:val="00BE677A"/>
    <w:rsid w:val="00BE6A2E"/>
    <w:rsid w:val="00BF00A7"/>
    <w:rsid w:val="00BF33D9"/>
    <w:rsid w:val="00BF695A"/>
    <w:rsid w:val="00C11B10"/>
    <w:rsid w:val="00C15E40"/>
    <w:rsid w:val="00C338CA"/>
    <w:rsid w:val="00C50A0A"/>
    <w:rsid w:val="00C638D8"/>
    <w:rsid w:val="00C63D6B"/>
    <w:rsid w:val="00C83525"/>
    <w:rsid w:val="00CA1729"/>
    <w:rsid w:val="00CA1DAE"/>
    <w:rsid w:val="00CA7429"/>
    <w:rsid w:val="00CC4578"/>
    <w:rsid w:val="00CD0284"/>
    <w:rsid w:val="00CD160F"/>
    <w:rsid w:val="00CD3E13"/>
    <w:rsid w:val="00CE0DA0"/>
    <w:rsid w:val="00CF030B"/>
    <w:rsid w:val="00CF5CE7"/>
    <w:rsid w:val="00CF5EF5"/>
    <w:rsid w:val="00D13FC8"/>
    <w:rsid w:val="00D3442D"/>
    <w:rsid w:val="00D41D2D"/>
    <w:rsid w:val="00D5166F"/>
    <w:rsid w:val="00D73373"/>
    <w:rsid w:val="00D828E1"/>
    <w:rsid w:val="00D94E39"/>
    <w:rsid w:val="00D96D22"/>
    <w:rsid w:val="00DB10D2"/>
    <w:rsid w:val="00DB1DD4"/>
    <w:rsid w:val="00DB61B3"/>
    <w:rsid w:val="00DD0915"/>
    <w:rsid w:val="00DD1DFF"/>
    <w:rsid w:val="00DF0231"/>
    <w:rsid w:val="00DF124D"/>
    <w:rsid w:val="00DF55EE"/>
    <w:rsid w:val="00E01D71"/>
    <w:rsid w:val="00E04C43"/>
    <w:rsid w:val="00E13E91"/>
    <w:rsid w:val="00E16D37"/>
    <w:rsid w:val="00E17E17"/>
    <w:rsid w:val="00E17F78"/>
    <w:rsid w:val="00E21B03"/>
    <w:rsid w:val="00E22D0F"/>
    <w:rsid w:val="00E31284"/>
    <w:rsid w:val="00E406F2"/>
    <w:rsid w:val="00E415BA"/>
    <w:rsid w:val="00E5666B"/>
    <w:rsid w:val="00E577DD"/>
    <w:rsid w:val="00E72064"/>
    <w:rsid w:val="00E85BF2"/>
    <w:rsid w:val="00E91110"/>
    <w:rsid w:val="00E9184C"/>
    <w:rsid w:val="00EA2DA5"/>
    <w:rsid w:val="00EA4E79"/>
    <w:rsid w:val="00EA5149"/>
    <w:rsid w:val="00EB02DF"/>
    <w:rsid w:val="00EE1CF7"/>
    <w:rsid w:val="00EE6F45"/>
    <w:rsid w:val="00EF22EA"/>
    <w:rsid w:val="00EF66B2"/>
    <w:rsid w:val="00F0497C"/>
    <w:rsid w:val="00F076D1"/>
    <w:rsid w:val="00F0770B"/>
    <w:rsid w:val="00F10653"/>
    <w:rsid w:val="00F14670"/>
    <w:rsid w:val="00F1617A"/>
    <w:rsid w:val="00F2033F"/>
    <w:rsid w:val="00F22DF5"/>
    <w:rsid w:val="00F303F4"/>
    <w:rsid w:val="00F413E7"/>
    <w:rsid w:val="00F5790A"/>
    <w:rsid w:val="00F609CD"/>
    <w:rsid w:val="00F76B81"/>
    <w:rsid w:val="00FA4943"/>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B2Char">
    <w:name w:val="B2 Char"/>
    <w:link w:val="B2"/>
    <w:qFormat/>
    <w:locked/>
    <w:rsid w:val="00EA2DA5"/>
    <w:rPr>
      <w:lang w:val="en-GB" w:eastAsia="en-US"/>
    </w:rPr>
  </w:style>
  <w:style w:type="paragraph" w:customStyle="1" w:styleId="B2">
    <w:name w:val="B2"/>
    <w:basedOn w:val="20"/>
    <w:link w:val="B2Char"/>
    <w:qFormat/>
    <w:rsid w:val="00EA2DA5"/>
    <w:pPr>
      <w:ind w:left="851" w:hanging="284"/>
      <w:contextualSpacing w:val="0"/>
    </w:pPr>
    <w:rPr>
      <w:rFonts w:asciiTheme="minorHAnsi" w:eastAsiaTheme="minorEastAsia" w:hAnsiTheme="minorHAnsi" w:cstheme="minorBidi"/>
      <w:kern w:val="2"/>
      <w:sz w:val="21"/>
      <w:szCs w:val="22"/>
    </w:rPr>
  </w:style>
  <w:style w:type="paragraph" w:styleId="20">
    <w:name w:val="List 2"/>
    <w:basedOn w:val="a"/>
    <w:uiPriority w:val="99"/>
    <w:semiHidden/>
    <w:unhideWhenUsed/>
    <w:rsid w:val="00EA2DA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2342020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0566485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67268271">
      <w:bodyDiv w:val="1"/>
      <w:marLeft w:val="0"/>
      <w:marRight w:val="0"/>
      <w:marTop w:val="0"/>
      <w:marBottom w:val="0"/>
      <w:divBdr>
        <w:top w:val="none" w:sz="0" w:space="0" w:color="auto"/>
        <w:left w:val="none" w:sz="0" w:space="0" w:color="auto"/>
        <w:bottom w:val="none" w:sz="0" w:space="0" w:color="auto"/>
        <w:right w:val="none" w:sz="0" w:space="0" w:color="auto"/>
      </w:divBdr>
    </w:div>
    <w:div w:id="368184658">
      <w:bodyDiv w:val="1"/>
      <w:marLeft w:val="0"/>
      <w:marRight w:val="0"/>
      <w:marTop w:val="0"/>
      <w:marBottom w:val="0"/>
      <w:divBdr>
        <w:top w:val="none" w:sz="0" w:space="0" w:color="auto"/>
        <w:left w:val="none" w:sz="0" w:space="0" w:color="auto"/>
        <w:bottom w:val="none" w:sz="0" w:space="0" w:color="auto"/>
        <w:right w:val="none" w:sz="0" w:space="0" w:color="auto"/>
      </w:divBdr>
    </w:div>
    <w:div w:id="375469828">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1131359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47485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28897251">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09079952">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2070178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34383280">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3620034">
      <w:bodyDiv w:val="1"/>
      <w:marLeft w:val="0"/>
      <w:marRight w:val="0"/>
      <w:marTop w:val="0"/>
      <w:marBottom w:val="0"/>
      <w:divBdr>
        <w:top w:val="none" w:sz="0" w:space="0" w:color="auto"/>
        <w:left w:val="none" w:sz="0" w:space="0" w:color="auto"/>
        <w:bottom w:val="none" w:sz="0" w:space="0" w:color="auto"/>
        <w:right w:val="none" w:sz="0" w:space="0" w:color="auto"/>
      </w:divBdr>
    </w:div>
    <w:div w:id="1490360925">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05074382">
      <w:bodyDiv w:val="1"/>
      <w:marLeft w:val="0"/>
      <w:marRight w:val="0"/>
      <w:marTop w:val="0"/>
      <w:marBottom w:val="0"/>
      <w:divBdr>
        <w:top w:val="none" w:sz="0" w:space="0" w:color="auto"/>
        <w:left w:val="none" w:sz="0" w:space="0" w:color="auto"/>
        <w:bottom w:val="none" w:sz="0" w:space="0" w:color="auto"/>
        <w:right w:val="none" w:sz="0" w:space="0" w:color="auto"/>
      </w:divBdr>
    </w:div>
    <w:div w:id="1659262799">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5198818">
      <w:bodyDiv w:val="1"/>
      <w:marLeft w:val="0"/>
      <w:marRight w:val="0"/>
      <w:marTop w:val="0"/>
      <w:marBottom w:val="0"/>
      <w:divBdr>
        <w:top w:val="none" w:sz="0" w:space="0" w:color="auto"/>
        <w:left w:val="none" w:sz="0" w:space="0" w:color="auto"/>
        <w:bottom w:val="none" w:sz="0" w:space="0" w:color="auto"/>
        <w:right w:val="none" w:sz="0" w:space="0" w:color="auto"/>
      </w:divBdr>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677764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6621173">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2527691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7219984">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D1853-18F5-4777-8626-3EF6E5614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5909</TotalTime>
  <Pages>3</Pages>
  <Words>1405</Words>
  <Characters>8013</Characters>
  <Application>Microsoft Office Word</Application>
  <DocSecurity>0</DocSecurity>
  <Lines>66</Lines>
  <Paragraphs>18</Paragraphs>
  <ScaleCrop>false</ScaleCrop>
  <Company>HUAWEI</Company>
  <LinksUpToDate>false</LinksUpToDate>
  <CharactersWithSpaces>9400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106</cp:revision>
  <dcterms:created xsi:type="dcterms:W3CDTF">2019-09-18T02:52:00Z</dcterms:created>
  <dcterms:modified xsi:type="dcterms:W3CDTF">2021-01-15T16:04:00Z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