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F49DC" w14:textId="7CC5C13B" w:rsidR="002F7A14" w:rsidRDefault="002F7A14" w:rsidP="002F7A14">
      <w:pPr>
        <w:pStyle w:val="CRCoverPage"/>
        <w:tabs>
          <w:tab w:val="right" w:pos="9639"/>
        </w:tabs>
        <w:spacing w:after="0"/>
        <w:rPr>
          <w:b/>
          <w:i/>
          <w:noProof/>
          <w:sz w:val="28"/>
        </w:rPr>
      </w:pPr>
      <w:r>
        <w:rPr>
          <w:b/>
          <w:noProof/>
          <w:sz w:val="24"/>
        </w:rPr>
        <w:t>3GPP TSG-RAN4 Meeting #9</w:t>
      </w:r>
      <w:r w:rsidR="000D3185">
        <w:rPr>
          <w:b/>
          <w:noProof/>
          <w:sz w:val="24"/>
        </w:rPr>
        <w:t>8-e</w:t>
      </w:r>
      <w:r>
        <w:rPr>
          <w:b/>
          <w:i/>
          <w:noProof/>
          <w:sz w:val="28"/>
        </w:rPr>
        <w:tab/>
      </w:r>
      <w:r w:rsidR="00D941A3">
        <w:fldChar w:fldCharType="begin"/>
      </w:r>
      <w:r w:rsidR="00D941A3">
        <w:instrText xml:space="preserve"> DOCPROPERTY  Tdoc#  \* MERGEFORMAT </w:instrText>
      </w:r>
      <w:r w:rsidR="00D941A3">
        <w:fldChar w:fldCharType="separate"/>
      </w:r>
      <w:r w:rsidR="00DF7F2D">
        <w:rPr>
          <w:b/>
          <w:i/>
          <w:noProof/>
          <w:sz w:val="28"/>
        </w:rPr>
        <w:t>R4-</w:t>
      </w:r>
      <w:r w:rsidR="00DF7F2D" w:rsidRPr="00DF7F2D">
        <w:rPr>
          <w:b/>
          <w:i/>
          <w:noProof/>
          <w:sz w:val="28"/>
        </w:rPr>
        <w:t>2101557</w:t>
      </w:r>
      <w:r w:rsidR="00D941A3">
        <w:rPr>
          <w:b/>
          <w:i/>
          <w:noProof/>
          <w:sz w:val="28"/>
        </w:rPr>
        <w:fldChar w:fldCharType="end"/>
      </w:r>
      <w:bookmarkStart w:id="0" w:name="_GoBack"/>
      <w:bookmarkEnd w:id="0"/>
    </w:p>
    <w:p w14:paraId="4BF166DF" w14:textId="279F746A" w:rsidR="002F7A14" w:rsidRDefault="000D3185" w:rsidP="002F7A14">
      <w:pPr>
        <w:pStyle w:val="CRCoverPage"/>
        <w:outlineLvl w:val="0"/>
        <w:rPr>
          <w:b/>
          <w:noProof/>
          <w:sz w:val="24"/>
        </w:rPr>
      </w:pPr>
      <w:r>
        <w:rPr>
          <w:b/>
          <w:noProof/>
          <w:sz w:val="24"/>
        </w:rPr>
        <w:t>Electronic Meeting, 25</w:t>
      </w:r>
      <w:r w:rsidRPr="000D3185">
        <w:rPr>
          <w:b/>
          <w:noProof/>
          <w:sz w:val="24"/>
          <w:vertAlign w:val="superscript"/>
        </w:rPr>
        <w:t>th</w:t>
      </w:r>
      <w:r>
        <w:rPr>
          <w:b/>
          <w:noProof/>
          <w:sz w:val="24"/>
        </w:rPr>
        <w:t xml:space="preserve"> January – 5</w:t>
      </w:r>
      <w:r w:rsidRPr="000D3185">
        <w:rPr>
          <w:b/>
          <w:noProof/>
          <w:sz w:val="24"/>
          <w:vertAlign w:val="superscript"/>
        </w:rPr>
        <w:t>th</w:t>
      </w:r>
      <w:r>
        <w:rPr>
          <w:b/>
          <w:noProof/>
          <w:sz w:val="24"/>
        </w:rPr>
        <w:t xml:space="preserve"> February 2021</w:t>
      </w:r>
    </w:p>
    <w:p w14:paraId="6ECE6E83" w14:textId="77777777" w:rsidR="004B6D23" w:rsidRPr="00947377" w:rsidRDefault="004B6D23" w:rsidP="004B6D23">
      <w:pPr>
        <w:spacing w:after="120"/>
        <w:ind w:left="1985" w:hanging="1985"/>
        <w:rPr>
          <w:rFonts w:ascii="Arial" w:hAnsi="Arial" w:cs="Arial"/>
          <w:b/>
          <w:lang w:val="en-US"/>
        </w:rPr>
      </w:pPr>
    </w:p>
    <w:p w14:paraId="00727CF9" w14:textId="77777777" w:rsidR="004B6D23" w:rsidRPr="00947377" w:rsidRDefault="004B6D23" w:rsidP="004B6D23">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433106CB" w14:textId="2ACCA5E7" w:rsidR="004B6D23" w:rsidRPr="00461565" w:rsidRDefault="004B6D23" w:rsidP="004B6D23">
      <w:pPr>
        <w:spacing w:after="120"/>
        <w:ind w:left="1985" w:hanging="1985"/>
        <w:rPr>
          <w:rFonts w:ascii="Arial" w:hAnsi="Arial" w:cs="Arial"/>
          <w:bCs/>
        </w:rPr>
      </w:pPr>
      <w:r w:rsidRPr="00947377">
        <w:rPr>
          <w:rFonts w:ascii="Arial" w:hAnsi="Arial" w:cs="Arial"/>
          <w:b/>
          <w:lang w:val="en-US"/>
        </w:rPr>
        <w:t>Title:</w:t>
      </w:r>
      <w:r w:rsidRPr="00947377">
        <w:rPr>
          <w:rFonts w:ascii="Arial" w:hAnsi="Arial" w:cs="Arial"/>
          <w:b/>
          <w:lang w:val="en-US"/>
        </w:rPr>
        <w:tab/>
      </w:r>
      <w:r w:rsidR="00461565">
        <w:rPr>
          <w:rFonts w:ascii="Arial" w:hAnsi="Arial" w:cs="Arial"/>
          <w:bCs/>
          <w:lang w:val="en-US"/>
        </w:rPr>
        <w:t xml:space="preserve">Overlapping Channel Bandwidth Approach from UE </w:t>
      </w:r>
      <w:r w:rsidR="00660C5A">
        <w:rPr>
          <w:rFonts w:ascii="Arial" w:hAnsi="Arial" w:cs="Arial"/>
          <w:bCs/>
          <w:lang w:val="en-US"/>
        </w:rPr>
        <w:t>Perspective</w:t>
      </w:r>
    </w:p>
    <w:p w14:paraId="4ADE6546" w14:textId="10B13998" w:rsidR="004B6D23" w:rsidRPr="00947377" w:rsidRDefault="004B6D23" w:rsidP="004B6D23">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r w:rsidR="00461565">
        <w:rPr>
          <w:rFonts w:ascii="Arial" w:hAnsi="Arial" w:cs="Arial"/>
          <w:lang w:val="en-US"/>
        </w:rPr>
        <w:t>12.3.4.1</w:t>
      </w:r>
    </w:p>
    <w:p w14:paraId="50E01754" w14:textId="4A2DC34B" w:rsidR="004B6D23" w:rsidRPr="00947377" w:rsidRDefault="004B6D23" w:rsidP="004B6D23">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r>
      <w:r w:rsidR="001052C0">
        <w:rPr>
          <w:rFonts w:ascii="Arial" w:hAnsi="Arial" w:cs="Arial"/>
          <w:lang w:val="en-US"/>
        </w:rPr>
        <w:t>Discussion</w:t>
      </w:r>
    </w:p>
    <w:p w14:paraId="3FEBD6BE" w14:textId="77777777" w:rsidR="004B6D23" w:rsidRPr="00947377" w:rsidRDefault="004B6D23" w:rsidP="004B6D23">
      <w:pPr>
        <w:spacing w:after="120"/>
        <w:ind w:left="1985" w:hanging="1985"/>
        <w:rPr>
          <w:rFonts w:ascii="Arial" w:hAnsi="Arial" w:cs="Arial"/>
          <w:lang w:val="en-US"/>
        </w:rPr>
      </w:pPr>
    </w:p>
    <w:p w14:paraId="559A2012" w14:textId="77777777" w:rsidR="004B6D23" w:rsidRPr="00947377" w:rsidRDefault="004B6D23" w:rsidP="004B6D23">
      <w:pPr>
        <w:pStyle w:val="Heading1"/>
      </w:pPr>
      <w:r w:rsidRPr="00947377">
        <w:t>1.</w:t>
      </w:r>
      <w:r w:rsidRPr="00947377">
        <w:tab/>
        <w:t>Introduction</w:t>
      </w:r>
    </w:p>
    <w:p w14:paraId="6F8C75FF" w14:textId="7D027C89" w:rsidR="003A4E8F" w:rsidRPr="00453383" w:rsidRDefault="005971A6" w:rsidP="00FA3324">
      <w:pPr>
        <w:pStyle w:val="BodyText"/>
        <w:rPr>
          <w:rFonts w:ascii="Arial" w:eastAsia="Calibri" w:hAnsi="Arial" w:cs="Arial"/>
          <w:sz w:val="22"/>
          <w:szCs w:val="22"/>
          <w:lang w:val="en-US"/>
        </w:rPr>
      </w:pPr>
      <w:r w:rsidRPr="00453383">
        <w:rPr>
          <w:rFonts w:ascii="Arial" w:eastAsia="Calibri" w:hAnsi="Arial" w:cs="Arial"/>
          <w:sz w:val="22"/>
          <w:szCs w:val="22"/>
          <w:lang w:val="en-US"/>
        </w:rPr>
        <w:t>During RAN4#</w:t>
      </w:r>
      <w:r w:rsidR="00C667E8" w:rsidRPr="00453383">
        <w:rPr>
          <w:rFonts w:ascii="Arial" w:eastAsia="Calibri" w:hAnsi="Arial" w:cs="Arial"/>
          <w:sz w:val="22"/>
          <w:szCs w:val="22"/>
          <w:lang w:val="en-US"/>
        </w:rPr>
        <w:t>97</w:t>
      </w:r>
      <w:r w:rsidR="003A4E8F" w:rsidRPr="00453383">
        <w:rPr>
          <w:rFonts w:ascii="Arial" w:eastAsia="Calibri" w:hAnsi="Arial" w:cs="Arial"/>
          <w:sz w:val="22"/>
          <w:szCs w:val="22"/>
          <w:lang w:val="en-US"/>
        </w:rPr>
        <w:t xml:space="preserve">-e initial discussions took place regarding the study of channel bandwidths which are currently not aligned with 3GPP definitions.  According to the agreed workplan [1] the goal for the current RAN4 (#98-e) meeting was to provide </w:t>
      </w:r>
      <w:r w:rsidR="00442758" w:rsidRPr="00453383">
        <w:rPr>
          <w:rFonts w:ascii="Arial" w:eastAsia="Calibri" w:hAnsi="Arial" w:cs="Arial"/>
          <w:sz w:val="22"/>
          <w:szCs w:val="22"/>
          <w:lang w:val="en-US"/>
        </w:rPr>
        <w:t xml:space="preserve">solutions and thereby continue discussions on both using larger bandwidths and overlapping channel bandwidth approach.  </w:t>
      </w:r>
    </w:p>
    <w:p w14:paraId="63709219" w14:textId="38C72DEB" w:rsidR="00442758" w:rsidRDefault="00442758">
      <w:pPr>
        <w:rPr>
          <w:rFonts w:ascii="Arial" w:hAnsi="Arial" w:cs="Arial"/>
          <w:lang w:val="en-US"/>
        </w:rPr>
      </w:pPr>
    </w:p>
    <w:p w14:paraId="4C3973CD" w14:textId="3701F3BD" w:rsidR="00442758" w:rsidRDefault="00442758">
      <w:pPr>
        <w:rPr>
          <w:rFonts w:ascii="Arial" w:hAnsi="Arial" w:cs="Arial"/>
          <w:lang w:val="en-US"/>
        </w:rPr>
      </w:pPr>
      <w:r>
        <w:rPr>
          <w:rFonts w:ascii="Arial" w:hAnsi="Arial" w:cs="Arial"/>
          <w:lang w:val="en-US"/>
        </w:rPr>
        <w:t>Excerpt from workplan [1]</w:t>
      </w:r>
    </w:p>
    <w:p w14:paraId="5B9A9648" w14:textId="77777777" w:rsidR="003A4E8F" w:rsidRPr="00442758" w:rsidRDefault="003A4E8F" w:rsidP="003A4E8F">
      <w:pPr>
        <w:rPr>
          <w:rFonts w:ascii="Times New Roman" w:eastAsia="Times New Roman" w:hAnsi="Times New Roman"/>
          <w:i/>
          <w:iCs/>
          <w:u w:val="single"/>
          <w:lang w:val="en-GB" w:eastAsia="ko-KR"/>
        </w:rPr>
      </w:pPr>
      <w:r w:rsidRPr="00442758">
        <w:rPr>
          <w:i/>
          <w:iCs/>
          <w:u w:val="single"/>
          <w:lang w:eastAsia="ko-KR"/>
        </w:rPr>
        <w:t>End of RAN4 #98-e (January 2021):</w:t>
      </w:r>
    </w:p>
    <w:p w14:paraId="5484328E" w14:textId="77777777" w:rsidR="003A4E8F" w:rsidRPr="00442758" w:rsidRDefault="003A4E8F" w:rsidP="003A4E8F">
      <w:pPr>
        <w:rPr>
          <w:i/>
          <w:iCs/>
          <w:lang w:eastAsia="ko-KR"/>
        </w:rPr>
      </w:pPr>
      <w:r w:rsidRPr="00442758">
        <w:rPr>
          <w:i/>
          <w:iCs/>
          <w:lang w:eastAsia="ko-KR"/>
        </w:rPr>
        <w:t>Reach agreement on CBWs to study as part of the SI</w:t>
      </w:r>
    </w:p>
    <w:p w14:paraId="6E9448BA" w14:textId="77777777" w:rsidR="003A4E8F" w:rsidRPr="00442758" w:rsidRDefault="003A4E8F" w:rsidP="003A4E8F">
      <w:pPr>
        <w:rPr>
          <w:i/>
          <w:iCs/>
          <w:lang w:eastAsia="ko-KR"/>
        </w:rPr>
      </w:pPr>
      <w:r w:rsidRPr="00442758">
        <w:rPr>
          <w:i/>
          <w:iCs/>
          <w:lang w:eastAsia="ko-KR"/>
        </w:rPr>
        <w:t>Continue discussions on the potential and impacts for using larger bandwidth than the operator licensed bandwidth</w:t>
      </w:r>
    </w:p>
    <w:p w14:paraId="49B6EAED" w14:textId="77777777" w:rsidR="003A4E8F" w:rsidRPr="00442758" w:rsidRDefault="003A4E8F" w:rsidP="003A4E8F">
      <w:pPr>
        <w:rPr>
          <w:i/>
          <w:iCs/>
          <w:lang w:eastAsia="ko-KR"/>
        </w:rPr>
      </w:pPr>
      <w:r w:rsidRPr="00442758">
        <w:rPr>
          <w:i/>
          <w:iCs/>
          <w:lang w:eastAsia="ko-KR"/>
        </w:rPr>
        <w:t>Continue discussion on the potential and impacts for overlapping channel bandwidths, from either/both UE and BS perspective</w:t>
      </w:r>
    </w:p>
    <w:p w14:paraId="095F5A8C" w14:textId="77777777" w:rsidR="003A4E8F" w:rsidRPr="00442758" w:rsidRDefault="003A4E8F" w:rsidP="003A4E8F">
      <w:pPr>
        <w:rPr>
          <w:i/>
          <w:iCs/>
          <w:lang w:eastAsia="ko-KR"/>
        </w:rPr>
      </w:pPr>
      <w:r w:rsidRPr="00442758">
        <w:rPr>
          <w:i/>
          <w:iCs/>
          <w:lang w:eastAsia="ko-KR"/>
        </w:rPr>
        <w:t>Continue discussion on the potential and impacts of adding new bandwidths</w:t>
      </w:r>
    </w:p>
    <w:p w14:paraId="2A21552C" w14:textId="77777777" w:rsidR="003A4E8F" w:rsidRPr="00442758" w:rsidRDefault="003A4E8F" w:rsidP="003A4E8F">
      <w:pPr>
        <w:rPr>
          <w:i/>
          <w:iCs/>
          <w:lang w:eastAsia="ko-KR"/>
        </w:rPr>
      </w:pPr>
      <w:r w:rsidRPr="00442758">
        <w:rPr>
          <w:i/>
          <w:iCs/>
          <w:lang w:eastAsia="ko-KR"/>
        </w:rPr>
        <w:t>Identify which CBWs are supportable/not supportable by overlapping bandwidths or wider bandwidths</w:t>
      </w:r>
    </w:p>
    <w:p w14:paraId="5BCD482F" w14:textId="77777777" w:rsidR="003A4E8F" w:rsidRPr="00442758" w:rsidRDefault="003A4E8F" w:rsidP="003A4E8F">
      <w:pPr>
        <w:rPr>
          <w:i/>
          <w:iCs/>
          <w:lang w:eastAsia="ko-KR"/>
        </w:rPr>
      </w:pPr>
      <w:r w:rsidRPr="00442758">
        <w:rPr>
          <w:i/>
          <w:iCs/>
          <w:lang w:eastAsia="ko-KR"/>
        </w:rPr>
        <w:t>Initial discussions on specification and testing complexity</w:t>
      </w:r>
    </w:p>
    <w:p w14:paraId="6D570CB0" w14:textId="77777777" w:rsidR="003A4E8F" w:rsidRPr="00442758" w:rsidRDefault="003A4E8F" w:rsidP="003A4E8F">
      <w:pPr>
        <w:rPr>
          <w:i/>
          <w:iCs/>
          <w:lang w:eastAsia="ko-KR"/>
        </w:rPr>
      </w:pPr>
      <w:r w:rsidRPr="00442758">
        <w:rPr>
          <w:i/>
          <w:iCs/>
          <w:lang w:eastAsia="ko-KR"/>
        </w:rPr>
        <w:t>Initial discussions on impacts to other WG of the solutions</w:t>
      </w:r>
    </w:p>
    <w:p w14:paraId="3F8E9F11" w14:textId="77777777" w:rsidR="003A4E8F" w:rsidRPr="00442758" w:rsidRDefault="003A4E8F" w:rsidP="003A4E8F">
      <w:pPr>
        <w:rPr>
          <w:i/>
          <w:iCs/>
          <w:lang w:eastAsia="ko-KR"/>
        </w:rPr>
      </w:pPr>
      <w:r w:rsidRPr="00442758">
        <w:rPr>
          <w:i/>
          <w:iCs/>
          <w:lang w:eastAsia="ko-KR"/>
        </w:rPr>
        <w:t>Identify key UE RF requirements such as MPR/A-MRP</w:t>
      </w:r>
    </w:p>
    <w:p w14:paraId="5D793500" w14:textId="77777777" w:rsidR="003A4E8F" w:rsidRPr="00442758" w:rsidRDefault="003A4E8F" w:rsidP="003A4E8F">
      <w:pPr>
        <w:rPr>
          <w:i/>
          <w:iCs/>
          <w:lang w:eastAsia="ko-KR"/>
        </w:rPr>
      </w:pPr>
      <w:r w:rsidRPr="00442758">
        <w:rPr>
          <w:i/>
          <w:iCs/>
          <w:lang w:eastAsia="ko-KR"/>
        </w:rPr>
        <w:t>Identify key aspects for BS RF requirements</w:t>
      </w:r>
    </w:p>
    <w:p w14:paraId="0DF33B70" w14:textId="77777777" w:rsidR="003A4E8F" w:rsidRPr="00442758" w:rsidRDefault="003A4E8F" w:rsidP="003A4E8F">
      <w:pPr>
        <w:rPr>
          <w:i/>
          <w:iCs/>
          <w:lang w:eastAsia="ko-KR"/>
        </w:rPr>
      </w:pPr>
      <w:r w:rsidRPr="00442758">
        <w:rPr>
          <w:i/>
          <w:iCs/>
          <w:lang w:eastAsia="ko-KR"/>
        </w:rPr>
        <w:t>Initial discussions on complexity and efficiency of standardized solutions vs. proprietary solutions</w:t>
      </w:r>
    </w:p>
    <w:p w14:paraId="473BE385" w14:textId="77777777" w:rsidR="003A4E8F" w:rsidRPr="00442758" w:rsidRDefault="003A4E8F" w:rsidP="003A4E8F">
      <w:pPr>
        <w:rPr>
          <w:i/>
          <w:iCs/>
          <w:lang w:eastAsia="ko-KR"/>
        </w:rPr>
      </w:pPr>
      <w:r w:rsidRPr="00442758">
        <w:rPr>
          <w:i/>
          <w:iCs/>
          <w:lang w:eastAsia="ko-KR"/>
        </w:rPr>
        <w:t>Consider flexibility of proposed solutions</w:t>
      </w:r>
    </w:p>
    <w:p w14:paraId="2A1B5448" w14:textId="0D4A4129" w:rsidR="003A4E8F" w:rsidRDefault="003A4E8F">
      <w:pPr>
        <w:rPr>
          <w:rFonts w:ascii="Arial" w:hAnsi="Arial" w:cs="Arial"/>
          <w:lang w:val="en-US"/>
        </w:rPr>
      </w:pPr>
    </w:p>
    <w:p w14:paraId="74B28A46" w14:textId="008B461E" w:rsidR="00442758" w:rsidRDefault="00442758">
      <w:pPr>
        <w:rPr>
          <w:rFonts w:ascii="Arial" w:hAnsi="Arial" w:cs="Arial"/>
          <w:lang w:val="en-US"/>
        </w:rPr>
      </w:pPr>
      <w:r>
        <w:rPr>
          <w:rFonts w:ascii="Arial" w:hAnsi="Arial" w:cs="Arial"/>
          <w:lang w:val="en-US"/>
        </w:rPr>
        <w:t xml:space="preserve">In this contribution, the </w:t>
      </w:r>
      <w:r w:rsidR="00CD1724">
        <w:rPr>
          <w:rFonts w:ascii="Arial" w:hAnsi="Arial" w:cs="Arial"/>
          <w:lang w:val="en-US"/>
        </w:rPr>
        <w:t xml:space="preserve">focus will be discussing overlapping bandwidth approach.  </w:t>
      </w:r>
    </w:p>
    <w:p w14:paraId="78DE91F3" w14:textId="638B8690" w:rsidR="003A4E8F" w:rsidRPr="00947377" w:rsidRDefault="003A4E8F" w:rsidP="003A4E8F">
      <w:pPr>
        <w:pStyle w:val="Heading1"/>
      </w:pPr>
      <w:r>
        <w:lastRenderedPageBreak/>
        <w:t>2</w:t>
      </w:r>
      <w:r w:rsidRPr="00947377">
        <w:t>.</w:t>
      </w:r>
      <w:r w:rsidRPr="00947377">
        <w:tab/>
      </w:r>
      <w:r>
        <w:t>Discussion</w:t>
      </w:r>
    </w:p>
    <w:p w14:paraId="411CB486" w14:textId="68198683" w:rsidR="001148FD" w:rsidRPr="000F32CA" w:rsidRDefault="0064659A" w:rsidP="000F32CA">
      <w:pPr>
        <w:rPr>
          <w:rFonts w:ascii="Arial" w:hAnsi="Arial" w:cs="Arial"/>
          <w:lang w:val="en-US"/>
        </w:rPr>
      </w:pPr>
      <w:r w:rsidRPr="000F32CA">
        <w:rPr>
          <w:rFonts w:ascii="Arial" w:hAnsi="Arial" w:cs="Arial"/>
          <w:lang w:val="en-US"/>
        </w:rPr>
        <w:t>As mentioned, t</w:t>
      </w:r>
      <w:r w:rsidR="002A223A" w:rsidRPr="000F32CA">
        <w:rPr>
          <w:rFonts w:ascii="Arial" w:hAnsi="Arial" w:cs="Arial"/>
          <w:lang w:val="en-US"/>
        </w:rPr>
        <w:t xml:space="preserve">his contribution focuses on the approach utilizing smaller UE channel BWs overlapping to create a block side of a larger channel bandwidth to cover the full single licensed spectrum (operator) block.  </w:t>
      </w:r>
    </w:p>
    <w:p w14:paraId="364A3186" w14:textId="3243C3C6" w:rsidR="002A223A" w:rsidRDefault="002A223A" w:rsidP="000F32CA">
      <w:pPr>
        <w:rPr>
          <w:rFonts w:ascii="Arial" w:hAnsi="Arial" w:cs="Arial"/>
          <w:lang w:val="en-US"/>
        </w:rPr>
      </w:pPr>
      <w:r w:rsidRPr="000F32CA">
        <w:rPr>
          <w:rFonts w:ascii="Arial" w:hAnsi="Arial" w:cs="Arial"/>
          <w:lang w:val="en-US"/>
        </w:rPr>
        <w:t xml:space="preserve">For NR the BS can configure any </w:t>
      </w:r>
      <w:proofErr w:type="spellStart"/>
      <w:r w:rsidRPr="000F32CA">
        <w:rPr>
          <w:rFonts w:ascii="Arial" w:hAnsi="Arial" w:cs="Arial"/>
          <w:i/>
          <w:iCs/>
          <w:lang w:val="en-US"/>
        </w:rPr>
        <w:t>carrierBandwidth</w:t>
      </w:r>
      <w:proofErr w:type="spellEnd"/>
      <w:r w:rsidRPr="000F32CA">
        <w:rPr>
          <w:rFonts w:ascii="Arial" w:hAnsi="Arial" w:cs="Arial"/>
          <w:lang w:val="en-US"/>
        </w:rPr>
        <w:t xml:space="preserve"> of a serving cell that is not necessarily aligned with the channel bandwidth specified for the UE. The </w:t>
      </w:r>
      <w:proofErr w:type="spellStart"/>
      <w:r w:rsidRPr="000F32CA">
        <w:rPr>
          <w:rFonts w:ascii="Arial" w:hAnsi="Arial" w:cs="Arial"/>
          <w:i/>
          <w:iCs/>
          <w:lang w:val="en-US"/>
        </w:rPr>
        <w:t>carrierBandwidth</w:t>
      </w:r>
      <w:proofErr w:type="spellEnd"/>
      <w:r w:rsidRPr="000F32CA">
        <w:rPr>
          <w:rFonts w:ascii="Arial" w:hAnsi="Arial" w:cs="Arial"/>
          <w:lang w:val="en-US"/>
        </w:rPr>
        <w:t xml:space="preserve"> is indicated in terms of resource blocks (PRB) fitting the available spectrum block with due allowance of internal guard bands on either side of the PRBs.</w:t>
      </w:r>
      <w:r w:rsidR="00ED346A" w:rsidRPr="000F32CA">
        <w:rPr>
          <w:rFonts w:ascii="Arial" w:hAnsi="Arial" w:cs="Arial"/>
          <w:lang w:val="en-US"/>
        </w:rPr>
        <w:t xml:space="preserve"> This approach would then have some areas of concern when it comes to UE RF requirements, and the following example of block size of 13 MHz where UE dedicated bandwidth of 10 MHz and 5 MHz are used to overlap in order to create the 13 MHz block size.</w:t>
      </w:r>
      <w:r w:rsidR="00045F56">
        <w:rPr>
          <w:rFonts w:ascii="Arial" w:hAnsi="Arial" w:cs="Arial"/>
          <w:lang w:val="en-US"/>
        </w:rPr>
        <w:t xml:space="preserve">  </w:t>
      </w:r>
      <w:r w:rsidR="00045F56" w:rsidRPr="00045F56">
        <w:rPr>
          <w:rFonts w:ascii="Arial" w:hAnsi="Arial" w:cs="Arial"/>
          <w:lang w:val="en-US"/>
        </w:rPr>
        <w:t xml:space="preserve">The network can configure the UE with dedicated CHBW smaller than the (irregular) spectrum block size. </w:t>
      </w:r>
      <w:r w:rsidR="00D2108C">
        <w:rPr>
          <w:rFonts w:ascii="Arial" w:hAnsi="Arial" w:cs="Arial"/>
          <w:lang w:val="en-US"/>
        </w:rPr>
        <w:t xml:space="preserve">The Network will ensure that the UEs configured with dedicated bandwidths will be scheduled in a way that no collisions will occur. </w:t>
      </w:r>
      <w:r w:rsidR="00045F56" w:rsidRPr="00045F56">
        <w:rPr>
          <w:rFonts w:ascii="Arial" w:hAnsi="Arial" w:cs="Arial"/>
          <w:lang w:val="en-US"/>
        </w:rPr>
        <w:t xml:space="preserve">In the example two existing UE channel bandwidths of 10MHz are overlapped in frequency. The initial bandwidth part (BWP#0) and the corresponding CORESET#0 fits within </w:t>
      </w:r>
      <w:proofErr w:type="gramStart"/>
      <w:r w:rsidR="00045F56" w:rsidRPr="00045F56">
        <w:rPr>
          <w:rFonts w:ascii="Arial" w:hAnsi="Arial" w:cs="Arial"/>
          <w:lang w:val="en-US"/>
        </w:rPr>
        <w:t>both of the configured</w:t>
      </w:r>
      <w:proofErr w:type="gramEnd"/>
      <w:r w:rsidR="00045F56" w:rsidRPr="00045F56">
        <w:rPr>
          <w:rFonts w:ascii="Arial" w:hAnsi="Arial" w:cs="Arial"/>
          <w:lang w:val="en-US"/>
        </w:rPr>
        <w:t xml:space="preserve"> UE dedicated channel bandwidths.</w:t>
      </w:r>
      <w:r w:rsidR="00382FCE">
        <w:rPr>
          <w:rFonts w:ascii="Arial" w:hAnsi="Arial" w:cs="Arial"/>
          <w:lang w:val="en-US"/>
        </w:rPr>
        <w:t xml:space="preserve"> With the 15 kHz SCS </w:t>
      </w:r>
      <w:r w:rsidR="00EA68FE">
        <w:rPr>
          <w:rFonts w:ascii="Arial" w:hAnsi="Arial" w:cs="Arial"/>
          <w:lang w:val="en-US"/>
        </w:rPr>
        <w:t xml:space="preserve">the </w:t>
      </w:r>
      <w:r w:rsidR="00382FCE">
        <w:rPr>
          <w:rFonts w:ascii="Arial" w:hAnsi="Arial" w:cs="Arial"/>
          <w:lang w:val="en-US"/>
        </w:rPr>
        <w:t>CORESET#0 minimum size</w:t>
      </w:r>
      <w:r w:rsidR="003146CC">
        <w:rPr>
          <w:rFonts w:ascii="Arial" w:hAnsi="Arial" w:cs="Arial"/>
          <w:lang w:val="en-US"/>
        </w:rPr>
        <w:t xml:space="preserve"> is</w:t>
      </w:r>
      <w:r w:rsidR="00382FCE">
        <w:rPr>
          <w:rFonts w:ascii="Arial" w:hAnsi="Arial" w:cs="Arial"/>
          <w:lang w:val="en-US"/>
        </w:rPr>
        <w:t xml:space="preserve">: </w:t>
      </w:r>
      <w:r w:rsidR="00382FCE" w:rsidRPr="00FA3324">
        <w:rPr>
          <w:rFonts w:ascii="Arial" w:hAnsi="Arial" w:cs="Arial"/>
          <w:lang w:val="en-US"/>
        </w:rPr>
        <w:t>4.32MHz</w:t>
      </w:r>
      <w:r w:rsidR="00F13F45" w:rsidRPr="00FA3324">
        <w:rPr>
          <w:rFonts w:ascii="Arial" w:hAnsi="Arial" w:cs="Arial"/>
          <w:lang w:val="en-US"/>
        </w:rPr>
        <w:t xml:space="preserve"> (given the minimum number of 24PRBs for CORESET, table 13-4 in TS38.213)</w:t>
      </w:r>
      <w:r w:rsidR="00382FCE" w:rsidRPr="00FA3324">
        <w:rPr>
          <w:rFonts w:ascii="Arial" w:hAnsi="Arial" w:cs="Arial"/>
          <w:lang w:val="en-US"/>
        </w:rPr>
        <w:t xml:space="preserve"> means that the overlapping initial bandwidth part (BWP#0) must fit within the overlapping portions of the UE channel bandwidths (BWP#1 and BWP#2 in Figure 1).  This does not work for block sizes less than 10 </w:t>
      </w:r>
      <w:proofErr w:type="spellStart"/>
      <w:r w:rsidR="00382FCE" w:rsidRPr="00FA3324">
        <w:rPr>
          <w:rFonts w:ascii="Arial" w:hAnsi="Arial" w:cs="Arial"/>
          <w:lang w:val="en-US"/>
        </w:rPr>
        <w:t>MHz.</w:t>
      </w:r>
      <w:proofErr w:type="spellEnd"/>
    </w:p>
    <w:p w14:paraId="0E8FA6EA" w14:textId="6CBA526D" w:rsidR="00461565" w:rsidRPr="00FA3324" w:rsidRDefault="00461565" w:rsidP="000F32CA">
      <w:pPr>
        <w:rPr>
          <w:rFonts w:ascii="Arial" w:hAnsi="Arial" w:cs="Arial"/>
          <w:b/>
          <w:bCs/>
          <w:lang w:val="en-US"/>
        </w:rPr>
      </w:pPr>
      <w:r>
        <w:rPr>
          <w:rFonts w:ascii="Arial" w:hAnsi="Arial" w:cs="Arial"/>
          <w:b/>
          <w:bCs/>
          <w:lang w:val="en-US"/>
        </w:rPr>
        <w:t>Observation</w:t>
      </w:r>
      <w:r w:rsidR="00F23497">
        <w:rPr>
          <w:rFonts w:ascii="Arial" w:hAnsi="Arial" w:cs="Arial"/>
          <w:b/>
          <w:bCs/>
          <w:lang w:val="en-US"/>
        </w:rPr>
        <w:t xml:space="preserve"> 1</w:t>
      </w:r>
      <w:r>
        <w:rPr>
          <w:rFonts w:ascii="Arial" w:hAnsi="Arial" w:cs="Arial"/>
          <w:b/>
          <w:bCs/>
          <w:lang w:val="en-US"/>
        </w:rPr>
        <w:t xml:space="preserve">: </w:t>
      </w:r>
      <w:r w:rsidR="00302AEC" w:rsidRPr="00FA3324">
        <w:rPr>
          <w:rFonts w:ascii="Arial" w:hAnsi="Arial" w:cs="Arial"/>
          <w:lang w:val="en-US"/>
        </w:rPr>
        <w:t>O</w:t>
      </w:r>
      <w:r w:rsidRPr="00FA3324">
        <w:rPr>
          <w:rFonts w:ascii="Arial" w:hAnsi="Arial" w:cs="Arial"/>
          <w:lang w:val="en-US"/>
        </w:rPr>
        <w:t xml:space="preserve">verlapping UE channel bandwidths approach </w:t>
      </w:r>
      <w:r w:rsidR="00E328BA" w:rsidRPr="00FA3324">
        <w:rPr>
          <w:rFonts w:ascii="Arial" w:hAnsi="Arial" w:cs="Arial"/>
          <w:lang w:val="en-US"/>
        </w:rPr>
        <w:t xml:space="preserve">can only be considered </w:t>
      </w:r>
      <w:r w:rsidRPr="00FA3324">
        <w:rPr>
          <w:rFonts w:ascii="Arial" w:hAnsi="Arial" w:cs="Arial"/>
          <w:lang w:val="en-US"/>
        </w:rPr>
        <w:t xml:space="preserve">for operator block size </w:t>
      </w:r>
      <w:r w:rsidR="00E328BA" w:rsidRPr="00FA3324">
        <w:rPr>
          <w:rFonts w:ascii="Arial" w:hAnsi="Arial" w:cs="Arial"/>
          <w:lang w:val="en-US"/>
        </w:rPr>
        <w:t>larger</w:t>
      </w:r>
      <w:r w:rsidRPr="00FA3324">
        <w:rPr>
          <w:rFonts w:ascii="Arial" w:hAnsi="Arial" w:cs="Arial"/>
          <w:lang w:val="en-US"/>
        </w:rPr>
        <w:t xml:space="preserve"> than 10 MHz due to CORESET#0 size</w:t>
      </w:r>
      <w:r w:rsidR="001A58D3" w:rsidRPr="00FA3324">
        <w:rPr>
          <w:rFonts w:ascii="Arial" w:hAnsi="Arial" w:cs="Arial"/>
          <w:lang w:val="en-US"/>
        </w:rPr>
        <w:t>.</w:t>
      </w:r>
    </w:p>
    <w:p w14:paraId="3E0D4FEC" w14:textId="77777777" w:rsidR="00ED346A" w:rsidRDefault="00ED346A" w:rsidP="00CD1724">
      <w:pPr>
        <w:rPr>
          <w:rFonts w:ascii="Arial" w:hAnsi="Arial" w:cs="Arial"/>
          <w:lang w:val="en-US"/>
        </w:rPr>
      </w:pPr>
    </w:p>
    <w:p w14:paraId="46A5070D" w14:textId="2DB68410" w:rsidR="001148FD" w:rsidRDefault="00CD1724" w:rsidP="001148FD">
      <w:pPr>
        <w:keepNext/>
        <w:spacing w:after="120"/>
        <w:ind w:left="1985" w:hanging="1985"/>
        <w:jc w:val="center"/>
      </w:pPr>
      <w:r>
        <w:rPr>
          <w:rStyle w:val="BalloonTextChar"/>
          <w:i/>
          <w:noProof/>
          <w:sz w:val="20"/>
          <w:szCs w:val="20"/>
        </w:rPr>
        <w:drawing>
          <wp:inline distT="0" distB="0" distL="0" distR="0" wp14:anchorId="4DF53706" wp14:editId="534CB985">
            <wp:extent cx="4943035" cy="1933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7352" cy="1939175"/>
                    </a:xfrm>
                    <a:prstGeom prst="rect">
                      <a:avLst/>
                    </a:prstGeom>
                    <a:noFill/>
                  </pic:spPr>
                </pic:pic>
              </a:graphicData>
            </a:graphic>
          </wp:inline>
        </w:drawing>
      </w:r>
    </w:p>
    <w:p w14:paraId="3887ACA8" w14:textId="35913207" w:rsidR="001052C0" w:rsidRDefault="001148FD" w:rsidP="001148FD">
      <w:pPr>
        <w:pStyle w:val="Caption"/>
        <w:jc w:val="center"/>
      </w:pPr>
      <w:bookmarkStart w:id="1" w:name="_Ref60818007"/>
      <w:r>
        <w:t xml:space="preserve">Figure </w:t>
      </w:r>
      <w:r>
        <w:fldChar w:fldCharType="begin"/>
      </w:r>
      <w:r>
        <w:instrText xml:space="preserve"> SEQ Figure \* ARABIC </w:instrText>
      </w:r>
      <w:r>
        <w:fldChar w:fldCharType="separate"/>
      </w:r>
      <w:r>
        <w:rPr>
          <w:noProof/>
        </w:rPr>
        <w:t>1</w:t>
      </w:r>
      <w:r>
        <w:fldChar w:fldCharType="end"/>
      </w:r>
      <w:r>
        <w:t>:</w:t>
      </w:r>
      <w:bookmarkEnd w:id="1"/>
      <w:r w:rsidR="00045F56">
        <w:t xml:space="preserve"> Overlapping bandwidths in a spectrum block size not aligned with standardized channel bandwidths</w:t>
      </w:r>
    </w:p>
    <w:p w14:paraId="1E3914F4" w14:textId="77777777" w:rsidR="00453383" w:rsidRPr="00453383" w:rsidRDefault="00453383" w:rsidP="00453383">
      <w:pPr>
        <w:rPr>
          <w:lang w:val="en-GB"/>
        </w:rPr>
      </w:pPr>
    </w:p>
    <w:p w14:paraId="32C84F64" w14:textId="6C1E718B" w:rsidR="00A46C49" w:rsidRDefault="004F540D" w:rsidP="004F540D">
      <w:pPr>
        <w:pStyle w:val="Heading2"/>
        <w:rPr>
          <w:rStyle w:val="BodyTextChar"/>
          <w:rFonts w:eastAsia="Calibri"/>
          <w:color w:val="auto"/>
          <w:sz w:val="28"/>
          <w:szCs w:val="28"/>
          <w:u w:val="single"/>
        </w:rPr>
      </w:pPr>
      <w:r>
        <w:rPr>
          <w:rStyle w:val="BodyTextChar"/>
          <w:rFonts w:eastAsia="Calibri"/>
          <w:color w:val="auto"/>
          <w:sz w:val="28"/>
          <w:szCs w:val="28"/>
          <w:u w:val="single"/>
        </w:rPr>
        <w:t>2.1</w:t>
      </w:r>
      <w:r>
        <w:rPr>
          <w:rStyle w:val="BodyTextChar"/>
          <w:rFonts w:eastAsia="Calibri"/>
          <w:color w:val="auto"/>
          <w:sz w:val="28"/>
          <w:szCs w:val="28"/>
          <w:u w:val="single"/>
        </w:rPr>
        <w:tab/>
        <w:t>Unwanted</w:t>
      </w:r>
      <w:r w:rsidRPr="004F540D">
        <w:rPr>
          <w:rStyle w:val="BodyTextChar"/>
          <w:rFonts w:eastAsia="Calibri"/>
          <w:color w:val="auto"/>
          <w:sz w:val="28"/>
          <w:szCs w:val="28"/>
          <w:u w:val="single"/>
        </w:rPr>
        <w:t xml:space="preserve"> emission limits</w:t>
      </w:r>
    </w:p>
    <w:p w14:paraId="0540F51D" w14:textId="77777777" w:rsidR="004F540D" w:rsidRPr="004F540D" w:rsidRDefault="004F540D" w:rsidP="004F540D">
      <w:pPr>
        <w:rPr>
          <w:rFonts w:ascii="Arial" w:hAnsi="Arial" w:cs="Arial"/>
          <w:lang w:val="en-US"/>
        </w:rPr>
      </w:pPr>
    </w:p>
    <w:p w14:paraId="62D624BB" w14:textId="4039359C" w:rsidR="000F32CA" w:rsidRDefault="00F926A2" w:rsidP="000F32CA">
      <w:pPr>
        <w:rPr>
          <w:rFonts w:ascii="Arial" w:hAnsi="Arial" w:cs="Arial"/>
          <w:lang w:val="en-US"/>
        </w:rPr>
      </w:pPr>
      <w:r>
        <w:rPr>
          <w:rFonts w:ascii="Arial" w:hAnsi="Arial" w:cs="Arial"/>
          <w:lang w:val="en-US"/>
        </w:rPr>
        <w:t xml:space="preserve">For unwanted emissions, </w:t>
      </w:r>
      <w:r w:rsidR="004F540D" w:rsidRPr="000F32CA">
        <w:rPr>
          <w:rFonts w:ascii="Arial" w:hAnsi="Arial" w:cs="Arial"/>
          <w:lang w:val="en-US"/>
        </w:rPr>
        <w:t xml:space="preserve"> ACLR and spurious emissions requirements </w:t>
      </w:r>
      <w:r>
        <w:rPr>
          <w:rFonts w:ascii="Arial" w:hAnsi="Arial" w:cs="Arial"/>
          <w:lang w:val="en-US"/>
        </w:rPr>
        <w:t>in which t</w:t>
      </w:r>
      <w:r w:rsidR="004F540D" w:rsidRPr="000F32CA">
        <w:rPr>
          <w:rFonts w:ascii="Arial" w:hAnsi="Arial" w:cs="Arial"/>
          <w:lang w:val="en-US"/>
        </w:rPr>
        <w:t xml:space="preserve">hese </w:t>
      </w:r>
      <w:r>
        <w:rPr>
          <w:rFonts w:ascii="Arial" w:hAnsi="Arial" w:cs="Arial"/>
          <w:lang w:val="en-US"/>
        </w:rPr>
        <w:t xml:space="preserve">requirements </w:t>
      </w:r>
      <w:r w:rsidR="004F540D" w:rsidRPr="000F32CA">
        <w:rPr>
          <w:rFonts w:ascii="Arial" w:hAnsi="Arial" w:cs="Arial"/>
          <w:lang w:val="en-US"/>
        </w:rPr>
        <w:t xml:space="preserve">are only specified outside the channel bandwidths for any PRB (Physical Resource Block) allocation inside the channel bandwidth, but not ensured outside specific PRB </w:t>
      </w:r>
      <w:r w:rsidR="004F540D" w:rsidRPr="000F32CA">
        <w:rPr>
          <w:rFonts w:ascii="Arial" w:hAnsi="Arial" w:cs="Arial"/>
          <w:lang w:val="en-US"/>
        </w:rPr>
        <w:lastRenderedPageBreak/>
        <w:t>allocations inside the said channel bandwidth or outside BWP (bandwidth parts) configured within the channel bandwidth</w:t>
      </w:r>
      <w:r w:rsidR="001B31A0">
        <w:rPr>
          <w:rFonts w:ascii="Arial" w:hAnsi="Arial" w:cs="Arial"/>
          <w:lang w:val="en-US"/>
        </w:rPr>
        <w:t>.</w:t>
      </w:r>
    </w:p>
    <w:p w14:paraId="766A0DD8" w14:textId="465FFB28" w:rsidR="00ED346A" w:rsidRPr="00FA3324" w:rsidRDefault="00ED346A" w:rsidP="00BF5FB1">
      <w:pPr>
        <w:rPr>
          <w:rFonts w:ascii="Arial" w:hAnsi="Arial"/>
          <w:lang w:val="en-US"/>
        </w:rPr>
      </w:pPr>
      <w:r w:rsidRPr="00FA3324">
        <w:rPr>
          <w:rFonts w:ascii="Arial" w:hAnsi="Arial"/>
          <w:lang w:val="en-US"/>
        </w:rPr>
        <w:t xml:space="preserve">If the </w:t>
      </w:r>
      <w:proofErr w:type="spellStart"/>
      <w:r w:rsidRPr="00453383">
        <w:rPr>
          <w:rFonts w:ascii="Arial" w:hAnsi="Arial"/>
          <w:i/>
          <w:iCs/>
          <w:lang w:val="en-US"/>
        </w:rPr>
        <w:t>carrierBandwidth</w:t>
      </w:r>
      <w:proofErr w:type="spellEnd"/>
      <w:r w:rsidRPr="00FA3324">
        <w:rPr>
          <w:rFonts w:ascii="Arial" w:hAnsi="Arial"/>
          <w:lang w:val="en-US"/>
        </w:rPr>
        <w:t xml:space="preserve"> and the internal guard bands are not aligned with the maximum PRB configuration (the maximum transmission bandwidth configuration) and the internal guard of a UE channel bandwidth (MHz), the UE may not meet regular unwanted emissions requirements. To this end </w:t>
      </w:r>
      <w:r w:rsidR="001B31A0" w:rsidRPr="00FA3324">
        <w:rPr>
          <w:rFonts w:ascii="Arial" w:hAnsi="Arial"/>
          <w:lang w:val="en-US"/>
        </w:rPr>
        <w:t xml:space="preserve">one approach may be to have </w:t>
      </w:r>
      <w:r w:rsidRPr="00FA3324">
        <w:rPr>
          <w:rFonts w:ascii="Arial" w:hAnsi="Arial"/>
          <w:lang w:val="en-US"/>
        </w:rPr>
        <w:t xml:space="preserve">the procedure for UE initial access to a cell was modified such that a cell is considered suitable only if the UE supports a channel bandwidth (MHz) with a maximum transmission bandwidth configuration (PRB) less than or equal to the </w:t>
      </w:r>
      <w:proofErr w:type="spellStart"/>
      <w:r w:rsidRPr="00453383">
        <w:rPr>
          <w:rFonts w:ascii="Arial" w:hAnsi="Arial"/>
          <w:i/>
          <w:iCs/>
          <w:lang w:val="en-US"/>
        </w:rPr>
        <w:t>carrierBandwidth</w:t>
      </w:r>
      <w:proofErr w:type="spellEnd"/>
      <w:r w:rsidRPr="00FA3324">
        <w:rPr>
          <w:rFonts w:ascii="Arial" w:hAnsi="Arial"/>
          <w:lang w:val="en-US"/>
        </w:rPr>
        <w:t xml:space="preserve"> thus ensuring that any attached UE would not violate regulatory emissions requirements.</w:t>
      </w:r>
    </w:p>
    <w:p w14:paraId="0F3877EB" w14:textId="07B403DE" w:rsidR="00661B3F" w:rsidRDefault="00661B3F" w:rsidP="00661B3F">
      <w:pPr>
        <w:pStyle w:val="Heading2"/>
        <w:rPr>
          <w:rStyle w:val="BodyTextChar"/>
          <w:rFonts w:eastAsia="Calibri"/>
          <w:color w:val="auto"/>
          <w:sz w:val="28"/>
          <w:szCs w:val="28"/>
          <w:u w:val="single"/>
        </w:rPr>
      </w:pPr>
      <w:r>
        <w:rPr>
          <w:rStyle w:val="BodyTextChar"/>
          <w:rFonts w:eastAsia="Calibri"/>
          <w:color w:val="auto"/>
          <w:sz w:val="28"/>
          <w:szCs w:val="28"/>
          <w:u w:val="single"/>
        </w:rPr>
        <w:t>2.2</w:t>
      </w:r>
      <w:r>
        <w:rPr>
          <w:rStyle w:val="BodyTextChar"/>
          <w:rFonts w:eastAsia="Calibri"/>
          <w:color w:val="auto"/>
          <w:sz w:val="28"/>
          <w:szCs w:val="28"/>
          <w:u w:val="single"/>
        </w:rPr>
        <w:tab/>
        <w:t>UE power back-off and MPR</w:t>
      </w:r>
    </w:p>
    <w:p w14:paraId="05B2C0CC" w14:textId="29AF8815" w:rsidR="004F540D" w:rsidRDefault="004F540D" w:rsidP="004F540D">
      <w:pPr>
        <w:rPr>
          <w:lang w:val="en-GB"/>
        </w:rPr>
      </w:pPr>
    </w:p>
    <w:p w14:paraId="2E8D168E" w14:textId="3E403C29" w:rsidR="00661B3F" w:rsidRPr="00661B3F" w:rsidRDefault="00661B3F" w:rsidP="00661B3F">
      <w:pPr>
        <w:rPr>
          <w:rFonts w:ascii="Arial" w:hAnsi="Arial" w:cs="Arial"/>
          <w:lang w:val="en-GB"/>
        </w:rPr>
      </w:pPr>
      <w:r>
        <w:rPr>
          <w:rFonts w:ascii="Arial" w:hAnsi="Arial" w:cs="Arial"/>
          <w:lang w:val="en-GB"/>
        </w:rPr>
        <w:t>The</w:t>
      </w:r>
      <w:r w:rsidRPr="00661B3F">
        <w:rPr>
          <w:rFonts w:ascii="Arial" w:hAnsi="Arial" w:cs="Arial"/>
          <w:lang w:val="en-GB"/>
        </w:rPr>
        <w:t xml:space="preserve"> maximum power reduction (MPR)</w:t>
      </w:r>
      <w:r>
        <w:rPr>
          <w:rFonts w:ascii="Arial" w:hAnsi="Arial" w:cs="Arial"/>
          <w:lang w:val="en-GB"/>
        </w:rPr>
        <w:t xml:space="preserve"> is in place to help</w:t>
      </w:r>
      <w:r w:rsidRPr="00661B3F">
        <w:rPr>
          <w:rFonts w:ascii="Arial" w:hAnsi="Arial" w:cs="Arial"/>
          <w:lang w:val="en-GB"/>
        </w:rPr>
        <w:t xml:space="preserve"> facilitate compliance with unwanted emissions requirements. The MPR depends on the PRB (frequency) allocation within the channel bandwidth as shown in the example in</w:t>
      </w:r>
      <w:r>
        <w:rPr>
          <w:rFonts w:ascii="Arial" w:hAnsi="Arial" w:cs="Arial"/>
          <w:lang w:val="en-GB"/>
        </w:rPr>
        <w:t xml:space="preserve"> the figure below</w:t>
      </w:r>
      <w:r w:rsidRPr="00661B3F">
        <w:rPr>
          <w:rFonts w:ascii="Arial" w:hAnsi="Arial" w:cs="Arial"/>
          <w:lang w:val="en-GB"/>
        </w:rPr>
        <w:t>. The inner, outer and edge allocations are specified in terms of the position and number of consecutive PRBs in the frequency domain and the maximum bandwidth configuration, and hence tied to the channel bandwidth.</w:t>
      </w:r>
    </w:p>
    <w:p w14:paraId="75A7148F" w14:textId="16BA41D8" w:rsidR="00661B3F" w:rsidRDefault="00661B3F" w:rsidP="00661B3F">
      <w:pPr>
        <w:rPr>
          <w:lang w:val="en-GB"/>
        </w:rPr>
      </w:pPr>
      <w:r w:rsidRPr="00661B3F">
        <w:rPr>
          <w:lang w:val="en-GB"/>
        </w:rPr>
        <w:t xml:space="preserve"> </w:t>
      </w:r>
      <w:r>
        <w:rPr>
          <w:noProof/>
        </w:rPr>
        <w:drawing>
          <wp:inline distT="0" distB="0" distL="0" distR="0" wp14:anchorId="602E8D68" wp14:editId="74F3A745">
            <wp:extent cx="5577936" cy="29260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83850" cy="2929182"/>
                    </a:xfrm>
                    <a:prstGeom prst="rect">
                      <a:avLst/>
                    </a:prstGeom>
                  </pic:spPr>
                </pic:pic>
              </a:graphicData>
            </a:graphic>
          </wp:inline>
        </w:drawing>
      </w:r>
    </w:p>
    <w:p w14:paraId="027CB757" w14:textId="0EE5A963" w:rsidR="00661B3F" w:rsidRDefault="00661B3F" w:rsidP="00A83D9F">
      <w:pPr>
        <w:rPr>
          <w:rFonts w:ascii="Arial" w:hAnsi="Arial" w:cs="Arial"/>
          <w:lang w:val="en-GB"/>
        </w:rPr>
      </w:pPr>
      <w:r w:rsidRPr="00FA3324">
        <w:rPr>
          <w:rFonts w:ascii="Arial" w:hAnsi="Arial" w:cs="Arial"/>
          <w:lang w:val="en-GB"/>
        </w:rPr>
        <w:t xml:space="preserve">For compliance with regional-specific unwanted emissions limits applicable in certain geographical areas the UE is allowed additional MPR (A-MPR). These limits are indicated to the UE by the BS (network </w:t>
      </w:r>
      <w:r w:rsidR="001F1F74" w:rsidRPr="00FA3324">
        <w:rPr>
          <w:rFonts w:ascii="Arial" w:hAnsi="Arial" w:cs="Arial"/>
          <w:lang w:val="en-GB"/>
        </w:rPr>
        <w:t>signalling</w:t>
      </w:r>
      <w:r w:rsidRPr="00FA3324">
        <w:rPr>
          <w:rFonts w:ascii="Arial" w:hAnsi="Arial" w:cs="Arial"/>
          <w:lang w:val="en-GB"/>
        </w:rPr>
        <w:t xml:space="preserve"> values). The A-MPR is also dependent on the PRB allocation and tied to the channel bandwidth.</w:t>
      </w:r>
      <w:r w:rsidR="001F1F74" w:rsidRPr="00FA3324">
        <w:rPr>
          <w:rFonts w:ascii="Arial" w:hAnsi="Arial" w:cs="Arial"/>
          <w:lang w:val="en-GB"/>
        </w:rPr>
        <w:t xml:space="preserve"> The full </w:t>
      </w:r>
      <w:proofErr w:type="spellStart"/>
      <w:r w:rsidR="001F1F74" w:rsidRPr="00453383">
        <w:rPr>
          <w:rFonts w:ascii="Arial" w:hAnsi="Arial" w:cs="Arial"/>
          <w:i/>
          <w:iCs/>
          <w:lang w:val="en-GB"/>
        </w:rPr>
        <w:t>carrierBandwidth</w:t>
      </w:r>
      <w:proofErr w:type="spellEnd"/>
      <w:r w:rsidR="001F1F74" w:rsidRPr="00FA3324">
        <w:rPr>
          <w:rFonts w:ascii="Arial" w:hAnsi="Arial" w:cs="Arial"/>
          <w:lang w:val="en-GB"/>
        </w:rPr>
        <w:t xml:space="preserve"> would not be tested per UE channel bandwidth using this overlapping approach but only for the BWP#1 and BWP#2 example shown in Figure 1.</w:t>
      </w:r>
    </w:p>
    <w:p w14:paraId="1B9FFF27" w14:textId="77777777" w:rsidR="00453383" w:rsidRPr="00FA3324" w:rsidRDefault="00453383" w:rsidP="00A83D9F">
      <w:pPr>
        <w:rPr>
          <w:rFonts w:ascii="Arial" w:hAnsi="Arial" w:cs="Arial"/>
          <w:lang w:val="en-GB"/>
        </w:rPr>
      </w:pPr>
    </w:p>
    <w:p w14:paraId="7A7F8376" w14:textId="34F7728D" w:rsidR="00C6733F" w:rsidRDefault="00C6733F" w:rsidP="00C6733F">
      <w:pPr>
        <w:pStyle w:val="Heading2"/>
        <w:rPr>
          <w:rStyle w:val="BodyTextChar"/>
          <w:rFonts w:eastAsia="Calibri"/>
          <w:color w:val="auto"/>
          <w:sz w:val="28"/>
          <w:szCs w:val="28"/>
          <w:u w:val="single"/>
        </w:rPr>
      </w:pPr>
      <w:r>
        <w:rPr>
          <w:rStyle w:val="BodyTextChar"/>
          <w:rFonts w:eastAsia="Calibri"/>
          <w:color w:val="auto"/>
          <w:sz w:val="28"/>
          <w:szCs w:val="28"/>
          <w:u w:val="single"/>
        </w:rPr>
        <w:lastRenderedPageBreak/>
        <w:t>2.3</w:t>
      </w:r>
      <w:r>
        <w:rPr>
          <w:rStyle w:val="BodyTextChar"/>
          <w:rFonts w:eastAsia="Calibri"/>
          <w:color w:val="auto"/>
          <w:sz w:val="28"/>
          <w:szCs w:val="28"/>
          <w:u w:val="single"/>
        </w:rPr>
        <w:tab/>
        <w:t>Spectrum Utilization</w:t>
      </w:r>
    </w:p>
    <w:p w14:paraId="083E7FDF" w14:textId="77777777" w:rsidR="00C6733F" w:rsidRDefault="00C6733F" w:rsidP="00F23497">
      <w:pPr>
        <w:rPr>
          <w:rFonts w:ascii="Arial" w:hAnsi="Arial" w:cs="Arial"/>
          <w:lang w:val="en-GB"/>
        </w:rPr>
      </w:pPr>
    </w:p>
    <w:p w14:paraId="741B8478" w14:textId="0D1A31D3" w:rsidR="00C6733F" w:rsidRDefault="00C6733F" w:rsidP="00F23497">
      <w:pPr>
        <w:rPr>
          <w:rFonts w:ascii="Arial" w:hAnsi="Arial" w:cs="Arial"/>
          <w:lang w:val="en-GB"/>
        </w:rPr>
      </w:pPr>
      <w:r w:rsidRPr="00FA3324">
        <w:rPr>
          <w:rFonts w:ascii="Arial" w:hAnsi="Arial" w:cs="Arial"/>
          <w:lang w:val="en-GB"/>
        </w:rPr>
        <w:t xml:space="preserve">Note that the </w:t>
      </w:r>
      <w:r>
        <w:rPr>
          <w:rFonts w:ascii="Arial" w:hAnsi="Arial" w:cs="Arial"/>
          <w:lang w:val="en-GB"/>
        </w:rPr>
        <w:t xml:space="preserve">Spectrum Utilization (SU) for the case with overlapping UE CHBWs from a UE point of view is limited to the configured UE dedicated CHBW. In the example in Figure 1 that would be 10MHz and not the full Block Size of 13MHz. From a NW point of view the spectrum could be considered more utilized since the UEs served </w:t>
      </w:r>
      <w:r w:rsidR="00F23497">
        <w:rPr>
          <w:rFonts w:ascii="Arial" w:hAnsi="Arial" w:cs="Arial"/>
          <w:lang w:val="en-GB"/>
        </w:rPr>
        <w:t xml:space="preserve">will be distributed within the full Block size (Irregular BW). </w:t>
      </w:r>
    </w:p>
    <w:p w14:paraId="40F6202D" w14:textId="0165B0E9" w:rsidR="00A83D9F" w:rsidRDefault="00AD62E7" w:rsidP="00F23497">
      <w:pPr>
        <w:rPr>
          <w:rFonts w:ascii="Arial" w:hAnsi="Arial" w:cs="Arial"/>
          <w:lang w:val="en-GB"/>
        </w:rPr>
      </w:pPr>
      <w:r>
        <w:rPr>
          <w:rFonts w:ascii="Arial" w:hAnsi="Arial" w:cs="Arial"/>
          <w:lang w:val="en-GB"/>
        </w:rPr>
        <w:t xml:space="preserve">RAN4 should consider on a definition on </w:t>
      </w:r>
      <w:r w:rsidR="00A83D9F">
        <w:rPr>
          <w:rFonts w:ascii="Arial" w:hAnsi="Arial" w:cs="Arial"/>
          <w:lang w:val="en-GB"/>
        </w:rPr>
        <w:t xml:space="preserve">SU </w:t>
      </w:r>
      <w:r>
        <w:rPr>
          <w:rFonts w:ascii="Arial" w:hAnsi="Arial" w:cs="Arial"/>
          <w:lang w:val="en-GB"/>
        </w:rPr>
        <w:t xml:space="preserve">for </w:t>
      </w:r>
      <w:r w:rsidR="00A83D9F">
        <w:rPr>
          <w:rFonts w:ascii="Arial" w:hAnsi="Arial" w:cs="Arial"/>
          <w:lang w:val="en-GB"/>
        </w:rPr>
        <w:t xml:space="preserve">these </w:t>
      </w:r>
      <w:r>
        <w:rPr>
          <w:rFonts w:ascii="Arial" w:hAnsi="Arial" w:cs="Arial"/>
          <w:lang w:val="en-GB"/>
        </w:rPr>
        <w:t xml:space="preserve">irregular bandwidth </w:t>
      </w:r>
      <w:r w:rsidR="00A83D9F">
        <w:rPr>
          <w:rFonts w:ascii="Arial" w:hAnsi="Arial" w:cs="Arial"/>
          <w:lang w:val="en-GB"/>
        </w:rPr>
        <w:t>cases</w:t>
      </w:r>
      <w:r>
        <w:rPr>
          <w:rFonts w:ascii="Arial" w:hAnsi="Arial" w:cs="Arial"/>
          <w:lang w:val="en-GB"/>
        </w:rPr>
        <w:t>.</w:t>
      </w:r>
    </w:p>
    <w:p w14:paraId="510A3B33" w14:textId="354097B6" w:rsidR="00F23497" w:rsidRDefault="007F33C4" w:rsidP="00F23497">
      <w:pPr>
        <w:rPr>
          <w:rFonts w:ascii="Arial" w:hAnsi="Arial" w:cs="Arial"/>
          <w:lang w:val="en-GB"/>
        </w:rPr>
      </w:pPr>
      <w:r w:rsidRPr="007F33C4">
        <w:rPr>
          <w:rFonts w:ascii="Arial" w:hAnsi="Arial" w:cs="Arial"/>
          <w:b/>
          <w:bCs/>
          <w:lang w:val="en-GB"/>
        </w:rPr>
        <w:t>Observation</w:t>
      </w:r>
      <w:r w:rsidR="00F23497" w:rsidRPr="00FA3324">
        <w:rPr>
          <w:rFonts w:ascii="Arial" w:hAnsi="Arial" w:cs="Arial"/>
          <w:b/>
          <w:bCs/>
          <w:lang w:val="en-GB"/>
        </w:rPr>
        <w:t xml:space="preserve"> 2</w:t>
      </w:r>
      <w:r w:rsidR="00F23497">
        <w:rPr>
          <w:rFonts w:ascii="Arial" w:hAnsi="Arial" w:cs="Arial"/>
          <w:lang w:val="en-GB"/>
        </w:rPr>
        <w:t>: The SU will be different and “unbalanced” between the NW and a single UE.</w:t>
      </w:r>
    </w:p>
    <w:p w14:paraId="0A08FC62" w14:textId="6CFECCD8" w:rsidR="00AD62E7" w:rsidRPr="00FA3324" w:rsidRDefault="00A701EE" w:rsidP="00FA3324">
      <w:pPr>
        <w:rPr>
          <w:rFonts w:ascii="Arial" w:hAnsi="Arial" w:cs="Arial"/>
        </w:rPr>
      </w:pPr>
      <w:r w:rsidRPr="007F33C4">
        <w:rPr>
          <w:rFonts w:ascii="Arial" w:hAnsi="Arial" w:cs="Arial"/>
          <w:b/>
          <w:bCs/>
          <w:lang w:val="en-GB"/>
        </w:rPr>
        <w:t>Observation</w:t>
      </w:r>
      <w:r w:rsidRPr="009C6E55">
        <w:rPr>
          <w:rFonts w:ascii="Arial" w:hAnsi="Arial" w:cs="Arial"/>
          <w:b/>
          <w:bCs/>
          <w:lang w:val="en-GB"/>
        </w:rPr>
        <w:t xml:space="preserve"> </w:t>
      </w:r>
      <w:r>
        <w:rPr>
          <w:rFonts w:ascii="Arial" w:hAnsi="Arial" w:cs="Arial"/>
          <w:b/>
          <w:bCs/>
          <w:lang w:val="en-GB"/>
        </w:rPr>
        <w:t xml:space="preserve">3: </w:t>
      </w:r>
      <w:r>
        <w:rPr>
          <w:rFonts w:ascii="Arial" w:hAnsi="Arial" w:cs="Arial"/>
          <w:lang w:val="en-GB"/>
        </w:rPr>
        <w:t>RAN4 should consider on a definition on SU for these irregular bandwidth cases.</w:t>
      </w:r>
    </w:p>
    <w:p w14:paraId="54D97FD9" w14:textId="77777777" w:rsidR="00583856" w:rsidRPr="001F1F74" w:rsidRDefault="00583856" w:rsidP="00661B3F">
      <w:pPr>
        <w:rPr>
          <w:rFonts w:ascii="Arial" w:hAnsi="Arial" w:cs="Arial"/>
          <w:lang w:val="en-GB"/>
        </w:rPr>
      </w:pPr>
    </w:p>
    <w:p w14:paraId="17726977" w14:textId="25F62A3C" w:rsidR="003A4E8F" w:rsidRPr="00947377" w:rsidRDefault="003A4E8F" w:rsidP="003A4E8F">
      <w:pPr>
        <w:pStyle w:val="Heading1"/>
      </w:pPr>
      <w:r>
        <w:t>3</w:t>
      </w:r>
      <w:r w:rsidRPr="00947377">
        <w:t>.</w:t>
      </w:r>
      <w:r w:rsidRPr="00947377">
        <w:tab/>
      </w:r>
      <w:r>
        <w:t>Conclusions</w:t>
      </w:r>
    </w:p>
    <w:p w14:paraId="5B5EBAB3" w14:textId="441C6D30" w:rsidR="006A3EDD" w:rsidRDefault="00DC3D93">
      <w:pPr>
        <w:rPr>
          <w:rFonts w:ascii="Arial" w:hAnsi="Arial" w:cs="Arial"/>
          <w:lang w:val="en-US"/>
        </w:rPr>
      </w:pPr>
      <w:r>
        <w:rPr>
          <w:rFonts w:ascii="Arial" w:hAnsi="Arial" w:cs="Arial"/>
          <w:lang w:val="en-US"/>
        </w:rPr>
        <w:t xml:space="preserve">In </w:t>
      </w:r>
      <w:r w:rsidR="005C29B1">
        <w:rPr>
          <w:rFonts w:ascii="Arial" w:hAnsi="Arial" w:cs="Arial"/>
          <w:lang w:val="en-US"/>
        </w:rPr>
        <w:t>this paper we make the following observations:</w:t>
      </w:r>
    </w:p>
    <w:p w14:paraId="0543B72D" w14:textId="77777777" w:rsidR="005C29B1" w:rsidRPr="009C6E55" w:rsidRDefault="005C29B1" w:rsidP="005C29B1">
      <w:pPr>
        <w:rPr>
          <w:rFonts w:ascii="Arial" w:hAnsi="Arial" w:cs="Arial"/>
          <w:b/>
          <w:bCs/>
          <w:lang w:val="en-US"/>
        </w:rPr>
      </w:pPr>
      <w:r>
        <w:rPr>
          <w:rFonts w:ascii="Arial" w:hAnsi="Arial" w:cs="Arial"/>
          <w:b/>
          <w:bCs/>
          <w:lang w:val="en-US"/>
        </w:rPr>
        <w:t xml:space="preserve">Observation 1: </w:t>
      </w:r>
      <w:r w:rsidRPr="00FA3324">
        <w:rPr>
          <w:rFonts w:ascii="Arial" w:hAnsi="Arial" w:cs="Arial"/>
          <w:lang w:val="en-US"/>
        </w:rPr>
        <w:t>Overlapping UE channel bandwidths approach can only be considered for operator block size larger than 10 MHz due to CORESET#0 size.</w:t>
      </w:r>
    </w:p>
    <w:p w14:paraId="53091070" w14:textId="6B15D85D" w:rsidR="005C29B1" w:rsidRDefault="005C29B1">
      <w:pPr>
        <w:rPr>
          <w:rFonts w:ascii="Arial" w:hAnsi="Arial" w:cs="Arial"/>
          <w:lang w:val="en-GB"/>
        </w:rPr>
      </w:pPr>
      <w:r w:rsidRPr="007F33C4">
        <w:rPr>
          <w:rFonts w:ascii="Arial" w:hAnsi="Arial" w:cs="Arial"/>
          <w:b/>
          <w:bCs/>
          <w:lang w:val="en-GB"/>
        </w:rPr>
        <w:t>Observation</w:t>
      </w:r>
      <w:r w:rsidRPr="009C6E55">
        <w:rPr>
          <w:rFonts w:ascii="Arial" w:hAnsi="Arial" w:cs="Arial"/>
          <w:b/>
          <w:bCs/>
          <w:lang w:val="en-GB"/>
        </w:rPr>
        <w:t xml:space="preserve"> 2</w:t>
      </w:r>
      <w:r>
        <w:rPr>
          <w:rFonts w:ascii="Arial" w:hAnsi="Arial" w:cs="Arial"/>
          <w:lang w:val="en-GB"/>
        </w:rPr>
        <w:t>: The SU will be different and “unbalanced” between the NW and a single UE.</w:t>
      </w:r>
    </w:p>
    <w:p w14:paraId="4E061E40" w14:textId="0094BED7" w:rsidR="00DC09B6" w:rsidRPr="009C6E55" w:rsidRDefault="00DC09B6" w:rsidP="00DC09B6">
      <w:pPr>
        <w:rPr>
          <w:rFonts w:ascii="Arial" w:hAnsi="Arial" w:cs="Arial"/>
          <w:lang w:val="en-GB"/>
        </w:rPr>
      </w:pPr>
      <w:r w:rsidRPr="007F33C4">
        <w:rPr>
          <w:rFonts w:ascii="Arial" w:hAnsi="Arial" w:cs="Arial"/>
          <w:b/>
          <w:bCs/>
          <w:lang w:val="en-GB"/>
        </w:rPr>
        <w:t>Observation</w:t>
      </w:r>
      <w:r w:rsidRPr="009C6E55">
        <w:rPr>
          <w:rFonts w:ascii="Arial" w:hAnsi="Arial" w:cs="Arial"/>
          <w:b/>
          <w:bCs/>
          <w:lang w:val="en-GB"/>
        </w:rPr>
        <w:t xml:space="preserve"> </w:t>
      </w:r>
      <w:r>
        <w:rPr>
          <w:rFonts w:ascii="Arial" w:hAnsi="Arial" w:cs="Arial"/>
          <w:b/>
          <w:bCs/>
          <w:lang w:val="en-GB"/>
        </w:rPr>
        <w:t xml:space="preserve">3: </w:t>
      </w:r>
      <w:r>
        <w:rPr>
          <w:rFonts w:ascii="Arial" w:hAnsi="Arial" w:cs="Arial"/>
          <w:lang w:val="en-GB"/>
        </w:rPr>
        <w:t>RAN4 should consider on a definition on SU for these irregular bandwidth cases.</w:t>
      </w:r>
      <w:r w:rsidR="00F466AE">
        <w:rPr>
          <w:rFonts w:ascii="Arial" w:hAnsi="Arial" w:cs="Arial"/>
          <w:lang w:val="en-GB"/>
        </w:rPr>
        <w:t xml:space="preserve"> </w:t>
      </w:r>
    </w:p>
    <w:p w14:paraId="401A5A47" w14:textId="77777777" w:rsidR="00DC09B6" w:rsidRPr="00FA3324" w:rsidRDefault="00DC09B6">
      <w:pPr>
        <w:rPr>
          <w:rFonts w:ascii="Arial" w:hAnsi="Arial" w:cs="Arial"/>
          <w:lang w:val="en-GB"/>
        </w:rPr>
      </w:pPr>
    </w:p>
    <w:p w14:paraId="2859C7B3" w14:textId="374BD6E0" w:rsidR="00263ABE" w:rsidRPr="00947377" w:rsidRDefault="003A4E8F" w:rsidP="001E098F">
      <w:pPr>
        <w:pStyle w:val="Heading1"/>
      </w:pPr>
      <w:r>
        <w:t>4</w:t>
      </w:r>
      <w:r w:rsidR="00263ABE" w:rsidRPr="00947377">
        <w:t>.</w:t>
      </w:r>
      <w:r w:rsidR="00263ABE" w:rsidRPr="00947377">
        <w:tab/>
        <w:t>References</w:t>
      </w:r>
    </w:p>
    <w:p w14:paraId="05FA7221" w14:textId="4E364A13" w:rsidR="00F2414D" w:rsidRPr="00947377" w:rsidRDefault="00F2414D" w:rsidP="00E85751">
      <w:pPr>
        <w:ind w:left="720" w:hanging="720"/>
        <w:rPr>
          <w:lang w:val="en-GB" w:eastAsia="en-CA"/>
        </w:rPr>
      </w:pPr>
      <w:r w:rsidRPr="00947377">
        <w:rPr>
          <w:lang w:val="en-GB" w:eastAsia="en-CA"/>
        </w:rPr>
        <w:t>[</w:t>
      </w:r>
      <w:r w:rsidR="001E098F">
        <w:rPr>
          <w:lang w:val="en-GB" w:eastAsia="en-CA"/>
        </w:rPr>
        <w:t>1</w:t>
      </w:r>
      <w:r w:rsidRPr="00947377">
        <w:rPr>
          <w:lang w:val="en-GB" w:eastAsia="en-CA"/>
        </w:rPr>
        <w:t>]</w:t>
      </w:r>
      <w:r w:rsidRPr="00947377">
        <w:rPr>
          <w:lang w:val="en-GB" w:eastAsia="en-CA"/>
        </w:rPr>
        <w:tab/>
      </w:r>
      <w:r w:rsidR="003A4E8F">
        <w:rPr>
          <w:rFonts w:ascii="Arial" w:hAnsi="Arial" w:cs="Arial"/>
          <w:lang w:val="en-US"/>
        </w:rPr>
        <w:t>R4-2016929, “</w:t>
      </w:r>
      <w:r w:rsidR="003A4E8F" w:rsidRPr="003A4E8F">
        <w:rPr>
          <w:rFonts w:ascii="Arial" w:hAnsi="Arial" w:cs="Arial"/>
          <w:lang w:val="en-US"/>
        </w:rPr>
        <w:t>Work Plan for Study on Efficient utilization of licensed spectrum that is not aligned with existing NR channel bandwidth</w:t>
      </w:r>
      <w:r w:rsidR="003A4E8F">
        <w:rPr>
          <w:rFonts w:ascii="Arial" w:hAnsi="Arial" w:cs="Arial"/>
          <w:lang w:val="en-US"/>
        </w:rPr>
        <w:t>”, Ericsson</w:t>
      </w:r>
    </w:p>
    <w:p w14:paraId="3C8F5A88" w14:textId="6290E35A" w:rsidR="00EB4FE3" w:rsidRPr="00947377" w:rsidRDefault="00EB4FE3" w:rsidP="00031E90">
      <w:pPr>
        <w:ind w:left="720" w:hanging="720"/>
        <w:rPr>
          <w:lang w:val="en-GB" w:eastAsia="en-CA"/>
        </w:rPr>
      </w:pPr>
    </w:p>
    <w:p w14:paraId="6B6EECA1" w14:textId="2C8E2B4C" w:rsidR="00EB4FE3" w:rsidRPr="00947377" w:rsidRDefault="00EB4FE3" w:rsidP="00031E90">
      <w:pPr>
        <w:ind w:left="720" w:hanging="720"/>
        <w:rPr>
          <w:lang w:val="en-GB" w:eastAsia="en-CA"/>
        </w:rPr>
      </w:pPr>
    </w:p>
    <w:p w14:paraId="651FC691" w14:textId="7BB825A7" w:rsidR="00EB4FE3" w:rsidRPr="00947377" w:rsidRDefault="00EB4FE3">
      <w:pPr>
        <w:spacing w:line="259" w:lineRule="auto"/>
        <w:rPr>
          <w:lang w:val="en-GB" w:eastAsia="en-CA"/>
        </w:rPr>
      </w:pPr>
    </w:p>
    <w:sectPr w:rsidR="00EB4FE3" w:rsidRPr="009473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16735" w14:textId="77777777" w:rsidR="00D941A3" w:rsidRDefault="00D941A3" w:rsidP="008520D4">
      <w:pPr>
        <w:spacing w:after="0" w:line="240" w:lineRule="auto"/>
      </w:pPr>
      <w:r>
        <w:separator/>
      </w:r>
    </w:p>
  </w:endnote>
  <w:endnote w:type="continuationSeparator" w:id="0">
    <w:p w14:paraId="6CC7B87F" w14:textId="77777777" w:rsidR="00D941A3" w:rsidRDefault="00D941A3" w:rsidP="00852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68F44" w14:textId="77777777" w:rsidR="00D941A3" w:rsidRDefault="00D941A3" w:rsidP="008520D4">
      <w:pPr>
        <w:spacing w:after="0" w:line="240" w:lineRule="auto"/>
      </w:pPr>
      <w:r>
        <w:separator/>
      </w:r>
    </w:p>
  </w:footnote>
  <w:footnote w:type="continuationSeparator" w:id="0">
    <w:p w14:paraId="14C8A4F4" w14:textId="77777777" w:rsidR="00D941A3" w:rsidRDefault="00D941A3" w:rsidP="008520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22B6B"/>
    <w:rsid w:val="00031E90"/>
    <w:rsid w:val="00045B62"/>
    <w:rsid w:val="00045F56"/>
    <w:rsid w:val="00064B1D"/>
    <w:rsid w:val="00065017"/>
    <w:rsid w:val="000D3185"/>
    <w:rsid w:val="000E0CDF"/>
    <w:rsid w:val="000F32CA"/>
    <w:rsid w:val="000F5AF9"/>
    <w:rsid w:val="001052C0"/>
    <w:rsid w:val="001148FD"/>
    <w:rsid w:val="001623C5"/>
    <w:rsid w:val="00177DC8"/>
    <w:rsid w:val="001A58D3"/>
    <w:rsid w:val="001B31A0"/>
    <w:rsid w:val="001D0BB3"/>
    <w:rsid w:val="001E098F"/>
    <w:rsid w:val="001E1A31"/>
    <w:rsid w:val="001F1F74"/>
    <w:rsid w:val="00217047"/>
    <w:rsid w:val="00250CDB"/>
    <w:rsid w:val="00263ABE"/>
    <w:rsid w:val="00266375"/>
    <w:rsid w:val="002A223A"/>
    <w:rsid w:val="002B79B7"/>
    <w:rsid w:val="002E3089"/>
    <w:rsid w:val="002F7A14"/>
    <w:rsid w:val="00302AEC"/>
    <w:rsid w:val="00312911"/>
    <w:rsid w:val="003137A0"/>
    <w:rsid w:val="003146CC"/>
    <w:rsid w:val="0032255C"/>
    <w:rsid w:val="00336A51"/>
    <w:rsid w:val="00382FCE"/>
    <w:rsid w:val="003A4AD9"/>
    <w:rsid w:val="003A4E8F"/>
    <w:rsid w:val="003B204E"/>
    <w:rsid w:val="003B5758"/>
    <w:rsid w:val="003C0EAF"/>
    <w:rsid w:val="003E5007"/>
    <w:rsid w:val="00407DB2"/>
    <w:rsid w:val="004106D3"/>
    <w:rsid w:val="00423C62"/>
    <w:rsid w:val="00437B58"/>
    <w:rsid w:val="00442758"/>
    <w:rsid w:val="0044495B"/>
    <w:rsid w:val="00453383"/>
    <w:rsid w:val="004552C2"/>
    <w:rsid w:val="004569C9"/>
    <w:rsid w:val="00461565"/>
    <w:rsid w:val="00471F00"/>
    <w:rsid w:val="00477FB6"/>
    <w:rsid w:val="004879DC"/>
    <w:rsid w:val="00496A1E"/>
    <w:rsid w:val="004A69A8"/>
    <w:rsid w:val="004B29A0"/>
    <w:rsid w:val="004B6D23"/>
    <w:rsid w:val="004F540D"/>
    <w:rsid w:val="00513EA2"/>
    <w:rsid w:val="0053098D"/>
    <w:rsid w:val="0054348A"/>
    <w:rsid w:val="00562B12"/>
    <w:rsid w:val="005648D5"/>
    <w:rsid w:val="00581E06"/>
    <w:rsid w:val="0058320C"/>
    <w:rsid w:val="00583856"/>
    <w:rsid w:val="005971A6"/>
    <w:rsid w:val="005C29B1"/>
    <w:rsid w:val="005C3AC4"/>
    <w:rsid w:val="00601198"/>
    <w:rsid w:val="006145AB"/>
    <w:rsid w:val="0064659A"/>
    <w:rsid w:val="00655866"/>
    <w:rsid w:val="00660C5A"/>
    <w:rsid w:val="00661B3F"/>
    <w:rsid w:val="00695282"/>
    <w:rsid w:val="00697E0F"/>
    <w:rsid w:val="006A3EDD"/>
    <w:rsid w:val="006B2FB3"/>
    <w:rsid w:val="006B5BF1"/>
    <w:rsid w:val="0074269C"/>
    <w:rsid w:val="0074743D"/>
    <w:rsid w:val="007514A3"/>
    <w:rsid w:val="00755FCF"/>
    <w:rsid w:val="00762BF5"/>
    <w:rsid w:val="00776322"/>
    <w:rsid w:val="00786D08"/>
    <w:rsid w:val="007C6891"/>
    <w:rsid w:val="007D3C66"/>
    <w:rsid w:val="007F2681"/>
    <w:rsid w:val="007F33C4"/>
    <w:rsid w:val="008124DA"/>
    <w:rsid w:val="00834BC9"/>
    <w:rsid w:val="0083704C"/>
    <w:rsid w:val="008520D4"/>
    <w:rsid w:val="008837B2"/>
    <w:rsid w:val="008E107A"/>
    <w:rsid w:val="009128A8"/>
    <w:rsid w:val="00912F3F"/>
    <w:rsid w:val="009337B9"/>
    <w:rsid w:val="0094360C"/>
    <w:rsid w:val="00947377"/>
    <w:rsid w:val="00974480"/>
    <w:rsid w:val="00975C05"/>
    <w:rsid w:val="00976A1A"/>
    <w:rsid w:val="009D7866"/>
    <w:rsid w:val="009E28BF"/>
    <w:rsid w:val="00A409BE"/>
    <w:rsid w:val="00A450BF"/>
    <w:rsid w:val="00A46C49"/>
    <w:rsid w:val="00A65845"/>
    <w:rsid w:val="00A701EE"/>
    <w:rsid w:val="00A7132E"/>
    <w:rsid w:val="00A76EE4"/>
    <w:rsid w:val="00A83D9F"/>
    <w:rsid w:val="00A86B99"/>
    <w:rsid w:val="00A901FD"/>
    <w:rsid w:val="00A92F28"/>
    <w:rsid w:val="00AB2BEC"/>
    <w:rsid w:val="00AD52E9"/>
    <w:rsid w:val="00AD62E7"/>
    <w:rsid w:val="00AF1850"/>
    <w:rsid w:val="00AF3804"/>
    <w:rsid w:val="00B06B2B"/>
    <w:rsid w:val="00B10D81"/>
    <w:rsid w:val="00B26F99"/>
    <w:rsid w:val="00B65E0A"/>
    <w:rsid w:val="00B85C04"/>
    <w:rsid w:val="00BA4F2C"/>
    <w:rsid w:val="00BC1D58"/>
    <w:rsid w:val="00BD1593"/>
    <w:rsid w:val="00BD5424"/>
    <w:rsid w:val="00BE551C"/>
    <w:rsid w:val="00BF5FB1"/>
    <w:rsid w:val="00C120E4"/>
    <w:rsid w:val="00C22CAF"/>
    <w:rsid w:val="00C27077"/>
    <w:rsid w:val="00C27E15"/>
    <w:rsid w:val="00C33070"/>
    <w:rsid w:val="00C407BE"/>
    <w:rsid w:val="00C44292"/>
    <w:rsid w:val="00C56EBB"/>
    <w:rsid w:val="00C615F9"/>
    <w:rsid w:val="00C667E8"/>
    <w:rsid w:val="00C6733F"/>
    <w:rsid w:val="00CB34E9"/>
    <w:rsid w:val="00CC23E8"/>
    <w:rsid w:val="00CD1724"/>
    <w:rsid w:val="00CF3890"/>
    <w:rsid w:val="00D0101E"/>
    <w:rsid w:val="00D060BC"/>
    <w:rsid w:val="00D171CD"/>
    <w:rsid w:val="00D20B1F"/>
    <w:rsid w:val="00D2108C"/>
    <w:rsid w:val="00D36A2B"/>
    <w:rsid w:val="00D506E4"/>
    <w:rsid w:val="00D60CBF"/>
    <w:rsid w:val="00D801E8"/>
    <w:rsid w:val="00D85450"/>
    <w:rsid w:val="00D941A3"/>
    <w:rsid w:val="00DB3914"/>
    <w:rsid w:val="00DC09B6"/>
    <w:rsid w:val="00DC3D93"/>
    <w:rsid w:val="00DD3113"/>
    <w:rsid w:val="00DF5CBE"/>
    <w:rsid w:val="00DF7C11"/>
    <w:rsid w:val="00DF7F2D"/>
    <w:rsid w:val="00E017A7"/>
    <w:rsid w:val="00E029D0"/>
    <w:rsid w:val="00E14570"/>
    <w:rsid w:val="00E328BA"/>
    <w:rsid w:val="00E74AE7"/>
    <w:rsid w:val="00E81B21"/>
    <w:rsid w:val="00E82AB9"/>
    <w:rsid w:val="00E85751"/>
    <w:rsid w:val="00E86EC9"/>
    <w:rsid w:val="00EA68FE"/>
    <w:rsid w:val="00EB4FE3"/>
    <w:rsid w:val="00EC66EC"/>
    <w:rsid w:val="00ED346A"/>
    <w:rsid w:val="00EF661B"/>
    <w:rsid w:val="00F13F45"/>
    <w:rsid w:val="00F1629F"/>
    <w:rsid w:val="00F23497"/>
    <w:rsid w:val="00F2414D"/>
    <w:rsid w:val="00F40CC7"/>
    <w:rsid w:val="00F466AE"/>
    <w:rsid w:val="00F544B3"/>
    <w:rsid w:val="00F926A2"/>
    <w:rsid w:val="00FA3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semiHidden/>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nhideWhenUsed/>
    <w:rsid w:val="007D3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667E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74AE7"/>
    <w:pPr>
      <w:spacing w:after="120" w:line="240" w:lineRule="auto"/>
    </w:pPr>
    <w:rPr>
      <w:rFonts w:ascii="Times New Roman" w:eastAsia="Times New Roman" w:hAnsi="Times New Roman"/>
      <w:sz w:val="20"/>
      <w:szCs w:val="20"/>
      <w:lang w:val="en-GB"/>
    </w:rPr>
  </w:style>
  <w:style w:type="character" w:customStyle="1" w:styleId="BodyTextChar">
    <w:name w:val="Body Text Char"/>
    <w:basedOn w:val="DefaultParagraphFont"/>
    <w:link w:val="BodyText"/>
    <w:uiPriority w:val="99"/>
    <w:qFormat/>
    <w:rsid w:val="00E74AE7"/>
    <w:rPr>
      <w:rFonts w:ascii="Times New Roman" w:eastAsia="Times New Roman" w:hAnsi="Times New Roman" w:cs="Times New Roman"/>
      <w:sz w:val="20"/>
      <w:szCs w:val="20"/>
      <w:lang w:val="en-GB"/>
    </w:rPr>
  </w:style>
  <w:style w:type="paragraph" w:styleId="Caption">
    <w:name w:val="caption"/>
    <w:basedOn w:val="Normal"/>
    <w:next w:val="Normal"/>
    <w:unhideWhenUsed/>
    <w:qFormat/>
    <w:rsid w:val="00E74AE7"/>
    <w:pPr>
      <w:spacing w:after="200" w:line="240" w:lineRule="auto"/>
    </w:pPr>
    <w:rPr>
      <w:rFonts w:ascii="Times New Roman" w:eastAsia="Times New Roman" w:hAnsi="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700325891">
      <w:bodyDiv w:val="1"/>
      <w:marLeft w:val="0"/>
      <w:marRight w:val="0"/>
      <w:marTop w:val="0"/>
      <w:marBottom w:val="0"/>
      <w:divBdr>
        <w:top w:val="none" w:sz="0" w:space="0" w:color="auto"/>
        <w:left w:val="none" w:sz="0" w:space="0" w:color="auto"/>
        <w:bottom w:val="none" w:sz="0" w:space="0" w:color="auto"/>
        <w:right w:val="none" w:sz="0" w:space="0" w:color="auto"/>
      </w:divBdr>
    </w:div>
    <w:div w:id="851652437">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DC612-678B-427B-83FC-A670257CF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988DE-9D00-491F-8609-8AE15BD27327}">
  <ds:schemaRefs>
    <ds:schemaRef ds:uri="http://schemas.microsoft.com/sharepoint/v3/contenttype/forms"/>
  </ds:schemaRefs>
</ds:datastoreItem>
</file>

<file path=customXml/itemProps3.xml><?xml version="1.0" encoding="utf-8"?>
<ds:datastoreItem xmlns:ds="http://schemas.openxmlformats.org/officeDocument/2006/customXml" ds:itemID="{9495AB17-659B-4C37-B38B-EDF0C009A2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EAB2605-19E3-443D-935D-60D3DB2F0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2021-01-15T16:48:00Z</dcterms:created>
  <dcterms:modified xsi:type="dcterms:W3CDTF">2021-01-15T16:48:00Z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