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2AE17" w14:textId="1C747B81" w:rsidR="00CD560D" w:rsidRPr="001A6CE7" w:rsidRDefault="00CD560D" w:rsidP="00CD560D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Start w:id="2" w:name="_Hlk54169594"/>
      <w:bookmarkEnd w:id="0"/>
      <w:bookmarkEnd w:id="1"/>
      <w:r w:rsidRPr="00DB13AA">
        <w:rPr>
          <w:b/>
          <w:sz w:val="24"/>
          <w:szCs w:val="24"/>
        </w:rPr>
        <w:t>3GPP TSG-RAN WG4 Meeting #</w:t>
      </w:r>
      <w:r w:rsidRPr="00DB13AA">
        <w:t xml:space="preserve"> </w:t>
      </w:r>
      <w:r w:rsidRPr="00DB13AA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8</w:t>
      </w:r>
      <w:r w:rsidRPr="00DB13AA">
        <w:rPr>
          <w:b/>
          <w:sz w:val="24"/>
          <w:szCs w:val="24"/>
        </w:rPr>
        <w:t>-e</w:t>
      </w:r>
      <w:r w:rsidRPr="00DB13AA" w:rsidDel="00277FAB">
        <w:rPr>
          <w:b/>
          <w:sz w:val="24"/>
          <w:szCs w:val="24"/>
        </w:rPr>
        <w:t xml:space="preserve"> </w:t>
      </w:r>
      <w:r w:rsidRPr="00DB13AA">
        <w:rPr>
          <w:b/>
          <w:sz w:val="24"/>
          <w:szCs w:val="24"/>
        </w:rPr>
        <w:tab/>
      </w:r>
      <w:r w:rsidR="006A6E2E" w:rsidRPr="001A6CE7">
        <w:rPr>
          <w:b/>
          <w:sz w:val="24"/>
          <w:szCs w:val="24"/>
        </w:rPr>
        <w:t>R4-2101407</w:t>
      </w:r>
    </w:p>
    <w:p w14:paraId="6CCD639F" w14:textId="77777777" w:rsidR="00CD560D" w:rsidRPr="00DB13AA" w:rsidRDefault="00CD560D" w:rsidP="00CD560D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 w:rsidRPr="00DB13AA">
        <w:rPr>
          <w:rFonts w:eastAsia="SimSun"/>
          <w:b/>
          <w:sz w:val="24"/>
          <w:szCs w:val="24"/>
          <w:lang w:eastAsia="zh-CN"/>
        </w:rPr>
        <w:t xml:space="preserve">Electronic Meeting, </w:t>
      </w:r>
      <w:r>
        <w:rPr>
          <w:rFonts w:eastAsia="SimSun"/>
          <w:b/>
          <w:sz w:val="24"/>
          <w:szCs w:val="24"/>
          <w:lang w:eastAsia="zh-CN"/>
        </w:rPr>
        <w:t>25</w:t>
      </w:r>
      <w:r w:rsidRPr="00E00768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DB13AA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Jan</w:t>
      </w:r>
      <w:r w:rsidRPr="00DB13AA">
        <w:rPr>
          <w:rFonts w:eastAsia="SimSun"/>
          <w:b/>
          <w:sz w:val="24"/>
          <w:szCs w:val="24"/>
          <w:lang w:eastAsia="zh-CN"/>
        </w:rPr>
        <w:t>.–</w:t>
      </w:r>
      <w:r>
        <w:rPr>
          <w:rFonts w:eastAsia="SimSun"/>
          <w:b/>
          <w:sz w:val="24"/>
          <w:szCs w:val="24"/>
          <w:lang w:eastAsia="zh-CN"/>
        </w:rPr>
        <w:t>5</w:t>
      </w:r>
      <w:r w:rsidRPr="00DB13AA">
        <w:rPr>
          <w:rFonts w:eastAsia="SimSun"/>
          <w:b/>
          <w:sz w:val="24"/>
          <w:szCs w:val="24"/>
          <w:vertAlign w:val="superscript"/>
          <w:lang w:eastAsia="zh-CN"/>
        </w:rPr>
        <w:t>th</w:t>
      </w:r>
      <w:r w:rsidRPr="00DB13AA">
        <w:rPr>
          <w:rFonts w:eastAsia="SimSun"/>
          <w:b/>
          <w:sz w:val="24"/>
          <w:szCs w:val="24"/>
          <w:lang w:eastAsia="zh-CN"/>
        </w:rPr>
        <w:t xml:space="preserve">, </w:t>
      </w:r>
      <w:r>
        <w:rPr>
          <w:rFonts w:eastAsia="SimSun"/>
          <w:b/>
          <w:sz w:val="24"/>
          <w:szCs w:val="24"/>
          <w:lang w:eastAsia="zh-CN"/>
        </w:rPr>
        <w:t>Feb</w:t>
      </w:r>
      <w:r w:rsidRPr="00DB13AA">
        <w:rPr>
          <w:rFonts w:eastAsia="SimSun"/>
          <w:b/>
          <w:sz w:val="24"/>
          <w:szCs w:val="24"/>
          <w:lang w:eastAsia="zh-CN"/>
        </w:rPr>
        <w:t>., 202</w:t>
      </w:r>
      <w:r>
        <w:rPr>
          <w:rFonts w:eastAsia="SimSun"/>
          <w:b/>
          <w:sz w:val="24"/>
          <w:szCs w:val="24"/>
          <w:lang w:eastAsia="zh-CN"/>
        </w:rPr>
        <w:t>1</w:t>
      </w:r>
    </w:p>
    <w:p w14:paraId="1E73BE9A" w14:textId="65A264D4" w:rsidR="00CD560D" w:rsidRPr="00DB13AA" w:rsidRDefault="00CD560D" w:rsidP="00CD560D">
      <w:pPr>
        <w:pStyle w:val="Header-3gppTdoc"/>
        <w:rPr>
          <w:rFonts w:ascii="Times New Roman" w:hAnsi="Times New Roman" w:cs="Times New Roman"/>
        </w:rPr>
      </w:pPr>
      <w:r w:rsidRPr="00DB13AA">
        <w:rPr>
          <w:rFonts w:ascii="Times New Roman" w:hAnsi="Times New Roman" w:cs="Times New Roman"/>
        </w:rPr>
        <w:t xml:space="preserve">Agenda item:      </w:t>
      </w:r>
      <w:r>
        <w:rPr>
          <w:rFonts w:ascii="Times New Roman" w:hAnsi="Times New Roman" w:cs="Times New Roman"/>
        </w:rPr>
        <w:t>4.7</w:t>
      </w:r>
    </w:p>
    <w:p w14:paraId="5963ECE4" w14:textId="77777777" w:rsidR="00CD560D" w:rsidRPr="00DB13AA" w:rsidRDefault="00CD560D" w:rsidP="00CD560D">
      <w:pPr>
        <w:pStyle w:val="Header-3gppTdoc"/>
        <w:rPr>
          <w:rFonts w:ascii="Times New Roman" w:hAnsi="Times New Roman" w:cs="Times New Roman"/>
        </w:rPr>
      </w:pPr>
      <w:r w:rsidRPr="00DB13AA">
        <w:rPr>
          <w:rFonts w:ascii="Times New Roman" w:hAnsi="Times New Roman" w:cs="Times New Roman"/>
        </w:rPr>
        <w:t>Source:                Intel Corporation</w:t>
      </w:r>
    </w:p>
    <w:p w14:paraId="6983C396" w14:textId="14111C59" w:rsidR="00CD560D" w:rsidRPr="00DB13AA" w:rsidRDefault="00CD560D" w:rsidP="00CD560D">
      <w:pPr>
        <w:pStyle w:val="Header-3gppTdoc"/>
        <w:ind w:left="1980" w:hanging="1980"/>
        <w:rPr>
          <w:rFonts w:ascii="Times New Roman" w:hAnsi="Times New Roman" w:cs="Times New Roman"/>
        </w:rPr>
      </w:pPr>
      <w:r w:rsidRPr="00DB13AA">
        <w:rPr>
          <w:rFonts w:ascii="Times New Roman" w:hAnsi="Times New Roman" w:cs="Times New Roman"/>
        </w:rPr>
        <w:t xml:space="preserve">Title:                    Discussion of </w:t>
      </w:r>
      <w:r>
        <w:rPr>
          <w:rFonts w:ascii="Times New Roman" w:hAnsi="Times New Roman" w:cs="Times New Roman"/>
        </w:rPr>
        <w:t xml:space="preserve">RRC based </w:t>
      </w:r>
      <w:r w:rsidRPr="00DB13AA">
        <w:rPr>
          <w:rFonts w:ascii="Times New Roman" w:hAnsi="Times New Roman" w:cs="Times New Roman"/>
        </w:rPr>
        <w:t xml:space="preserve">BWP switching on </w:t>
      </w:r>
      <w:r>
        <w:rPr>
          <w:rFonts w:ascii="Times New Roman" w:hAnsi="Times New Roman" w:cs="Times New Roman"/>
        </w:rPr>
        <w:t>single</w:t>
      </w:r>
      <w:r w:rsidRPr="00DB13AA">
        <w:rPr>
          <w:rFonts w:ascii="Times New Roman" w:hAnsi="Times New Roman" w:cs="Times New Roman"/>
        </w:rPr>
        <w:t xml:space="preserve"> CC</w:t>
      </w:r>
    </w:p>
    <w:p w14:paraId="7EF34CBF" w14:textId="77777777" w:rsidR="00CD560D" w:rsidRPr="00DB13AA" w:rsidRDefault="00CD560D" w:rsidP="00CD560D">
      <w:pPr>
        <w:pStyle w:val="Header-3gppTdoc"/>
        <w:ind w:left="1980" w:hanging="1980"/>
        <w:rPr>
          <w:rFonts w:ascii="Times New Roman" w:hAnsi="Times New Roman" w:cs="Times New Roman"/>
        </w:rPr>
      </w:pPr>
      <w:r w:rsidRPr="00DB13AA">
        <w:rPr>
          <w:rFonts w:ascii="Times New Roman" w:hAnsi="Times New Roman" w:cs="Times New Roman"/>
        </w:rPr>
        <w:t>Document for:    Discussion</w:t>
      </w:r>
    </w:p>
    <w:p w14:paraId="56D433DF" w14:textId="77777777" w:rsidR="00CD560D" w:rsidRPr="00DB13AA" w:rsidRDefault="00CD560D" w:rsidP="00CD560D">
      <w:pPr>
        <w:pStyle w:val="Heading1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DB13AA">
        <w:rPr>
          <w:rFonts w:ascii="Times New Roman" w:hAnsi="Times New Roman"/>
          <w:lang w:val="en-US"/>
        </w:rPr>
        <w:t>Introduction</w:t>
      </w:r>
    </w:p>
    <w:bookmarkEnd w:id="2"/>
    <w:p w14:paraId="25D6CEDA" w14:textId="77777777" w:rsidR="00CD560D" w:rsidRDefault="00CD560D" w:rsidP="00CD560D">
      <w:pPr>
        <w:rPr>
          <w:lang w:eastAsia="zh-CN"/>
        </w:rPr>
      </w:pPr>
      <w:r w:rsidRPr="00DB13AA">
        <w:rPr>
          <w:lang w:eastAsia="zh-CN"/>
        </w:rPr>
        <w:t xml:space="preserve">In last meeting, </w:t>
      </w:r>
      <w:r>
        <w:rPr>
          <w:lang w:eastAsia="zh-CN"/>
        </w:rPr>
        <w:t>there is one open issue for RRC based BWP switching[1]: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560D" w14:paraId="5B113A15" w14:textId="77777777" w:rsidTr="001F0235">
        <w:tc>
          <w:tcPr>
            <w:tcW w:w="9350" w:type="dxa"/>
          </w:tcPr>
          <w:p w14:paraId="4D58E32E" w14:textId="77777777" w:rsidR="005265B7" w:rsidRPr="005265B7" w:rsidRDefault="005265B7" w:rsidP="005265B7">
            <w:pPr>
              <w:numPr>
                <w:ilvl w:val="0"/>
                <w:numId w:val="3"/>
              </w:numPr>
              <w:spacing w:before="120"/>
              <w:jc w:val="left"/>
            </w:pPr>
            <w:r w:rsidRPr="005265B7">
              <w:t>Send LS to RAN2 clarifying applicability of RRC based switch to SCell</w:t>
            </w:r>
          </w:p>
          <w:p w14:paraId="66102B48" w14:textId="77777777" w:rsidR="005265B7" w:rsidRPr="005265B7" w:rsidRDefault="005265B7" w:rsidP="005265B7">
            <w:pPr>
              <w:numPr>
                <w:ilvl w:val="0"/>
                <w:numId w:val="3"/>
              </w:numPr>
              <w:spacing w:before="120"/>
              <w:jc w:val="left"/>
            </w:pPr>
            <w:r w:rsidRPr="005265B7">
              <w:t>Update Editor’s note as :</w:t>
            </w:r>
          </w:p>
          <w:p w14:paraId="1559659D" w14:textId="77777777" w:rsidR="005265B7" w:rsidRPr="005265B7" w:rsidRDefault="005265B7" w:rsidP="0025659E">
            <w:pPr>
              <w:numPr>
                <w:ilvl w:val="0"/>
                <w:numId w:val="6"/>
              </w:numPr>
              <w:spacing w:before="120"/>
              <w:jc w:val="left"/>
            </w:pPr>
            <w:r w:rsidRPr="005265B7">
              <w:t>FFS if RRC based BWP switch is applicable to SCell</w:t>
            </w:r>
          </w:p>
          <w:p w14:paraId="219C0690" w14:textId="77777777" w:rsidR="005265B7" w:rsidRPr="005265B7" w:rsidRDefault="005265B7" w:rsidP="005265B7">
            <w:pPr>
              <w:numPr>
                <w:ilvl w:val="0"/>
                <w:numId w:val="3"/>
              </w:numPr>
              <w:spacing w:before="120"/>
              <w:jc w:val="left"/>
            </w:pPr>
            <w:r w:rsidRPr="005265B7">
              <w:t>RRC based BWP switch requirements for SCell defined in Rel-15 can be updated based on RAN2 response, if needed</w:t>
            </w:r>
          </w:p>
          <w:p w14:paraId="79B48392" w14:textId="77777777" w:rsidR="005265B7" w:rsidRPr="005265B7" w:rsidRDefault="005265B7" w:rsidP="005265B7">
            <w:pPr>
              <w:numPr>
                <w:ilvl w:val="0"/>
                <w:numId w:val="3"/>
              </w:numPr>
              <w:spacing w:before="120"/>
              <w:jc w:val="left"/>
            </w:pPr>
            <w:r w:rsidRPr="005265B7">
              <w:t>Requirements for RRC based BWP switch for SCell (Rel-16 onwards)</w:t>
            </w:r>
          </w:p>
          <w:p w14:paraId="1D288043" w14:textId="77777777" w:rsidR="005265B7" w:rsidRPr="005265B7" w:rsidRDefault="005265B7" w:rsidP="0025659E">
            <w:pPr>
              <w:numPr>
                <w:ilvl w:val="0"/>
                <w:numId w:val="6"/>
              </w:numPr>
              <w:spacing w:before="120"/>
              <w:jc w:val="left"/>
            </w:pPr>
            <w:r w:rsidRPr="005265B7">
              <w:t>Can be updated to follow RAN2’s agreements in Rel-16, if needed</w:t>
            </w:r>
          </w:p>
          <w:p w14:paraId="5217186F" w14:textId="35CD4682" w:rsidR="00CD560D" w:rsidRDefault="005265B7" w:rsidP="005265B7">
            <w:pPr>
              <w:rPr>
                <w:lang w:eastAsia="zh-CN"/>
              </w:rPr>
            </w:pPr>
            <w:r w:rsidRPr="005265B7">
              <w:rPr>
                <w:u w:val="single"/>
              </w:rPr>
              <w:t xml:space="preserve"> </w:t>
            </w:r>
          </w:p>
        </w:tc>
      </w:tr>
    </w:tbl>
    <w:p w14:paraId="3EEE16B7" w14:textId="77777777" w:rsidR="00CD560D" w:rsidRDefault="00CD560D" w:rsidP="00CD560D">
      <w:pPr>
        <w:rPr>
          <w:lang w:eastAsia="zh-CN"/>
        </w:rPr>
      </w:pPr>
      <w:r w:rsidRPr="00DB13AA">
        <w:rPr>
          <w:lang w:eastAsia="zh-CN"/>
        </w:rPr>
        <w:t xml:space="preserve"> </w:t>
      </w:r>
    </w:p>
    <w:p w14:paraId="4EEA3136" w14:textId="77777777" w:rsidR="00CD560D" w:rsidRPr="00DB13AA" w:rsidRDefault="00CD560D" w:rsidP="00CD560D">
      <w:pPr>
        <w:rPr>
          <w:lang w:eastAsia="en-GB"/>
        </w:rPr>
      </w:pPr>
      <w:r>
        <w:rPr>
          <w:lang w:eastAsia="zh-CN"/>
        </w:rPr>
        <w:t>In this contribution, we will continue to discuss the remaining issues.</w:t>
      </w:r>
    </w:p>
    <w:p w14:paraId="096ED071" w14:textId="77777777" w:rsidR="00CD560D" w:rsidRPr="00DB13AA" w:rsidRDefault="00CD560D" w:rsidP="00CD560D">
      <w:pPr>
        <w:pStyle w:val="Heading1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511B41">
        <w:rPr>
          <w:rFonts w:ascii="Times New Roman" w:hAnsi="Times New Roman"/>
          <w:lang w:val="en-US"/>
        </w:rPr>
        <w:t>RRC based BWP switching</w:t>
      </w:r>
    </w:p>
    <w:p w14:paraId="27EC26F2" w14:textId="1B3AE86E" w:rsidR="00CD560D" w:rsidRDefault="00CD560D" w:rsidP="00CD560D">
      <w:r>
        <w:t xml:space="preserve">From specification, it is allowed for gNB to change any parameter of the already active BWP. However, RRC based BWP switching cannot happen without modification of firstActiveDownlinkBWP-Id or firstActiveUplinkBWP-Id. Furthermore, although firstActiveDownlinkBWP-Id or firstActiveUplinkBWP-Id of serving cell can reconfigured, RRC based switching is actually applied for SpCell only. In TS38.321, </w:t>
      </w:r>
      <w:r>
        <w:rPr>
          <w:lang w:eastAsia="ko-KR"/>
        </w:rPr>
        <w:t xml:space="preserve">the MAC layer switch to BWP indicated by </w:t>
      </w:r>
      <w:r>
        <w:rPr>
          <w:i/>
          <w:lang w:eastAsia="ko-KR"/>
        </w:rPr>
        <w:t>firstActiveDownlinkBWP-Id</w:t>
      </w:r>
      <w:r>
        <w:rPr>
          <w:lang w:eastAsia="ko-KR"/>
        </w:rPr>
        <w:t xml:space="preserve"> </w:t>
      </w:r>
      <w:r>
        <w:rPr>
          <w:lang w:eastAsia="zh-CN"/>
        </w:rPr>
        <w:t>and/or</w:t>
      </w:r>
      <w:r>
        <w:rPr>
          <w:lang w:eastAsia="ko-KR"/>
        </w:rPr>
        <w:t xml:space="preserve"> </w:t>
      </w:r>
      <w:r>
        <w:rPr>
          <w:i/>
          <w:lang w:eastAsia="ko-KR"/>
        </w:rPr>
        <w:t xml:space="preserve">firstActiveUplinkBWP-Id </w:t>
      </w:r>
      <w:r>
        <w:t xml:space="preserve">upon RRC (re)configuration </w:t>
      </w:r>
      <w:r w:rsidRPr="00A25D17">
        <w:rPr>
          <w:iCs/>
          <w:lang w:eastAsia="ko-KR"/>
        </w:rPr>
        <w:t>for SpCell only</w:t>
      </w:r>
      <w:r>
        <w:rPr>
          <w:lang w:eastAsia="ko-KR"/>
        </w:rPr>
        <w:t xml:space="preserve">, </w:t>
      </w:r>
      <w:r w:rsidRPr="009E582B">
        <w:rPr>
          <w:iCs/>
          <w:lang w:eastAsia="ko-KR"/>
        </w:rPr>
        <w:t>while for</w:t>
      </w:r>
      <w:r>
        <w:rPr>
          <w:iCs/>
          <w:lang w:eastAsia="ko-KR"/>
        </w:rPr>
        <w:t xml:space="preserve"> an SCell, the MAC layer switch </w:t>
      </w:r>
      <w:r>
        <w:rPr>
          <w:lang w:eastAsia="ko-KR"/>
        </w:rPr>
        <w:t xml:space="preserve"> BWP when the SCell is activated.  </w:t>
      </w:r>
      <w:r>
        <w:t>Thus, it’s better to the limit the current RRC based BWP switching applicability for SpCell only.</w:t>
      </w:r>
    </w:p>
    <w:p w14:paraId="3DF38659" w14:textId="551D3576" w:rsidR="00C230F6" w:rsidRDefault="00C230F6" w:rsidP="00CD560D">
      <w:r>
        <w:t xml:space="preserve">We understand that it’s better to wait for the reply of RAN2, since it will have impact on the Rel-16 performance part which is assumed to be finished in this meeting. Therefore, we provide our </w:t>
      </w:r>
      <w:r w:rsidR="00C722DC">
        <w:t>proposal:</w:t>
      </w:r>
    </w:p>
    <w:p w14:paraId="299EDCEB" w14:textId="3BA94D8A" w:rsidR="00CD560D" w:rsidRDefault="00CD560D" w:rsidP="00CD560D">
      <w:pPr>
        <w:rPr>
          <w:b/>
          <w:bCs/>
        </w:rPr>
      </w:pPr>
      <w:r w:rsidRPr="002D4500">
        <w:rPr>
          <w:b/>
          <w:bCs/>
        </w:rPr>
        <w:t xml:space="preserve">Proposal </w:t>
      </w:r>
      <w:r>
        <w:rPr>
          <w:b/>
          <w:bCs/>
        </w:rPr>
        <w:t>1</w:t>
      </w:r>
      <w:r w:rsidRPr="002D4500">
        <w:rPr>
          <w:b/>
          <w:bCs/>
        </w:rPr>
        <w:t xml:space="preserve">: </w:t>
      </w:r>
      <w:r>
        <w:rPr>
          <w:b/>
          <w:bCs/>
        </w:rPr>
        <w:t>C</w:t>
      </w:r>
      <w:r w:rsidRPr="002D4500">
        <w:rPr>
          <w:b/>
          <w:bCs/>
        </w:rPr>
        <w:t>larify that requirement for RRC based BWP switching on a single CC apply for SpCell only.</w:t>
      </w:r>
    </w:p>
    <w:p w14:paraId="691089E3" w14:textId="36D610BA" w:rsidR="00FD5049" w:rsidRPr="00FD5049" w:rsidRDefault="00FD5049" w:rsidP="00CD560D">
      <w:r w:rsidRPr="00FD5049">
        <w:t>The modification in the spec will be: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D560D" w14:paraId="1D839639" w14:textId="77777777" w:rsidTr="001F0235">
        <w:tc>
          <w:tcPr>
            <w:tcW w:w="9350" w:type="dxa"/>
          </w:tcPr>
          <w:p w14:paraId="4E8DF664" w14:textId="77777777" w:rsidR="00CD560D" w:rsidRPr="008C6DE4" w:rsidRDefault="00CD560D" w:rsidP="001F0235">
            <w:pPr>
              <w:pStyle w:val="Heading3"/>
              <w:numPr>
                <w:ilvl w:val="0"/>
                <w:numId w:val="0"/>
              </w:numPr>
              <w:ind w:left="720" w:hanging="720"/>
              <w:outlineLvl w:val="2"/>
              <w:rPr>
                <w:lang w:val="en-US" w:eastAsia="zh-CN"/>
              </w:rPr>
            </w:pPr>
            <w:bookmarkStart w:id="3" w:name="_Toc535475994"/>
            <w:r w:rsidRPr="008C6DE4">
              <w:rPr>
                <w:lang w:val="en-US" w:eastAsia="zh-CN"/>
              </w:rPr>
              <w:t>8.6.3</w:t>
            </w:r>
            <w:r w:rsidRPr="008C6DE4">
              <w:rPr>
                <w:lang w:val="en-US" w:eastAsia="zh-CN"/>
              </w:rPr>
              <w:tab/>
              <w:t>RRC based BWP switch delay</w:t>
            </w:r>
            <w:bookmarkEnd w:id="3"/>
          </w:p>
          <w:p w14:paraId="37323E0F" w14:textId="77777777" w:rsidR="00CD560D" w:rsidRDefault="00CD560D" w:rsidP="001F0235">
            <w:pPr>
              <w:rPr>
                <w:rFonts w:eastAsiaTheme="minorEastAsia"/>
                <w:sz w:val="24"/>
                <w:szCs w:val="24"/>
                <w:lang w:eastAsia="zh-CN"/>
              </w:rPr>
            </w:pPr>
            <w:r w:rsidRPr="008C6DE4">
              <w:rPr>
                <w:lang w:eastAsia="zh-CN"/>
              </w:rPr>
              <w:t xml:space="preserve">The requirements in this clause apply to the case </w:t>
            </w:r>
            <w:r w:rsidRPr="008C6DE4">
              <w:t>that the BWP switch is performed on a single CC</w:t>
            </w:r>
            <w:r>
              <w:t xml:space="preserve"> with one or </w:t>
            </w:r>
            <w:r>
              <w:rPr>
                <w:lang w:eastAsia="zh-CN"/>
              </w:rPr>
              <w:t xml:space="preserve">more than one BWP configuration(s) configured </w:t>
            </w:r>
            <w:r w:rsidRPr="004C525C">
              <w:rPr>
                <w:highlight w:val="yellow"/>
                <w:lang w:eastAsia="zh-CN"/>
              </w:rPr>
              <w:t>for SpCell only</w:t>
            </w:r>
            <w:r w:rsidRPr="004C525C">
              <w:rPr>
                <w:highlight w:val="yellow"/>
              </w:rPr>
              <w:t>.</w:t>
            </w:r>
          </w:p>
        </w:tc>
      </w:tr>
    </w:tbl>
    <w:p w14:paraId="772B60EA" w14:textId="233EAE73" w:rsidR="00691D7C" w:rsidRDefault="00670940"/>
    <w:p w14:paraId="7BA420A4" w14:textId="77777777" w:rsidR="00403405" w:rsidRPr="00DB13AA" w:rsidRDefault="00403405" w:rsidP="00403405">
      <w:pPr>
        <w:pStyle w:val="Heading1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bookmarkStart w:id="4" w:name="_GoBack"/>
      <w:bookmarkEnd w:id="4"/>
      <w:r>
        <w:rPr>
          <w:rFonts w:ascii="Times New Roman" w:hAnsi="Times New Roman"/>
          <w:lang w:val="en-US"/>
        </w:rPr>
        <w:lastRenderedPageBreak/>
        <w:t>Conclusion</w:t>
      </w:r>
    </w:p>
    <w:p w14:paraId="628540E4" w14:textId="06EF5A42" w:rsidR="00403405" w:rsidRDefault="00403405" w:rsidP="00403405">
      <w:r w:rsidRPr="001F79F4">
        <w:t xml:space="preserve">In this paper we provide our views on the remaining open issues related to BWP switching on </w:t>
      </w:r>
      <w:r>
        <w:t>single</w:t>
      </w:r>
      <w:r w:rsidRPr="001F79F4">
        <w:t xml:space="preserve"> CC. Our proposals are captured below:</w:t>
      </w:r>
    </w:p>
    <w:p w14:paraId="364B68F2" w14:textId="5D764E96" w:rsidR="00517B11" w:rsidRDefault="006E0371">
      <w:r w:rsidRPr="002D4500">
        <w:rPr>
          <w:b/>
          <w:bCs/>
        </w:rPr>
        <w:t xml:space="preserve">Proposal </w:t>
      </w:r>
      <w:r>
        <w:rPr>
          <w:b/>
          <w:bCs/>
        </w:rPr>
        <w:t>1</w:t>
      </w:r>
      <w:r w:rsidRPr="002D4500">
        <w:rPr>
          <w:b/>
          <w:bCs/>
        </w:rPr>
        <w:t xml:space="preserve">: </w:t>
      </w:r>
      <w:r>
        <w:rPr>
          <w:b/>
          <w:bCs/>
        </w:rPr>
        <w:t>C</w:t>
      </w:r>
      <w:r w:rsidRPr="002D4500">
        <w:rPr>
          <w:b/>
          <w:bCs/>
        </w:rPr>
        <w:t>larify that requirement for RRC based BWP switching on a single CC apply for SpCell only.</w:t>
      </w:r>
    </w:p>
    <w:p w14:paraId="25255D74" w14:textId="77777777" w:rsidR="00C01766" w:rsidRPr="000A2E7B" w:rsidRDefault="00C01766" w:rsidP="00C01766">
      <w:pPr>
        <w:pStyle w:val="Heading1"/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Times New Roman" w:hAnsi="Times New Roman"/>
          <w:lang w:val="en-US"/>
        </w:rPr>
      </w:pPr>
      <w:r w:rsidRPr="001F79F4">
        <w:rPr>
          <w:rFonts w:ascii="Times New Roman" w:hAnsi="Times New Roman"/>
          <w:lang w:val="en-US"/>
        </w:rPr>
        <w:t>Reference</w:t>
      </w:r>
    </w:p>
    <w:p w14:paraId="257EEEE1" w14:textId="5A2B5918" w:rsidR="00C01766" w:rsidRPr="00B41F85" w:rsidRDefault="00C01766" w:rsidP="00C01766">
      <w:pPr>
        <w:rPr>
          <w:rFonts w:eastAsia="SimSun"/>
          <w:lang w:val="en-GB"/>
        </w:rPr>
      </w:pPr>
      <w:r>
        <w:rPr>
          <w:rFonts w:eastAsia="SimSun"/>
          <w:lang w:val="en-GB"/>
        </w:rPr>
        <w:t xml:space="preserve">[1] </w:t>
      </w:r>
      <w:r w:rsidRPr="00B41F85">
        <w:rPr>
          <w:rFonts w:eastAsia="SimSun"/>
          <w:lang w:val="en-GB"/>
        </w:rPr>
        <w:t>R4-2017</w:t>
      </w:r>
      <w:r>
        <w:rPr>
          <w:rFonts w:eastAsia="SimSun"/>
          <w:lang w:val="en-GB"/>
        </w:rPr>
        <w:t>039</w:t>
      </w:r>
      <w:r w:rsidRPr="00B41F85">
        <w:rPr>
          <w:rFonts w:eastAsia="SimSun"/>
          <w:lang w:val="en-GB"/>
        </w:rPr>
        <w:t xml:space="preserve">, </w:t>
      </w:r>
      <w:r w:rsidRPr="00517B11">
        <w:t>WF on RRC based BWP switching for SCell</w:t>
      </w:r>
      <w:r w:rsidRPr="00B41F85">
        <w:rPr>
          <w:rFonts w:eastAsia="SimSun"/>
          <w:lang w:val="en-GB"/>
        </w:rPr>
        <w:t xml:space="preserve">, </w:t>
      </w:r>
      <w:r>
        <w:rPr>
          <w:rFonts w:eastAsia="SimSun"/>
          <w:lang w:val="en-GB"/>
        </w:rPr>
        <w:t>Apple</w:t>
      </w:r>
    </w:p>
    <w:sectPr w:rsidR="00C01766" w:rsidRPr="00B41F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3C1534" w14:textId="77777777" w:rsidR="001307D3" w:rsidRDefault="001307D3" w:rsidP="00CD560D">
      <w:pPr>
        <w:spacing w:after="0"/>
      </w:pPr>
      <w:r>
        <w:separator/>
      </w:r>
    </w:p>
  </w:endnote>
  <w:endnote w:type="continuationSeparator" w:id="0">
    <w:p w14:paraId="51625291" w14:textId="77777777" w:rsidR="001307D3" w:rsidRDefault="001307D3" w:rsidP="00CD56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angSong_GB2312">
    <w:altName w:val="Microsoft YaHei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E0B978" w14:textId="77777777" w:rsidR="001307D3" w:rsidRDefault="001307D3" w:rsidP="00CD560D">
      <w:pPr>
        <w:spacing w:after="0"/>
      </w:pPr>
      <w:r>
        <w:separator/>
      </w:r>
    </w:p>
  </w:footnote>
  <w:footnote w:type="continuationSeparator" w:id="0">
    <w:p w14:paraId="555C0ECF" w14:textId="77777777" w:rsidR="001307D3" w:rsidRDefault="001307D3" w:rsidP="00CD56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44F59F0"/>
    <w:multiLevelType w:val="multilevel"/>
    <w:tmpl w:val="68B4375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77F08B2"/>
    <w:multiLevelType w:val="hybridMultilevel"/>
    <w:tmpl w:val="8D06B3DC"/>
    <w:lvl w:ilvl="0" w:tplc="F0F0D254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MS Gothic" w:eastAsia="Segoe UI" w:hAnsi="MS Gothic" w:cs="MS Gothic" w:hint="default"/>
      </w:rPr>
    </w:lvl>
    <w:lvl w:ilvl="1" w:tplc="33FA79E2">
      <w:start w:val="1"/>
      <w:numFmt w:val="bullet"/>
      <w:lvlText w:val="•"/>
      <w:lvlJc w:val="left"/>
      <w:pPr>
        <w:tabs>
          <w:tab w:val="num" w:pos="1980"/>
        </w:tabs>
        <w:ind w:left="1980" w:hanging="360"/>
      </w:pPr>
      <w:rPr>
        <w:rFonts w:ascii="MS PGothic" w:hAnsi="MS PGothic" w:hint="default"/>
      </w:rPr>
    </w:lvl>
    <w:lvl w:ilvl="2" w:tplc="658E54D6">
      <w:start w:val="1"/>
      <w:numFmt w:val="bullet"/>
      <w:lvlText w:val="•"/>
      <w:lvlJc w:val="left"/>
      <w:pPr>
        <w:tabs>
          <w:tab w:val="num" w:pos="2700"/>
        </w:tabs>
        <w:ind w:left="2700" w:hanging="360"/>
      </w:pPr>
      <w:rPr>
        <w:rFonts w:ascii="MS PGothic" w:hAnsi="MS PGothic" w:hint="default"/>
      </w:rPr>
    </w:lvl>
    <w:lvl w:ilvl="3" w:tplc="FCDC2B2E">
      <w:start w:val="1"/>
      <w:numFmt w:val="bullet"/>
      <w:lvlText w:val="•"/>
      <w:lvlJc w:val="left"/>
      <w:pPr>
        <w:tabs>
          <w:tab w:val="num" w:pos="3420"/>
        </w:tabs>
        <w:ind w:left="3420" w:hanging="360"/>
      </w:pPr>
      <w:rPr>
        <w:rFonts w:ascii="MS PGothic" w:hAnsi="MS PGothic" w:hint="default"/>
      </w:rPr>
    </w:lvl>
    <w:lvl w:ilvl="4" w:tplc="F7007140">
      <w:start w:val="1"/>
      <w:numFmt w:val="bullet"/>
      <w:lvlText w:val="•"/>
      <w:lvlJc w:val="left"/>
      <w:pPr>
        <w:tabs>
          <w:tab w:val="num" w:pos="4140"/>
        </w:tabs>
        <w:ind w:left="4140" w:hanging="360"/>
      </w:pPr>
      <w:rPr>
        <w:rFonts w:ascii="MS PGothic" w:hAnsi="MS PGothic" w:hint="default"/>
      </w:rPr>
    </w:lvl>
    <w:lvl w:ilvl="5" w:tplc="25E634B0" w:tentative="1">
      <w:start w:val="1"/>
      <w:numFmt w:val="bullet"/>
      <w:lvlText w:val="•"/>
      <w:lvlJc w:val="left"/>
      <w:pPr>
        <w:tabs>
          <w:tab w:val="num" w:pos="4860"/>
        </w:tabs>
        <w:ind w:left="4860" w:hanging="360"/>
      </w:pPr>
      <w:rPr>
        <w:rFonts w:ascii="MS PGothic" w:hAnsi="MS PGothic" w:hint="default"/>
      </w:rPr>
    </w:lvl>
    <w:lvl w:ilvl="6" w:tplc="B2FE6EF0" w:tentative="1">
      <w:start w:val="1"/>
      <w:numFmt w:val="bullet"/>
      <w:lvlText w:val="•"/>
      <w:lvlJc w:val="left"/>
      <w:pPr>
        <w:tabs>
          <w:tab w:val="num" w:pos="5580"/>
        </w:tabs>
        <w:ind w:left="5580" w:hanging="360"/>
      </w:pPr>
      <w:rPr>
        <w:rFonts w:ascii="MS PGothic" w:hAnsi="MS PGothic" w:hint="default"/>
      </w:rPr>
    </w:lvl>
    <w:lvl w:ilvl="7" w:tplc="70C24E92" w:tentative="1">
      <w:start w:val="1"/>
      <w:numFmt w:val="bullet"/>
      <w:lvlText w:val="•"/>
      <w:lvlJc w:val="left"/>
      <w:pPr>
        <w:tabs>
          <w:tab w:val="num" w:pos="6300"/>
        </w:tabs>
        <w:ind w:left="6300" w:hanging="360"/>
      </w:pPr>
      <w:rPr>
        <w:rFonts w:ascii="MS PGothic" w:hAnsi="MS PGothic" w:hint="default"/>
      </w:rPr>
    </w:lvl>
    <w:lvl w:ilvl="8" w:tplc="C9DEFC22" w:tentative="1">
      <w:start w:val="1"/>
      <w:numFmt w:val="bullet"/>
      <w:lvlText w:val="•"/>
      <w:lvlJc w:val="left"/>
      <w:pPr>
        <w:tabs>
          <w:tab w:val="num" w:pos="7020"/>
        </w:tabs>
        <w:ind w:left="7020" w:hanging="360"/>
      </w:pPr>
      <w:rPr>
        <w:rFonts w:ascii="MS PGothic" w:hAnsi="MS PGothic" w:hint="default"/>
      </w:rPr>
    </w:lvl>
  </w:abstractNum>
  <w:abstractNum w:abstractNumId="3" w15:restartNumberingAfterBreak="0">
    <w:nsid w:val="6AD94978"/>
    <w:multiLevelType w:val="hybridMultilevel"/>
    <w:tmpl w:val="94B8DB90"/>
    <w:lvl w:ilvl="0" w:tplc="9FB44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33FA79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658E54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FCDC2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F700714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25E634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B2FE6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70C24E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C9DEFC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4" w15:restartNumberingAfterBreak="0">
    <w:nsid w:val="6CF125D8"/>
    <w:multiLevelType w:val="hybridMultilevel"/>
    <w:tmpl w:val="44664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Wingdings" w:hAnsi="Wingdings" w:hint="default"/>
      </w:rPr>
    </w:lvl>
    <w:lvl w:ilvl="1" w:tplc="E42E591A">
      <w:start w:val="3"/>
      <w:numFmt w:val="bullet"/>
      <w:lvlText w:val="-"/>
      <w:lvlJc w:val="left"/>
      <w:pPr>
        <w:ind w:left="810" w:hanging="360"/>
      </w:pPr>
      <w:rPr>
        <w:rFonts w:ascii="FangSong_GB2312" w:eastAsia="MS Mincho" w:hAnsi="FangSong_GB2312" w:cs="FangSong_GB2312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E94E54"/>
    <w:multiLevelType w:val="hybridMultilevel"/>
    <w:tmpl w:val="45F2C222"/>
    <w:lvl w:ilvl="0" w:tplc="050AD1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2E14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2445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870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E0D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16F1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7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34B3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C0DF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560D"/>
    <w:rsid w:val="000E1452"/>
    <w:rsid w:val="001307D3"/>
    <w:rsid w:val="001A6CE7"/>
    <w:rsid w:val="001F5373"/>
    <w:rsid w:val="00215A5F"/>
    <w:rsid w:val="0025659E"/>
    <w:rsid w:val="00264A4D"/>
    <w:rsid w:val="00376F5E"/>
    <w:rsid w:val="003B3CB9"/>
    <w:rsid w:val="00403405"/>
    <w:rsid w:val="00443E39"/>
    <w:rsid w:val="00517B11"/>
    <w:rsid w:val="005265B7"/>
    <w:rsid w:val="00670940"/>
    <w:rsid w:val="006A6E2E"/>
    <w:rsid w:val="006E0371"/>
    <w:rsid w:val="007E3A4F"/>
    <w:rsid w:val="00840052"/>
    <w:rsid w:val="00854B6A"/>
    <w:rsid w:val="00882435"/>
    <w:rsid w:val="008A0C2A"/>
    <w:rsid w:val="008A6258"/>
    <w:rsid w:val="009640D1"/>
    <w:rsid w:val="00A408F3"/>
    <w:rsid w:val="00BC0E8D"/>
    <w:rsid w:val="00C0171E"/>
    <w:rsid w:val="00C01766"/>
    <w:rsid w:val="00C230F6"/>
    <w:rsid w:val="00C34A72"/>
    <w:rsid w:val="00C722DC"/>
    <w:rsid w:val="00CA4800"/>
    <w:rsid w:val="00CD560D"/>
    <w:rsid w:val="00D2017D"/>
    <w:rsid w:val="00DE4F1F"/>
    <w:rsid w:val="00EE06B6"/>
    <w:rsid w:val="00F77FE5"/>
    <w:rsid w:val="00FD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843305"/>
  <w15:chartTrackingRefBased/>
  <w15:docId w15:val="{4CD0CA3A-D8DC-4430-BA04-7FFF24D2B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0371"/>
    <w:pPr>
      <w:spacing w:after="120" w:line="240" w:lineRule="auto"/>
      <w:jc w:val="both"/>
    </w:pPr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CD560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D560D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CD560D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CD560D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CD560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D560D"/>
    <w:pPr>
      <w:keepNext/>
      <w:keepLines/>
      <w:numPr>
        <w:ilvl w:val="5"/>
        <w:numId w:val="1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CD560D"/>
    <w:pPr>
      <w:keepNext/>
      <w:keepLines/>
      <w:numPr>
        <w:ilvl w:val="6"/>
        <w:numId w:val="1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CD560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D560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CD560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CD560D"/>
    <w:rPr>
      <w:rFonts w:ascii="Intel Clear" w:eastAsia="SimSun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D560D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D560D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CD560D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CD560D"/>
    <w:rPr>
      <w:rFonts w:ascii="Times New Roman" w:eastAsia="MS Mincho" w:hAnsi="Times New Roman" w:cs="Intel Clear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CD560D"/>
    <w:rPr>
      <w:rFonts w:ascii="Times New Roman" w:eastAsia="MS Mincho" w:hAnsi="Times New Roman" w:cs="Intel Clear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CD560D"/>
    <w:rPr>
      <w:rFonts w:ascii="Arial" w:eastAsia="SimSu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D560D"/>
    <w:rPr>
      <w:rFonts w:ascii="Arial" w:eastAsia="SimSun" w:hAnsi="Arial" w:cs="Times New Roman"/>
      <w:sz w:val="36"/>
      <w:szCs w:val="20"/>
      <w:lang w:val="en-GB"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CD560D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CD560D"/>
    <w:rPr>
      <w:rFonts w:ascii="Times New Roman" w:eastAsia="MS Mincho" w:hAnsi="Times New Roman" w:cs="Times New Roman"/>
      <w:sz w:val="20"/>
      <w:szCs w:val="20"/>
      <w:lang w:eastAsia="en-US"/>
    </w:rPr>
  </w:style>
  <w:style w:type="paragraph" w:customStyle="1" w:styleId="Header-3gppTdoc">
    <w:name w:val="Header-3gpp Tdoc"/>
    <w:basedOn w:val="Header"/>
    <w:link w:val="Header-3gppTdocChar"/>
    <w:qFormat/>
    <w:rsid w:val="00CD560D"/>
    <w:pPr>
      <w:tabs>
        <w:tab w:val="clear" w:pos="8306"/>
        <w:tab w:val="right" w:pos="9360"/>
      </w:tabs>
    </w:pPr>
    <w:rPr>
      <w:rFonts w:ascii="Arial" w:hAnsi="Arial" w:cs="Arial"/>
      <w:b/>
      <w:sz w:val="24"/>
      <w:szCs w:val="24"/>
    </w:rPr>
  </w:style>
  <w:style w:type="character" w:customStyle="1" w:styleId="Header-3gppTdocChar">
    <w:name w:val="Header-3gpp Tdoc Char"/>
    <w:basedOn w:val="HeaderChar"/>
    <w:link w:val="Header-3gppTdoc"/>
    <w:rsid w:val="00CD560D"/>
    <w:rPr>
      <w:rFonts w:ascii="Arial" w:eastAsia="MS Mincho" w:hAnsi="Arial" w:cs="Arial"/>
      <w:b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CD5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1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490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314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7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082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8E64F4-D8FB-4D9F-91B2-37600362F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23F5102-72E0-442A-8755-0A38C27BBD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CD5C2F-4B6F-4CFE-A33E-1D5EB26C5B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361</Words>
  <Characters>2062</Characters>
  <Application>Microsoft Office Word</Application>
  <DocSecurity>0</DocSecurity>
  <Lines>17</Lines>
  <Paragraphs>4</Paragraphs>
  <ScaleCrop>false</ScaleCrop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3</cp:revision>
  <dcterms:created xsi:type="dcterms:W3CDTF">2021-01-15T12:33:00Z</dcterms:created>
  <dcterms:modified xsi:type="dcterms:W3CDTF">2021-01-15T12:34:00Z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