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9B5788">
        <w:rPr>
          <w:rFonts w:ascii="Arial" w:hAnsi="Arial" w:cs="Arial"/>
          <w:b/>
          <w:sz w:val="24"/>
          <w:szCs w:val="24"/>
        </w:rPr>
        <w:t>8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D7689F" w:rsidRPr="00D7689F">
        <w:rPr>
          <w:rFonts w:ascii="Arial" w:hAnsi="Arial" w:cs="Arial"/>
          <w:b/>
          <w:sz w:val="24"/>
          <w:szCs w:val="24"/>
        </w:rPr>
        <w:t>2100661</w:t>
      </w:r>
      <w:bookmarkStart w:id="0" w:name="_GoBack"/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25 Jan.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Feb.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781D20">
        <w:rPr>
          <w:rFonts w:ascii="Arial" w:hAnsi="Arial" w:cs="Arial"/>
          <w:lang w:val="en-US" w:eastAsia="ko-KR"/>
        </w:rPr>
        <w:t>S</w:t>
      </w:r>
      <w:r w:rsidR="009B3FE3">
        <w:rPr>
          <w:rFonts w:ascii="Arial" w:hAnsi="Arial" w:cs="Arial"/>
          <w:lang w:val="en-US" w:eastAsia="ko-KR"/>
        </w:rPr>
        <w:t>imulation results for PS</w:t>
      </w:r>
      <w:r w:rsidR="00381191">
        <w:rPr>
          <w:rFonts w:ascii="Arial" w:hAnsi="Arial" w:cs="Arial"/>
          <w:lang w:val="en-US" w:eastAsia="ko-KR"/>
        </w:rPr>
        <w:t>F</w:t>
      </w:r>
      <w:r w:rsidR="009B3FE3">
        <w:rPr>
          <w:rFonts w:ascii="Arial" w:hAnsi="Arial" w:cs="Arial"/>
          <w:lang w:val="en-US" w:eastAsia="ko-KR"/>
        </w:rPr>
        <w:t>CH single link test in NR V2X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FA79E9">
        <w:rPr>
          <w:rFonts w:ascii="Arial" w:hAnsi="Arial" w:cs="Arial"/>
          <w:lang w:val="en-US" w:eastAsia="ko-KR"/>
        </w:rPr>
        <w:t>7.3.6.2.4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the WF [1] </w:t>
      </w:r>
      <w:r w:rsidR="003A7D45">
        <w:rPr>
          <w:lang w:val="en-US" w:eastAsia="ko-KR"/>
        </w:rPr>
        <w:t>and simulation assumption [2] for</w:t>
      </w:r>
      <w:r>
        <w:rPr>
          <w:lang w:val="en-US" w:eastAsia="ko-KR"/>
        </w:rPr>
        <w:t xml:space="preserve"> </w:t>
      </w:r>
      <w:r w:rsidR="009B5788">
        <w:rPr>
          <w:lang w:val="en-US" w:eastAsia="ko-KR"/>
        </w:rPr>
        <w:t xml:space="preserve">single link tests </w:t>
      </w:r>
      <w:r>
        <w:rPr>
          <w:lang w:val="en-US" w:eastAsia="ko-KR"/>
        </w:rPr>
        <w:t xml:space="preserve">for NR V2X demodulation was approved, and </w:t>
      </w:r>
      <w:r w:rsidR="00781D20">
        <w:rPr>
          <w:lang w:val="en-US" w:eastAsia="ko-KR"/>
        </w:rPr>
        <w:t>there is no open issue for PS</w:t>
      </w:r>
      <w:r w:rsidR="00381191">
        <w:rPr>
          <w:lang w:val="en-US" w:eastAsia="ko-KR"/>
        </w:rPr>
        <w:t>F</w:t>
      </w:r>
      <w:r w:rsidR="00781D20">
        <w:rPr>
          <w:lang w:val="en-US" w:eastAsia="ko-KR"/>
        </w:rPr>
        <w:t xml:space="preserve">CH test. </w:t>
      </w:r>
      <w:r w:rsidR="00C87A6A"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 w:rsidR="00C87A6A"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2630FE">
        <w:rPr>
          <w:lang w:val="en-US" w:eastAsia="ko-KR"/>
        </w:rPr>
        <w:t>simulation results based on [2]</w:t>
      </w:r>
      <w:r w:rsidR="00781D20">
        <w:rPr>
          <w:lang w:val="en-US" w:eastAsia="ko-KR"/>
        </w:rPr>
        <w:t>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D72FE7" w:rsidRPr="002630FE" w:rsidRDefault="00781D20" w:rsidP="001F1C0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Simulation results</w:t>
      </w:r>
    </w:p>
    <w:p w:rsidR="00781D20" w:rsidRDefault="00781D20" w:rsidP="00B6444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Simulation assumption for PS</w:t>
      </w:r>
      <w:r w:rsidR="00381191">
        <w:rPr>
          <w:lang w:val="en-US" w:eastAsia="ko-KR"/>
        </w:rPr>
        <w:t>F</w:t>
      </w:r>
      <w:r>
        <w:rPr>
          <w:rFonts w:hint="eastAsia"/>
          <w:lang w:val="en-US" w:eastAsia="ko-KR"/>
        </w:rPr>
        <w:t>CH demodulation is as follow</w:t>
      </w:r>
      <w:r w:rsidR="003D308C">
        <w:rPr>
          <w:lang w:val="en-US" w:eastAsia="ko-KR"/>
        </w:rPr>
        <w:t>.</w:t>
      </w:r>
    </w:p>
    <w:tbl>
      <w:tblPr>
        <w:tblStyle w:val="a9"/>
        <w:tblW w:w="8500" w:type="dxa"/>
        <w:jc w:val="center"/>
        <w:tblLook w:val="04A0" w:firstRow="1" w:lastRow="0" w:firstColumn="1" w:lastColumn="0" w:noHBand="0" w:noVBand="1"/>
      </w:tblPr>
      <w:tblGrid>
        <w:gridCol w:w="3980"/>
        <w:gridCol w:w="1969"/>
        <w:gridCol w:w="2551"/>
      </w:tblGrid>
      <w:tr w:rsidR="00381191" w:rsidRPr="00381191" w:rsidTr="00381191">
        <w:trPr>
          <w:trHeight w:val="47"/>
          <w:jc w:val="center"/>
        </w:trPr>
        <w:tc>
          <w:tcPr>
            <w:tcW w:w="3980" w:type="dxa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Parameters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Unit</w:t>
            </w: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Value</w:t>
            </w:r>
          </w:p>
        </w:tc>
      </w:tr>
      <w:tr w:rsidR="00381191" w:rsidRPr="00381191" w:rsidTr="00381191">
        <w:trPr>
          <w:trHeight w:val="80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Test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FCH_Test1</w:t>
            </w:r>
          </w:p>
        </w:tc>
      </w:tr>
      <w:tr w:rsidR="00381191" w:rsidRPr="00381191" w:rsidTr="00381191">
        <w:trPr>
          <w:trHeight w:val="47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Synchronization source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GNSS</w:t>
            </w:r>
          </w:p>
        </w:tc>
      </w:tr>
      <w:tr w:rsidR="00381191" w:rsidRPr="00381191" w:rsidTr="00381191">
        <w:trPr>
          <w:trHeight w:val="47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Propagation condition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TDLA30-180</w:t>
            </w:r>
          </w:p>
        </w:tc>
      </w:tr>
      <w:tr w:rsidR="00381191" w:rsidRPr="00381191" w:rsidTr="00381191">
        <w:trPr>
          <w:trHeight w:val="47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Channel bandwidth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MHz</w:t>
            </w: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20</w:t>
            </w:r>
          </w:p>
        </w:tc>
      </w:tr>
      <w:tr w:rsidR="00381191" w:rsidRPr="00381191" w:rsidTr="00381191">
        <w:trPr>
          <w:trHeight w:val="206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Allocated resource blocks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381191" w:rsidRPr="00381191" w:rsidTr="00381191">
        <w:trPr>
          <w:trHeight w:val="124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Subcarrier spacing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kHz</w:t>
            </w: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</w:t>
            </w:r>
          </w:p>
        </w:tc>
      </w:tr>
      <w:tr w:rsidR="00381191" w:rsidRPr="00381191" w:rsidTr="00381191">
        <w:trPr>
          <w:trHeight w:val="47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Timing offset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CP/2-12Ts</w:t>
            </w:r>
          </w:p>
        </w:tc>
      </w:tr>
      <w:tr w:rsidR="00381191" w:rsidRPr="00381191" w:rsidTr="00381191">
        <w:trPr>
          <w:trHeight w:val="47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Frequency offset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Hz</w:t>
            </w: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600</w:t>
            </w:r>
          </w:p>
        </w:tc>
      </w:tr>
      <w:tr w:rsidR="00381191" w:rsidRPr="00381191" w:rsidTr="00381191">
        <w:trPr>
          <w:trHeight w:val="47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The number of PSFCH symbols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381191" w:rsidRPr="00381191" w:rsidTr="00381191">
        <w:trPr>
          <w:trHeight w:val="250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Number of information bits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bit</w:t>
            </w: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381191" w:rsidRPr="00381191" w:rsidTr="00381191">
        <w:trPr>
          <w:trHeight w:val="126"/>
          <w:jc w:val="center"/>
        </w:trPr>
        <w:tc>
          <w:tcPr>
            <w:tcW w:w="3980" w:type="dxa"/>
            <w:noWrap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PSFCH period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Slot</w:t>
            </w: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381191" w:rsidRPr="00381191" w:rsidTr="00381191">
        <w:trPr>
          <w:trHeight w:val="57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Cyclic shift pair index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381191" w:rsidRPr="00381191" w:rsidTr="00381191">
        <w:trPr>
          <w:trHeight w:val="132"/>
          <w:jc w:val="center"/>
        </w:trPr>
        <w:tc>
          <w:tcPr>
            <w:tcW w:w="3980" w:type="dxa"/>
            <w:vAlign w:val="center"/>
            <w:hideMark/>
          </w:tcPr>
          <w:p w:rsidR="00381191" w:rsidRPr="00381191" w:rsidRDefault="00381191" w:rsidP="0038119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PSFCH performance metric (Note 1)</w:t>
            </w:r>
          </w:p>
        </w:tc>
        <w:tc>
          <w:tcPr>
            <w:tcW w:w="1969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551" w:type="dxa"/>
            <w:vAlign w:val="center"/>
            <w:hideMark/>
          </w:tcPr>
          <w:p w:rsidR="00381191" w:rsidRPr="00381191" w:rsidRDefault="00381191" w:rsidP="003811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SNR@ Pr(NACK miss) =1%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,</w:t>
            </w: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Pr(DTX to NACK)&lt;1%</w:t>
            </w:r>
          </w:p>
        </w:tc>
      </w:tr>
      <w:tr w:rsidR="00381191" w:rsidRPr="00381191" w:rsidTr="00381191">
        <w:trPr>
          <w:trHeight w:val="219"/>
          <w:jc w:val="center"/>
        </w:trPr>
        <w:tc>
          <w:tcPr>
            <w:tcW w:w="8500" w:type="dxa"/>
            <w:gridSpan w:val="3"/>
            <w:hideMark/>
          </w:tcPr>
          <w:p w:rsidR="00381191" w:rsidRPr="00381191" w:rsidRDefault="00381191" w:rsidP="00381191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Note 1: The performance metric is used for PSFCH simulation assumption.</w:t>
            </w:r>
          </w:p>
          <w:p w:rsidR="00381191" w:rsidRPr="00381191" w:rsidRDefault="00381191" w:rsidP="00381191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81191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Note 2: The 1st PSFCH which is used for AGC doesn’t need to be considered in performance evaluation.</w:t>
            </w:r>
          </w:p>
        </w:tc>
      </w:tr>
    </w:tbl>
    <w:p w:rsidR="003D308C" w:rsidRPr="00381191" w:rsidRDefault="003D308C" w:rsidP="00B64448">
      <w:pPr>
        <w:pStyle w:val="a0"/>
        <w:jc w:val="both"/>
        <w:rPr>
          <w:lang w:val="en-US" w:eastAsia="ko-KR"/>
        </w:rPr>
      </w:pPr>
    </w:p>
    <w:p w:rsidR="00781D20" w:rsidRPr="00781D20" w:rsidRDefault="003D308C" w:rsidP="00B6444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Figure 1 shows PS</w:t>
      </w:r>
      <w:r w:rsidR="00381191"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CH demodulation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based on simulation assumption.</w:t>
      </w:r>
    </w:p>
    <w:p w:rsidR="003D308C" w:rsidRDefault="00381191" w:rsidP="003D308C">
      <w:pPr>
        <w:pStyle w:val="a0"/>
        <w:keepNext/>
        <w:jc w:val="center"/>
      </w:pPr>
      <w:r w:rsidRPr="00381191">
        <w:rPr>
          <w:noProof/>
          <w:lang w:val="en-US" w:eastAsia="ko-KR"/>
        </w:rPr>
        <w:drawing>
          <wp:inline distT="0" distB="0" distL="0" distR="0">
            <wp:extent cx="3135085" cy="2556426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0" t="2678" r="8032" b="1346"/>
                    <a:stretch/>
                  </pic:blipFill>
                  <pic:spPr bwMode="auto">
                    <a:xfrm>
                      <a:off x="0" y="0"/>
                      <a:ext cx="3142034" cy="2562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D20" w:rsidRPr="003D308C" w:rsidRDefault="003D308C" w:rsidP="003D308C">
      <w:pPr>
        <w:pStyle w:val="a7"/>
        <w:jc w:val="center"/>
        <w:rPr>
          <w:b w:val="0"/>
          <w:lang w:val="en-US" w:eastAsia="ko-KR"/>
        </w:rPr>
      </w:pPr>
      <w:r w:rsidRPr="003D308C">
        <w:rPr>
          <w:b w:val="0"/>
        </w:rPr>
        <w:t xml:space="preserve">Figure </w:t>
      </w:r>
      <w:r w:rsidRPr="003D308C">
        <w:rPr>
          <w:b w:val="0"/>
        </w:rPr>
        <w:fldChar w:fldCharType="begin"/>
      </w:r>
      <w:r w:rsidRPr="003D308C">
        <w:rPr>
          <w:b w:val="0"/>
        </w:rPr>
        <w:instrText xml:space="preserve"> SEQ Figure \* ARABIC </w:instrText>
      </w:r>
      <w:r w:rsidRPr="003D308C">
        <w:rPr>
          <w:b w:val="0"/>
        </w:rPr>
        <w:fldChar w:fldCharType="separate"/>
      </w:r>
      <w:r w:rsidRPr="003D308C">
        <w:rPr>
          <w:b w:val="0"/>
          <w:noProof/>
        </w:rPr>
        <w:t>1</w:t>
      </w:r>
      <w:r w:rsidRPr="003D308C">
        <w:rPr>
          <w:b w:val="0"/>
        </w:rPr>
        <w:fldChar w:fldCharType="end"/>
      </w:r>
      <w:r w:rsidRPr="003D308C">
        <w:rPr>
          <w:b w:val="0"/>
        </w:rPr>
        <w:t xml:space="preserve"> PS</w:t>
      </w:r>
      <w:r w:rsidR="00381191">
        <w:rPr>
          <w:b w:val="0"/>
        </w:rPr>
        <w:t>F</w:t>
      </w:r>
      <w:r w:rsidRPr="003D308C">
        <w:rPr>
          <w:b w:val="0"/>
        </w:rPr>
        <w:t>CH demo</w:t>
      </w:r>
      <w:r>
        <w:rPr>
          <w:b w:val="0"/>
        </w:rPr>
        <w:t>d</w:t>
      </w:r>
      <w:r w:rsidRPr="003D308C">
        <w:rPr>
          <w:b w:val="0"/>
        </w:rPr>
        <w:t>ulation performance</w:t>
      </w:r>
    </w:p>
    <w:p w:rsidR="00781D20" w:rsidRDefault="00781D20" w:rsidP="00B64448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9B3FE3" w:rsidRDefault="00552F63" w:rsidP="003D308C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D308C">
        <w:rPr>
          <w:lang w:val="en-US" w:eastAsia="ko-KR"/>
        </w:rPr>
        <w:t>simulation results for</w:t>
      </w:r>
      <w:r w:rsidR="00CF2A12">
        <w:rPr>
          <w:lang w:val="en-US" w:eastAsia="ko-KR"/>
        </w:rPr>
        <w:t xml:space="preserve"> </w:t>
      </w:r>
      <w:r w:rsidR="009B3FE3">
        <w:rPr>
          <w:lang w:val="en-US" w:eastAsia="ko-KR"/>
        </w:rPr>
        <w:t>PS</w:t>
      </w:r>
      <w:r w:rsidR="00381191">
        <w:rPr>
          <w:lang w:val="en-US" w:eastAsia="ko-KR"/>
        </w:rPr>
        <w:t>F</w:t>
      </w:r>
      <w:r w:rsidR="009B3FE3">
        <w:rPr>
          <w:lang w:val="en-US" w:eastAsia="ko-KR"/>
        </w:rPr>
        <w:t xml:space="preserve">CH demodulation </w:t>
      </w:r>
      <w:r w:rsidR="003D308C">
        <w:rPr>
          <w:lang w:val="en-US" w:eastAsia="ko-KR"/>
        </w:rPr>
        <w:t>for alignment.</w:t>
      </w:r>
    </w:p>
    <w:p w:rsidR="003F345F" w:rsidRPr="009B3FE3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5700D6">
        <w:rPr>
          <w:lang w:val="en-US" w:eastAsia="ko-KR"/>
        </w:rPr>
        <w:t>4-201</w:t>
      </w:r>
      <w:r w:rsidR="009B5788">
        <w:rPr>
          <w:lang w:val="en-US" w:eastAsia="ko-KR"/>
        </w:rPr>
        <w:t>7687</w:t>
      </w:r>
      <w:r w:rsidR="00C06E2A">
        <w:rPr>
          <w:lang w:val="en-US" w:eastAsia="ko-KR"/>
        </w:rPr>
        <w:t>, “</w:t>
      </w:r>
      <w:r w:rsidR="005700D6" w:rsidRPr="005700D6">
        <w:rPr>
          <w:lang w:val="en-US" w:eastAsia="ko-KR"/>
        </w:rPr>
        <w:t xml:space="preserve">WF on </w:t>
      </w:r>
      <w:r w:rsidR="009B5788">
        <w:rPr>
          <w:lang w:val="en-US" w:eastAsia="ko-KR"/>
        </w:rPr>
        <w:t>single link tests for NR V2X demodulation performance</w:t>
      </w:r>
      <w:r w:rsidR="00C06E2A">
        <w:rPr>
          <w:lang w:val="en-US" w:eastAsia="ko-KR"/>
        </w:rPr>
        <w:t xml:space="preserve">,” </w:t>
      </w:r>
      <w:r w:rsidR="00974335">
        <w:rPr>
          <w:lang w:val="en-US" w:eastAsia="ko-KR"/>
        </w:rPr>
        <w:t>LG Electronics.</w:t>
      </w:r>
    </w:p>
    <w:p w:rsidR="003A7D45" w:rsidRDefault="003A7D45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R4-2017470, “Simulation assumptions for V2X single link test cases,” Huawei, HiSilicon.</w:t>
      </w:r>
    </w:p>
    <w:sectPr w:rsidR="003A7D4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B7F" w:rsidRDefault="00CC7B7F" w:rsidP="00D306DF">
      <w:r>
        <w:separator/>
      </w:r>
    </w:p>
  </w:endnote>
  <w:endnote w:type="continuationSeparator" w:id="0">
    <w:p w:rsidR="00CC7B7F" w:rsidRDefault="00CC7B7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B7F" w:rsidRDefault="00CC7B7F" w:rsidP="00D306DF">
      <w:r>
        <w:separator/>
      </w:r>
    </w:p>
  </w:footnote>
  <w:footnote w:type="continuationSeparator" w:id="0">
    <w:p w:rsidR="00CC7B7F" w:rsidRDefault="00CC7B7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3"/>
  </w:num>
  <w:num w:numId="9">
    <w:abstractNumId w:val="4"/>
  </w:num>
  <w:num w:numId="10">
    <w:abstractNumId w:val="12"/>
  </w:num>
  <w:num w:numId="11">
    <w:abstractNumId w:val="9"/>
  </w:num>
  <w:num w:numId="12">
    <w:abstractNumId w:val="9"/>
  </w:num>
  <w:num w:numId="13">
    <w:abstractNumId w:val="6"/>
  </w:num>
  <w:num w:numId="14">
    <w:abstractNumId w:val="0"/>
  </w:num>
  <w:num w:numId="15">
    <w:abstractNumId w:val="0"/>
  </w:num>
  <w:num w:numId="16">
    <w:abstractNumId w:val="14"/>
  </w:num>
  <w:num w:numId="17">
    <w:abstractNumId w:val="2"/>
  </w:num>
  <w:num w:numId="18">
    <w:abstractNumId w:val="1"/>
  </w:num>
  <w:num w:numId="1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10EC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387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0FE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289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191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308C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A05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F9D"/>
    <w:rsid w:val="0058657D"/>
    <w:rsid w:val="00587FFD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1E25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62"/>
    <w:rsid w:val="00700A2E"/>
    <w:rsid w:val="00701B35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20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0297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3FE3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5802"/>
    <w:rsid w:val="00A16AF4"/>
    <w:rsid w:val="00A16BD6"/>
    <w:rsid w:val="00A21A07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7253"/>
    <w:rsid w:val="00A4731A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F01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53D6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D76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B07"/>
    <w:rsid w:val="00CB4E1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B7F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678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689F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0F4"/>
    <w:rsid w:val="00FA79E9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4F1C2-31EA-470A-88DA-69F6954D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3</cp:revision>
  <dcterms:created xsi:type="dcterms:W3CDTF">2021-01-15T04:32:00Z</dcterms:created>
  <dcterms:modified xsi:type="dcterms:W3CDTF">2021-01-15T04:33:00Z</dcterms:modified>
</cp:coreProperties>
</file>