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2A943AC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61017620"/>
      <w:bookmarkStart w:id="1" w:name="OLE_LINK5"/>
      <w:bookmarkStart w:id="2" w:name="OLE_LINK6"/>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2C1F76">
        <w:rPr>
          <w:rFonts w:ascii="Arial" w:eastAsia="SimSun" w:hAnsi="Arial" w:cs="Times New Roman"/>
          <w:b/>
          <w:sz w:val="24"/>
          <w:szCs w:val="20"/>
          <w:lang w:val="en-GB"/>
        </w:rPr>
        <w:t xml:space="preserve"> </w:t>
      </w:r>
      <w:r w:rsidR="00BA724E">
        <w:rPr>
          <w:rFonts w:ascii="Arial" w:eastAsia="SimSun" w:hAnsi="Arial" w:cs="Times New Roman"/>
          <w:b/>
          <w:sz w:val="24"/>
          <w:szCs w:val="20"/>
          <w:lang w:val="en-GB"/>
        </w:rPr>
        <w:t>#</w:t>
      </w:r>
      <w:r w:rsidR="002C1F76">
        <w:rPr>
          <w:rFonts w:ascii="Arial" w:eastAsia="SimSun" w:hAnsi="Arial" w:cs="Times New Roman"/>
          <w:b/>
          <w:sz w:val="24"/>
          <w:szCs w:val="20"/>
          <w:lang w:val="en-GB"/>
        </w:rPr>
        <w:t xml:space="preserve"> </w:t>
      </w:r>
      <w:r w:rsidR="00DD555A">
        <w:rPr>
          <w:rFonts w:ascii="Arial" w:eastAsia="SimSun" w:hAnsi="Arial" w:cs="Times New Roman"/>
          <w:b/>
          <w:sz w:val="24"/>
          <w:szCs w:val="20"/>
          <w:lang w:val="en-GB"/>
        </w:rPr>
        <w:t>9</w:t>
      </w:r>
      <w:r w:rsidR="00ED22FC">
        <w:rPr>
          <w:rFonts w:ascii="Arial" w:eastAsia="SimSun" w:hAnsi="Arial" w:cs="Times New Roman"/>
          <w:b/>
          <w:sz w:val="24"/>
          <w:szCs w:val="20"/>
          <w:lang w:val="en-GB"/>
        </w:rPr>
        <w:t>8</w:t>
      </w:r>
      <w:r w:rsidR="00586488">
        <w:rPr>
          <w:rFonts w:ascii="Arial" w:eastAsia="SimSun" w:hAnsi="Arial" w:cs="Times New Roman"/>
          <w:b/>
          <w:sz w:val="24"/>
          <w:szCs w:val="20"/>
          <w:lang w:val="en-GB"/>
        </w:rPr>
        <w:t>-e</w:t>
      </w:r>
      <w:bookmarkEnd w:id="0"/>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E269D" w:rsidRPr="00CE269D">
        <w:rPr>
          <w:rFonts w:ascii="Arial" w:eastAsia="SimSun" w:hAnsi="Arial" w:cs="Times New Roman"/>
          <w:b/>
          <w:bCs/>
          <w:sz w:val="24"/>
          <w:szCs w:val="20"/>
          <w:lang w:val="en-GB"/>
        </w:rPr>
        <w:t>R4-</w:t>
      </w:r>
      <w:r w:rsidR="009734DF" w:rsidRPr="009734DF">
        <w:t xml:space="preserve"> </w:t>
      </w:r>
      <w:r w:rsidR="009734DF" w:rsidRPr="009734DF">
        <w:rPr>
          <w:rFonts w:ascii="Arial" w:eastAsia="SimSun" w:hAnsi="Arial" w:cs="Times New Roman"/>
          <w:b/>
          <w:bCs/>
          <w:sz w:val="24"/>
          <w:szCs w:val="20"/>
          <w:lang w:val="en-GB"/>
        </w:rPr>
        <w:t>2100578</w:t>
      </w:r>
    </w:p>
    <w:p w14:paraId="3DEDC117" w14:textId="574106C4" w:rsidR="00841BCD" w:rsidRPr="00841BCD" w:rsidRDefault="007673A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0C4A95">
        <w:rPr>
          <w:rFonts w:ascii="Arial" w:eastAsia="SimSun" w:hAnsi="Arial" w:cs="Times New Roman"/>
          <w:b/>
          <w:bCs/>
          <w:sz w:val="24"/>
          <w:szCs w:val="24"/>
          <w:lang w:val="en-GB"/>
        </w:rPr>
        <w:t>Jan. 25-Feb. 5,</w:t>
      </w:r>
      <w:r w:rsidR="000C4A95" w:rsidRPr="7072D899">
        <w:rPr>
          <w:rFonts w:ascii="Arial" w:eastAsia="SimSun" w:hAnsi="Arial" w:cs="Times New Roman"/>
          <w:b/>
          <w:bCs/>
          <w:sz w:val="24"/>
          <w:szCs w:val="24"/>
          <w:lang w:val="en-GB"/>
        </w:rPr>
        <w:t xml:space="preserve"> </w:t>
      </w:r>
      <w:r w:rsidR="000C4A95" w:rsidRPr="7072D899">
        <w:rPr>
          <w:rFonts w:ascii="Arial" w:eastAsia="SimSun" w:hAnsi="Arial" w:cs="Times New Roman"/>
          <w:b/>
          <w:bCs/>
          <w:noProof/>
          <w:sz w:val="24"/>
          <w:szCs w:val="24"/>
          <w:lang w:eastAsia="zh-CN"/>
        </w:rPr>
        <w:t>202</w:t>
      </w:r>
      <w:r w:rsidR="000C4A95">
        <w:rPr>
          <w:rFonts w:ascii="Arial" w:eastAsia="SimSun" w:hAnsi="Arial" w:cs="Times New Roman"/>
          <w:b/>
          <w:bCs/>
          <w:noProof/>
          <w:sz w:val="24"/>
          <w:szCs w:val="24"/>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4AE53EEA" w:rsidR="00841BCD" w:rsidRPr="00841BCD" w:rsidRDefault="00841BCD" w:rsidP="18E7D5F0">
      <w:pPr>
        <w:tabs>
          <w:tab w:val="left" w:pos="1985"/>
        </w:tabs>
        <w:ind w:left="1985" w:hanging="1985"/>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682E3E32" w:rsidR="00841BCD" w:rsidRPr="00841BCD" w:rsidRDefault="00841BCD" w:rsidP="18E7D5F0">
      <w:pPr>
        <w:ind w:left="1985" w:hanging="1985"/>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bookmarkStart w:id="4" w:name="_Hlk61017598"/>
      <w:r w:rsidR="000E0BCB">
        <w:rPr>
          <w:rFonts w:ascii="Arial" w:eastAsia="Calibri" w:hAnsi="Arial" w:cs="Arial"/>
          <w:b/>
          <w:bCs/>
          <w:sz w:val="24"/>
          <w:lang w:val="en-GB"/>
        </w:rPr>
        <w:t>P</w:t>
      </w:r>
      <w:r w:rsidR="00C47EB9">
        <w:rPr>
          <w:rFonts w:ascii="Arial" w:eastAsia="Calibri" w:hAnsi="Arial" w:cs="Arial"/>
          <w:b/>
          <w:bCs/>
          <w:sz w:val="24"/>
          <w:lang w:val="en-GB"/>
        </w:rPr>
        <w:t>RA</w:t>
      </w:r>
      <w:r w:rsidR="000E0BCB">
        <w:rPr>
          <w:rFonts w:ascii="Arial" w:eastAsia="Calibri" w:hAnsi="Arial" w:cs="Arial"/>
          <w:b/>
          <w:bCs/>
          <w:sz w:val="24"/>
          <w:lang w:val="en-GB"/>
        </w:rPr>
        <w:t xml:space="preserve">CH </w:t>
      </w:r>
      <w:r w:rsidR="000E0BCB">
        <w:rPr>
          <w:rFonts w:ascii="Arial" w:eastAsia="Calibri" w:hAnsi="Arial" w:cs="Arial"/>
          <w:b/>
          <w:bCs/>
          <w:sz w:val="24"/>
          <w:szCs w:val="24"/>
        </w:rPr>
        <w:t>Demodulation performance requirements for operation in unlicensed bands</w:t>
      </w:r>
      <w:bookmarkEnd w:id="4"/>
    </w:p>
    <w:p w14:paraId="53921647" w14:textId="1DD02389" w:rsidR="00841BCD" w:rsidRPr="005470E0" w:rsidRDefault="00841BCD" w:rsidP="00841BCD">
      <w:pPr>
        <w:tabs>
          <w:tab w:val="left" w:pos="1985"/>
        </w:tabs>
        <w:spacing w:after="120" w:line="240" w:lineRule="auto"/>
        <w:rPr>
          <w:rFonts w:ascii="Arial" w:eastAsia="MS Mincho" w:hAnsi="Arial" w:cs="Arial"/>
          <w:b/>
          <w:bCs/>
          <w:sz w:val="24"/>
          <w:szCs w:val="24"/>
          <w:lang w:val="pt-BR"/>
        </w:rPr>
      </w:pPr>
      <w:r w:rsidRPr="005470E0">
        <w:rPr>
          <w:rFonts w:ascii="Arial" w:eastAsia="MS Mincho" w:hAnsi="Arial" w:cs="Arial"/>
          <w:b/>
          <w:bCs/>
          <w:sz w:val="24"/>
          <w:szCs w:val="24"/>
          <w:lang w:val="pt-BR"/>
        </w:rPr>
        <w:t>Agenda item:</w:t>
      </w:r>
      <w:r w:rsidR="779429B7" w:rsidRPr="005470E0">
        <w:rPr>
          <w:rFonts w:ascii="Arial" w:eastAsia="MS Mincho" w:hAnsi="Arial" w:cs="Arial"/>
          <w:b/>
          <w:bCs/>
          <w:sz w:val="24"/>
          <w:szCs w:val="24"/>
          <w:lang w:val="pt-BR"/>
        </w:rPr>
        <w:t xml:space="preserve"> </w:t>
      </w:r>
      <w:r w:rsidRPr="005470E0">
        <w:rPr>
          <w:rFonts w:ascii="Arial" w:eastAsia="MS Mincho" w:hAnsi="Arial" w:cs="Arial"/>
          <w:b/>
          <w:bCs/>
          <w:sz w:val="24"/>
          <w:szCs w:val="20"/>
          <w:lang w:val="pt-BR"/>
        </w:rPr>
        <w:tab/>
      </w:r>
      <w:r w:rsidR="000E0BCB" w:rsidRPr="005470E0">
        <w:rPr>
          <w:rFonts w:ascii="Arial" w:eastAsia="MS Mincho" w:hAnsi="Arial" w:cs="Arial"/>
          <w:b/>
          <w:bCs/>
          <w:sz w:val="24"/>
          <w:szCs w:val="20"/>
          <w:lang w:val="pt-BR"/>
        </w:rPr>
        <w:t>7.</w:t>
      </w:r>
      <w:r w:rsidR="008D32D6">
        <w:rPr>
          <w:rFonts w:ascii="Arial" w:eastAsia="MS Mincho" w:hAnsi="Arial" w:cs="Arial"/>
          <w:b/>
          <w:bCs/>
          <w:sz w:val="24"/>
          <w:szCs w:val="20"/>
          <w:lang w:val="pt-BR"/>
        </w:rPr>
        <w:t>1.7.4.4</w:t>
      </w:r>
    </w:p>
    <w:p w14:paraId="266D763D" w14:textId="5CCAFB21" w:rsidR="00841BCD" w:rsidRPr="00E54BE6" w:rsidRDefault="00841BCD" w:rsidP="18E7D5F0">
      <w:pPr>
        <w:tabs>
          <w:tab w:val="left" w:pos="1985"/>
        </w:tabs>
        <w:rPr>
          <w:rFonts w:ascii="Arial" w:eastAsia="Calibri" w:hAnsi="Arial" w:cs="Arial"/>
          <w:b/>
          <w:bCs/>
          <w:sz w:val="24"/>
          <w:szCs w:val="24"/>
        </w:rPr>
      </w:pPr>
      <w:r w:rsidRPr="00E54BE6">
        <w:rPr>
          <w:rFonts w:ascii="Arial" w:eastAsia="Calibri" w:hAnsi="Arial" w:cs="Arial"/>
          <w:b/>
          <w:bCs/>
          <w:sz w:val="24"/>
          <w:szCs w:val="24"/>
        </w:rPr>
        <w:t>Document for:</w:t>
      </w:r>
      <w:r w:rsidR="63292F52" w:rsidRPr="00E54BE6">
        <w:rPr>
          <w:rFonts w:ascii="Arial" w:eastAsia="Calibri" w:hAnsi="Arial" w:cs="Arial"/>
          <w:b/>
          <w:bCs/>
          <w:sz w:val="24"/>
          <w:szCs w:val="24"/>
        </w:rPr>
        <w:t xml:space="preserve"> </w:t>
      </w:r>
      <w:r w:rsidRPr="00E54BE6">
        <w:rPr>
          <w:rFonts w:ascii="Arial" w:eastAsia="Calibri" w:hAnsi="Arial" w:cs="Arial"/>
          <w:b/>
          <w:bCs/>
          <w:sz w:val="24"/>
        </w:rPr>
        <w:tab/>
      </w:r>
      <w:r w:rsidRPr="00E54BE6">
        <w:rPr>
          <w:rFonts w:ascii="Arial" w:eastAsia="Calibri" w:hAnsi="Arial" w:cs="Arial"/>
          <w:b/>
          <w:bCs/>
          <w:sz w:val="24"/>
          <w:szCs w:val="24"/>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026D71A1" w14:textId="35E585E8" w:rsidR="00A05EBA" w:rsidRPr="0094042E" w:rsidRDefault="004616E4" w:rsidP="0094042E">
      <w:pPr>
        <w:rPr>
          <w:lang w:val="en-GB"/>
        </w:rPr>
      </w:pPr>
      <w:r>
        <w:t xml:space="preserve">This paper extends the discussion with Nokia’s views on PRACH BS  demodulation requirements on </w:t>
      </w:r>
      <w:r>
        <w:fldChar w:fldCharType="begin"/>
      </w:r>
      <w:r>
        <w:instrText xml:space="preserve"> REF _Ref53929774 \r \h </w:instrText>
      </w:r>
      <w:r>
        <w:fldChar w:fldCharType="separate"/>
      </w:r>
      <w:r w:rsidR="00FE6988">
        <w:t>[3]</w:t>
      </w:r>
      <w:r>
        <w:fldChar w:fldCharType="end"/>
      </w:r>
      <w:r>
        <w:t xml:space="preserve"> considering the outcome of RAN4 #9</w:t>
      </w:r>
      <w:r w:rsidR="00A2037B">
        <w:t>7</w:t>
      </w:r>
      <w:r>
        <w:t xml:space="preserve">-e meeting on that topic </w:t>
      </w:r>
      <w:r w:rsidR="000D478E">
        <w:fldChar w:fldCharType="begin"/>
      </w:r>
      <w:r w:rsidR="000D478E">
        <w:instrText xml:space="preserve"> REF _Ref54004745 \r \h </w:instrText>
      </w:r>
      <w:r w:rsidR="000D478E">
        <w:fldChar w:fldCharType="separate"/>
      </w:r>
      <w:r w:rsidR="00FE6988">
        <w:t>[1]</w:t>
      </w:r>
      <w:r w:rsidR="000D478E">
        <w:fldChar w:fldCharType="end"/>
      </w:r>
      <w:r>
        <w:t xml:space="preserve">. Among the topics discussed on this paper, are </w:t>
      </w:r>
      <w:r w:rsidR="00BF293B">
        <w:t xml:space="preserve">which </w:t>
      </w:r>
      <w:r w:rsidR="00E42802">
        <w:t xml:space="preserve">PRACH formats </w:t>
      </w:r>
      <w:r w:rsidR="00A05EBA">
        <w:t>to include in</w:t>
      </w:r>
      <w:r w:rsidR="001A1AC0">
        <w:t xml:space="preserve"> </w:t>
      </w:r>
      <w:r w:rsidR="00A05EBA">
        <w:t>th</w:t>
      </w:r>
      <w:r w:rsidR="001A1AC0">
        <w:t>e</w:t>
      </w:r>
      <w:r w:rsidR="00A05EBA">
        <w:t xml:space="preserve"> performance requirements</w:t>
      </w:r>
      <w:r>
        <w:t>. The discussion on this paper is supported by preliminary simulation results and a test scenario is proposed to be used as baseline for discussion on RAN4</w:t>
      </w:r>
      <w:r w:rsidR="009F7658">
        <w:t xml:space="preserve"> in </w:t>
      </w:r>
      <w:r w:rsidR="00B90832">
        <w:fldChar w:fldCharType="begin"/>
      </w:r>
      <w:r w:rsidR="00B90832">
        <w:instrText xml:space="preserve"> REF _Ref60912655 \r \h </w:instrText>
      </w:r>
      <w:r w:rsidR="00B90832">
        <w:fldChar w:fldCharType="separate"/>
      </w:r>
      <w:r w:rsidR="00FE6988">
        <w:t>[4]</w:t>
      </w:r>
      <w:r w:rsidR="00B90832">
        <w:fldChar w:fldCharType="end"/>
      </w:r>
      <w:r>
        <w:t xml:space="preserve">. </w:t>
      </w:r>
    </w:p>
    <w:p w14:paraId="14785B49" w14:textId="1E54FF73" w:rsidR="00276955" w:rsidRDefault="00F37DDA" w:rsidP="00111044">
      <w:pPr>
        <w:pStyle w:val="RAN4H1"/>
      </w:pPr>
      <w:r>
        <w:t>PRACH demodulation requirements</w:t>
      </w:r>
    </w:p>
    <w:p w14:paraId="5570B397" w14:textId="22587802" w:rsidR="005C3F77" w:rsidRDefault="005C3F77" w:rsidP="005C3F77">
      <w:pPr>
        <w:pStyle w:val="RAN4H2"/>
      </w:pPr>
      <w:proofErr w:type="spellStart"/>
      <w:r>
        <w:t>Ncs</w:t>
      </w:r>
      <w:proofErr w:type="spellEnd"/>
      <w:r>
        <w:t xml:space="preserve"> value</w:t>
      </w:r>
    </w:p>
    <w:p w14:paraId="1CC141D6" w14:textId="729B41FC" w:rsidR="00680558" w:rsidRDefault="00680558" w:rsidP="009D728A">
      <w:r>
        <w:t xml:space="preserve">During the last meeting, the following options for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Pr>
          <w:rFonts w:eastAsiaTheme="minorEastAsia"/>
        </w:rPr>
        <w:t xml:space="preserve"> were discussed</w:t>
      </w:r>
      <w:r w:rsidR="00671ECB">
        <w:rPr>
          <w:rFonts w:eastAsiaTheme="minorEastAsia"/>
        </w:rPr>
        <w:t xml:space="preserve"> </w:t>
      </w:r>
      <w:r w:rsidR="00671ECB">
        <w:rPr>
          <w:lang w:val="en-GB"/>
        </w:rPr>
        <w:t xml:space="preserve"> </w:t>
      </w:r>
      <w:r w:rsidR="00671ECB">
        <w:rPr>
          <w:lang w:val="en-GB"/>
        </w:rPr>
        <w:fldChar w:fldCharType="begin"/>
      </w:r>
      <w:r w:rsidR="00671ECB">
        <w:rPr>
          <w:lang w:val="en-GB"/>
        </w:rPr>
        <w:instrText xml:space="preserve"> REF _Ref60912318 \r \h </w:instrText>
      </w:r>
      <w:r w:rsidR="00671ECB">
        <w:rPr>
          <w:lang w:val="en-GB"/>
        </w:rPr>
      </w:r>
      <w:r w:rsidR="00671ECB">
        <w:rPr>
          <w:lang w:val="en-GB"/>
        </w:rPr>
        <w:fldChar w:fldCharType="separate"/>
      </w:r>
      <w:r w:rsidR="00FE6988">
        <w:rPr>
          <w:lang w:val="en-GB"/>
        </w:rPr>
        <w:t>[1]</w:t>
      </w:r>
      <w:r w:rsidR="00671ECB">
        <w:rPr>
          <w:lang w:val="en-GB"/>
        </w:rPr>
        <w:fldChar w:fldCharType="end"/>
      </w:r>
      <w:r>
        <w:rPr>
          <w:rFonts w:eastAsiaTheme="minorEastAsia"/>
        </w:rPr>
        <w:t>:</w:t>
      </w:r>
    </w:p>
    <w:tbl>
      <w:tblPr>
        <w:tblStyle w:val="TableGrid"/>
        <w:tblW w:w="0" w:type="auto"/>
        <w:tblLook w:val="04A0" w:firstRow="1" w:lastRow="0" w:firstColumn="1" w:lastColumn="0" w:noHBand="0" w:noVBand="1"/>
      </w:tblPr>
      <w:tblGrid>
        <w:gridCol w:w="9617"/>
      </w:tblGrid>
      <w:tr w:rsidR="00680558" w14:paraId="7985E9F8" w14:textId="77777777" w:rsidTr="00680558">
        <w:tc>
          <w:tcPr>
            <w:tcW w:w="9617" w:type="dxa"/>
          </w:tcPr>
          <w:p w14:paraId="2A3F68CF" w14:textId="77777777" w:rsidR="00680558" w:rsidRPr="00680558" w:rsidRDefault="00680558" w:rsidP="00680558">
            <w:pPr>
              <w:numPr>
                <w:ilvl w:val="0"/>
                <w:numId w:val="14"/>
              </w:numPr>
              <w:spacing w:before="120"/>
              <w:ind w:left="540"/>
              <w:textAlignment w:val="center"/>
              <w:rPr>
                <w:rFonts w:ascii="Calibri" w:eastAsia="Times New Roman" w:hAnsi="Calibri" w:cs="Calibri"/>
                <w:sz w:val="22"/>
                <w:lang w:val="en-GB" w:eastAsia="da-DK"/>
              </w:rPr>
            </w:pPr>
            <w:proofErr w:type="spellStart"/>
            <w:r w:rsidRPr="00680558">
              <w:rPr>
                <w:rFonts w:ascii="Calibri" w:eastAsia="Times New Roman" w:hAnsi="Calibri" w:cs="Calibri"/>
                <w:color w:val="000000"/>
                <w:sz w:val="22"/>
                <w:lang w:val="en-GB" w:eastAsia="da-DK"/>
              </w:rPr>
              <w:t>Ncs</w:t>
            </w:r>
            <w:proofErr w:type="spellEnd"/>
          </w:p>
          <w:p w14:paraId="5DA49DBF" w14:textId="77777777" w:rsidR="00680558" w:rsidRPr="00680558" w:rsidRDefault="00680558" w:rsidP="00680558">
            <w:pPr>
              <w:numPr>
                <w:ilvl w:val="1"/>
                <w:numId w:val="14"/>
              </w:numPr>
              <w:spacing w:before="100"/>
              <w:ind w:left="1080"/>
              <w:textAlignment w:val="center"/>
              <w:rPr>
                <w:rFonts w:ascii="Calibri" w:eastAsia="Times New Roman" w:hAnsi="Calibri" w:cs="Calibri"/>
                <w:sz w:val="22"/>
                <w:lang w:val="en-GB" w:eastAsia="da-DK"/>
              </w:rPr>
            </w:pPr>
            <w:r w:rsidRPr="00680558">
              <w:rPr>
                <w:rFonts w:ascii="Calibri" w:eastAsia="Times New Roman" w:hAnsi="Calibri" w:cs="Calibri"/>
                <w:color w:val="000000"/>
                <w:sz w:val="22"/>
                <w:lang w:val="en-GB" w:eastAsia="da-DK"/>
              </w:rPr>
              <w:t xml:space="preserve">Option 1:127 for </w:t>
            </w:r>
            <w:r w:rsidRPr="00680558">
              <w:rPr>
                <w:rFonts w:ascii="Calibri" w:eastAsia="Times New Roman" w:hAnsi="Calibri" w:cs="Calibri"/>
                <w:i/>
                <w:iCs/>
                <w:color w:val="000000"/>
                <w:sz w:val="22"/>
                <w:lang w:val="en-GB" w:eastAsia="da-DK"/>
              </w:rPr>
              <w:t>L</w:t>
            </w:r>
            <w:r w:rsidRPr="00680558">
              <w:rPr>
                <w:rFonts w:ascii="Calibri" w:eastAsia="Times New Roman" w:hAnsi="Calibri" w:cs="Calibri"/>
                <w:i/>
                <w:iCs/>
                <w:color w:val="000000"/>
                <w:sz w:val="22"/>
                <w:vertAlign w:val="subscript"/>
                <w:lang w:val="en-GB" w:eastAsia="da-DK"/>
              </w:rPr>
              <w:t>RA</w:t>
            </w:r>
            <w:r w:rsidRPr="00680558">
              <w:rPr>
                <w:rFonts w:ascii="Calibri" w:eastAsia="Times New Roman" w:hAnsi="Calibri" w:cs="Calibri"/>
                <w:color w:val="000000"/>
                <w:sz w:val="22"/>
                <w:lang w:val="en-GB" w:eastAsia="da-DK"/>
              </w:rPr>
              <w:t xml:space="preserve">=1151 and 63 for </w:t>
            </w:r>
            <w:r w:rsidRPr="00680558">
              <w:rPr>
                <w:rFonts w:ascii="Calibri" w:eastAsia="Times New Roman" w:hAnsi="Calibri" w:cs="Calibri"/>
                <w:i/>
                <w:iCs/>
                <w:color w:val="000000"/>
                <w:sz w:val="22"/>
                <w:lang w:val="en-GB" w:eastAsia="da-DK"/>
              </w:rPr>
              <w:t>L</w:t>
            </w:r>
            <w:r w:rsidRPr="00680558">
              <w:rPr>
                <w:rFonts w:ascii="Calibri" w:eastAsia="Times New Roman" w:hAnsi="Calibri" w:cs="Calibri"/>
                <w:i/>
                <w:iCs/>
                <w:color w:val="000000"/>
                <w:sz w:val="22"/>
                <w:vertAlign w:val="subscript"/>
                <w:lang w:val="en-GB" w:eastAsia="da-DK"/>
              </w:rPr>
              <w:t>RA</w:t>
            </w:r>
            <w:r w:rsidRPr="00680558">
              <w:rPr>
                <w:rFonts w:ascii="Calibri" w:eastAsia="Times New Roman" w:hAnsi="Calibri" w:cs="Calibri"/>
                <w:color w:val="000000"/>
                <w:sz w:val="22"/>
                <w:lang w:val="en-GB" w:eastAsia="da-DK"/>
              </w:rPr>
              <w:t xml:space="preserve">=571 </w:t>
            </w:r>
          </w:p>
          <w:p w14:paraId="0F448C58" w14:textId="77777777" w:rsidR="00680558" w:rsidRPr="00680558" w:rsidRDefault="00680558" w:rsidP="00680558">
            <w:pPr>
              <w:numPr>
                <w:ilvl w:val="1"/>
                <w:numId w:val="14"/>
              </w:numPr>
              <w:spacing w:before="100"/>
              <w:ind w:left="1080"/>
              <w:textAlignment w:val="center"/>
              <w:rPr>
                <w:rFonts w:ascii="Calibri" w:eastAsia="Times New Roman" w:hAnsi="Calibri" w:cs="Calibri"/>
                <w:sz w:val="22"/>
                <w:lang w:val="en-GB" w:eastAsia="da-DK"/>
              </w:rPr>
            </w:pPr>
            <w:r w:rsidRPr="00680558">
              <w:rPr>
                <w:rFonts w:ascii="Calibri" w:eastAsia="Times New Roman" w:hAnsi="Calibri" w:cs="Calibri"/>
                <w:color w:val="000000"/>
                <w:sz w:val="22"/>
                <w:lang w:val="en-GB" w:eastAsia="da-DK"/>
              </w:rPr>
              <w:t xml:space="preserve">Option 2:164 for </w:t>
            </w:r>
            <w:r w:rsidRPr="00680558">
              <w:rPr>
                <w:rFonts w:ascii="Calibri" w:eastAsia="Times New Roman" w:hAnsi="Calibri" w:cs="Calibri"/>
                <w:i/>
                <w:iCs/>
                <w:color w:val="000000"/>
                <w:sz w:val="22"/>
                <w:lang w:val="en-GB" w:eastAsia="da-DK"/>
              </w:rPr>
              <w:t>L</w:t>
            </w:r>
            <w:r w:rsidRPr="00680558">
              <w:rPr>
                <w:rFonts w:ascii="Calibri" w:eastAsia="Times New Roman" w:hAnsi="Calibri" w:cs="Calibri"/>
                <w:i/>
                <w:iCs/>
                <w:color w:val="000000"/>
                <w:sz w:val="22"/>
                <w:vertAlign w:val="subscript"/>
                <w:lang w:val="en-GB" w:eastAsia="da-DK"/>
              </w:rPr>
              <w:t>RA</w:t>
            </w:r>
            <w:r w:rsidRPr="00680558">
              <w:rPr>
                <w:rFonts w:ascii="Calibri" w:eastAsia="Times New Roman" w:hAnsi="Calibri" w:cs="Calibri"/>
                <w:color w:val="000000"/>
                <w:sz w:val="22"/>
                <w:lang w:val="en-GB" w:eastAsia="da-DK"/>
              </w:rPr>
              <w:t xml:space="preserve">=1151 and 190 for </w:t>
            </w:r>
            <w:r w:rsidRPr="00680558">
              <w:rPr>
                <w:rFonts w:ascii="Calibri" w:eastAsia="Times New Roman" w:hAnsi="Calibri" w:cs="Calibri"/>
                <w:i/>
                <w:iCs/>
                <w:color w:val="000000"/>
                <w:sz w:val="22"/>
                <w:lang w:val="en-GB" w:eastAsia="da-DK"/>
              </w:rPr>
              <w:t>L</w:t>
            </w:r>
            <w:r w:rsidRPr="00680558">
              <w:rPr>
                <w:rFonts w:ascii="Calibri" w:eastAsia="Times New Roman" w:hAnsi="Calibri" w:cs="Calibri"/>
                <w:i/>
                <w:iCs/>
                <w:color w:val="000000"/>
                <w:sz w:val="22"/>
                <w:vertAlign w:val="subscript"/>
                <w:lang w:val="en-GB" w:eastAsia="da-DK"/>
              </w:rPr>
              <w:t>RA</w:t>
            </w:r>
            <w:r w:rsidRPr="00680558">
              <w:rPr>
                <w:rFonts w:ascii="Calibri" w:eastAsia="Times New Roman" w:hAnsi="Calibri" w:cs="Calibri"/>
                <w:color w:val="000000"/>
                <w:sz w:val="22"/>
                <w:lang w:val="en-GB" w:eastAsia="da-DK"/>
              </w:rPr>
              <w:t xml:space="preserve">=571 </w:t>
            </w:r>
          </w:p>
          <w:p w14:paraId="53C8CB48" w14:textId="77777777" w:rsidR="00680558" w:rsidRPr="00680558" w:rsidRDefault="00680558" w:rsidP="00680558">
            <w:pPr>
              <w:numPr>
                <w:ilvl w:val="1"/>
                <w:numId w:val="14"/>
              </w:numPr>
              <w:spacing w:before="100"/>
              <w:ind w:left="1080"/>
              <w:textAlignment w:val="center"/>
              <w:rPr>
                <w:rFonts w:ascii="Calibri" w:eastAsia="Times New Roman" w:hAnsi="Calibri" w:cs="Calibri"/>
                <w:sz w:val="22"/>
                <w:lang w:val="en-GB" w:eastAsia="da-DK"/>
              </w:rPr>
            </w:pPr>
            <w:r w:rsidRPr="00680558">
              <w:rPr>
                <w:rFonts w:ascii="Calibri" w:eastAsia="Times New Roman" w:hAnsi="Calibri" w:cs="Calibri"/>
                <w:color w:val="000000"/>
                <w:sz w:val="22"/>
                <w:lang w:val="en-GB" w:eastAsia="da-DK"/>
              </w:rPr>
              <w:t>Option 3: FFS</w:t>
            </w:r>
          </w:p>
          <w:p w14:paraId="21EF6F1A" w14:textId="77777777" w:rsidR="00680558" w:rsidRDefault="00680558" w:rsidP="009D728A"/>
        </w:tc>
      </w:tr>
    </w:tbl>
    <w:p w14:paraId="1A297C1C" w14:textId="77777777" w:rsidR="00680558" w:rsidRDefault="00680558" w:rsidP="009D728A"/>
    <w:p w14:paraId="33EFAA92" w14:textId="1985DD74" w:rsidR="00836C22" w:rsidRDefault="00680558" w:rsidP="009D728A">
      <w:r>
        <w:t xml:space="preserve">From our point of view, it is reasonable to assume that 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rPr>
          <w:rFonts w:eastAsiaTheme="minorEastAsia"/>
        </w:rPr>
        <w:t xml:space="preserve"> is chosen such that the same equivalent cell size is obtained. For this reason, we calculate the maximum detectable timing offset based on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m:t>
        </m:r>
      </m:oMath>
      <w:r>
        <w:rPr>
          <w:rFonts w:eastAsiaTheme="minorEastAsia"/>
        </w:rPr>
        <w:t xml:space="preserve"> </w:t>
      </w:r>
      <w:r w:rsidR="00836C22">
        <w:t>Considering that</w:t>
      </w:r>
      <w:r>
        <w:t>:</w:t>
      </w:r>
      <w:r w:rsidR="00836C22">
        <w:t xml:space="preserve"> </w:t>
      </w:r>
    </w:p>
    <w:p w14:paraId="1906D784" w14:textId="1631E76F" w:rsidR="00680558" w:rsidRDefault="00836C22" w:rsidP="00836C22">
      <w:pPr>
        <w:pStyle w:val="ListParagraph"/>
        <w:numPr>
          <w:ilvl w:val="0"/>
          <w:numId w:val="13"/>
        </w:numPr>
        <w:rPr>
          <w:rFonts w:eastAsiaTheme="minorEastAsia"/>
        </w:rPr>
      </w:pPr>
      <w:r>
        <w:t xml:space="preserve">for each </w:t>
      </w:r>
      <w:r w:rsidR="001A1E83" w:rsidRPr="00DE01BA">
        <w:t xml:space="preserve">root </w:t>
      </w:r>
      <w:proofErr w:type="spellStart"/>
      <w:r>
        <w:t>Zadoff</w:t>
      </w:r>
      <w:proofErr w:type="spellEnd"/>
      <w:r>
        <w:t xml:space="preserve">-Chu sequence the number of cyclically shifted sequences that can be obtained is  </w:t>
      </w:r>
    </w:p>
    <w:p w14:paraId="63E7EC26" w14:textId="002EA89A" w:rsidR="00836C22" w:rsidRDefault="009C2D39" w:rsidP="00680558">
      <w:pPr>
        <w:pStyle w:val="ListParagraph"/>
        <w:rPr>
          <w:rFonts w:eastAsiaTheme="minorEastAsia"/>
        </w:rPr>
      </w:pPr>
      <m:oMathPara>
        <m:oMath>
          <m:sSub>
            <m:sSubPr>
              <m:ctrlPr>
                <w:rPr>
                  <w:rFonts w:ascii="Cambria Math" w:hAnsi="Cambria Math"/>
                  <w:i/>
                </w:rPr>
              </m:ctrlPr>
            </m:sSubPr>
            <m:e>
              <m:r>
                <w:rPr>
                  <w:rFonts w:ascii="Cambria Math" w:hAnsi="Cambria Math"/>
                </w:rPr>
                <m:t>N</m:t>
              </m:r>
            </m:e>
            <m:sub>
              <m:r>
                <m:rPr>
                  <m:sty m:val="p"/>
                </m:rPr>
                <w:rPr>
                  <w:rFonts w:ascii="Cambria Math" w:hAnsi="Cambria Math"/>
                </w:rPr>
                <m:t>SEQ</m:t>
              </m:r>
            </m:sub>
          </m:sSub>
          <m:r>
            <w:rPr>
              <w:rFonts w:ascii="Cambria Math" w:hAnsi="Cambria Math"/>
            </w:rPr>
            <m:t>=</m:t>
          </m:r>
          <m:d>
            <m:dPr>
              <m:begChr m:val="⌊"/>
              <m:endChr m:val="⌋"/>
              <m:ctrlPr>
                <w:rPr>
                  <w:rFonts w:ascii="Cambria Math" w:hAnsi="Cambria Math"/>
                  <w:i/>
                </w:rPr>
              </m:ctrlPr>
            </m:dPr>
            <m:e>
              <m:f>
                <m:fPr>
                  <m:type m:val="skw"/>
                  <m:ctrlPr>
                    <w:rPr>
                      <w:rFonts w:ascii="Cambria Math" w:hAnsi="Cambria Math"/>
                      <w:i/>
                    </w:rPr>
                  </m:ctrlPr>
                </m:fPr>
                <m:num>
                  <m:sSub>
                    <m:sSubPr>
                      <m:ctrlPr>
                        <w:rPr>
                          <w:rFonts w:ascii="Cambria Math" w:hAnsi="Cambria Math"/>
                          <w:i/>
                        </w:rPr>
                      </m:ctrlPr>
                    </m:sSubPr>
                    <m:e>
                      <m:r>
                        <w:rPr>
                          <w:rFonts w:ascii="Cambria Math" w:hAnsi="Cambria Math"/>
                        </w:rPr>
                        <m:t>L</m:t>
                      </m:r>
                    </m:e>
                    <m:sub>
                      <m:r>
                        <m:rPr>
                          <m:sty m:val="p"/>
                        </m:rPr>
                        <w:rPr>
                          <w:rFonts w:ascii="Cambria Math" w:hAnsi="Cambria Math"/>
                        </w:rPr>
                        <m:t>RA</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oMath>
      </m:oMathPara>
    </w:p>
    <w:p w14:paraId="0DEADE83" w14:textId="77777777" w:rsidR="00680558" w:rsidRDefault="00836C22" w:rsidP="00836C22">
      <w:pPr>
        <w:pStyle w:val="ListParagraph"/>
        <w:numPr>
          <w:ilvl w:val="0"/>
          <w:numId w:val="13"/>
        </w:numPr>
        <w:rPr>
          <w:rFonts w:eastAsiaTheme="minorEastAsia"/>
        </w:rPr>
      </w:pPr>
      <w:r>
        <w:rPr>
          <w:rFonts w:eastAsiaTheme="minorEastAsia"/>
        </w:rPr>
        <w:t>that the sequence length for the short preamble format</w:t>
      </w:r>
      <w:r w:rsidR="00FF779E">
        <w:rPr>
          <w:rFonts w:eastAsiaTheme="minorEastAsia"/>
        </w:rPr>
        <w:t xml:space="preserve"> C0</w:t>
      </w:r>
      <w:r>
        <w:rPr>
          <w:rFonts w:eastAsiaTheme="minorEastAsia"/>
        </w:rPr>
        <w:t xml:space="preserve"> is </w:t>
      </w:r>
    </w:p>
    <w:p w14:paraId="72636DA5" w14:textId="0666F11B" w:rsidR="00836C22" w:rsidRDefault="009C2D39" w:rsidP="00680558">
      <w:pPr>
        <w:pStyle w:val="ListParagrap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m:t>
              </m:r>
            </m:sub>
          </m:sSub>
          <m:r>
            <w:rPr>
              <w:rFonts w:ascii="Cambria Math" w:eastAsiaTheme="minorEastAsia" w:hAnsi="Cambria Math"/>
            </w:rPr>
            <m:t>=2048∙κ∙</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oMath>
      </m:oMathPara>
    </w:p>
    <w:p w14:paraId="41DB836B" w14:textId="77777777" w:rsidR="00680558" w:rsidRDefault="00FF779E" w:rsidP="00836C22">
      <w:pPr>
        <w:pStyle w:val="ListParagraph"/>
        <w:numPr>
          <w:ilvl w:val="0"/>
          <w:numId w:val="13"/>
        </w:numPr>
        <w:rPr>
          <w:rFonts w:eastAsiaTheme="minorEastAsia"/>
        </w:rPr>
      </w:pPr>
      <w:r>
        <w:rPr>
          <w:rFonts w:eastAsiaTheme="minorEastAsia"/>
        </w:rPr>
        <w:t xml:space="preserve">the maximum detectable time offset </w:t>
      </w:r>
      <w:r w:rsidR="00680558">
        <w:rPr>
          <w:rFonts w:eastAsiaTheme="minorEastAsia"/>
        </w:rPr>
        <w:t>can be calculated as</w:t>
      </w:r>
    </w:p>
    <w:p w14:paraId="16A164CF" w14:textId="1EA6246C" w:rsidR="00FF779E" w:rsidRPr="00680558" w:rsidRDefault="009C2D39" w:rsidP="00680558">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MAX</m:t>
              </m:r>
            </m:sub>
          </m:sSub>
          <m:r>
            <w:rPr>
              <w:rFonts w:ascii="Cambria Math" w:eastAsiaTheme="minorEastAsia" w:hAnsi="Cambria Math"/>
            </w:rPr>
            <m:t>=</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N</m:t>
                  </m:r>
                </m:e>
                <m:sub>
                  <m:r>
                    <m:rPr>
                      <m:sty m:val="p"/>
                    </m:rPr>
                    <w:rPr>
                      <w:rFonts w:ascii="Cambria Math" w:eastAsiaTheme="minorEastAsia" w:hAnsi="Cambria Math"/>
                    </w:rPr>
                    <m:t>u</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SEQ</m:t>
                  </m:r>
                </m:sub>
              </m:sSub>
            </m:den>
          </m:f>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c</m:t>
              </m:r>
            </m:sub>
          </m:sSub>
        </m:oMath>
      </m:oMathPara>
    </w:p>
    <w:p w14:paraId="0AD36CC9" w14:textId="6019A6E9" w:rsidR="00FF779E" w:rsidRPr="00FF779E" w:rsidRDefault="00680558" w:rsidP="00680558">
      <w:pPr>
        <w:rPr>
          <w:rFonts w:eastAsiaTheme="minorEastAsia"/>
        </w:rPr>
      </w:pPr>
      <w:r>
        <w:rPr>
          <w:rFonts w:eastAsiaTheme="minorEastAsia"/>
        </w:rPr>
        <w:t xml:space="preserve">Considering the formulas above, the maximum detectable timing offset can be calculated as shown in </w:t>
      </w:r>
      <w:r>
        <w:rPr>
          <w:rFonts w:eastAsiaTheme="minorEastAsia"/>
        </w:rPr>
        <w:fldChar w:fldCharType="begin"/>
      </w:r>
      <w:r>
        <w:rPr>
          <w:rFonts w:eastAsiaTheme="minorEastAsia"/>
        </w:rPr>
        <w:instrText xml:space="preserve"> REF _Ref58930860 \h </w:instrText>
      </w:r>
      <w:r>
        <w:rPr>
          <w:rFonts w:eastAsiaTheme="minorEastAsia"/>
        </w:rPr>
      </w:r>
      <w:r>
        <w:rPr>
          <w:rFonts w:eastAsiaTheme="minorEastAsia"/>
        </w:rPr>
        <w:fldChar w:fldCharType="separate"/>
      </w:r>
      <w:r w:rsidR="00FE6988">
        <w:t xml:space="preserve">Table </w:t>
      </w:r>
      <w:r w:rsidR="00FE6988">
        <w:rPr>
          <w:noProof/>
        </w:rPr>
        <w:t>1</w:t>
      </w:r>
      <w:r>
        <w:rPr>
          <w:rFonts w:eastAsiaTheme="minorEastAsia"/>
        </w:rPr>
        <w:fldChar w:fldCharType="end"/>
      </w:r>
      <w:r>
        <w:rPr>
          <w:rFonts w:eastAsiaTheme="minorEastAsia"/>
        </w:rPr>
        <w:t xml:space="preserve">. In this table, the Rel. 15 PRACH parameters are used as a reference, with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=139</m:t>
        </m:r>
      </m:oMath>
      <w:r w:rsidR="00FF779E">
        <w:rPr>
          <w:rFonts w:eastAsiaTheme="minorEastAsia"/>
        </w:rP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eastAsiaTheme="minorEastAsia" w:hAnsi="Cambria Math"/>
          </w:rPr>
          <m:t>=23</m:t>
        </m:r>
      </m:oMath>
      <w:r w:rsidR="00FF779E">
        <w:rPr>
          <w:rFonts w:eastAsiaTheme="minorEastAsia"/>
        </w:rPr>
        <w:t xml:space="preserve"> for 15 kHz SCS and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=46</m:t>
        </m:r>
      </m:oMath>
      <w:r w:rsidR="00FF779E">
        <w:rPr>
          <w:rFonts w:eastAsiaTheme="minorEastAsia"/>
        </w:rPr>
        <w:t xml:space="preserve"> for 30 kHz SCS. </w:t>
      </w:r>
      <w:r>
        <w:rPr>
          <w:rFonts w:eastAsiaTheme="minorEastAsia"/>
        </w:rPr>
        <w:t>The results from Option 1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eastAsiaTheme="minorEastAsia" w:hAnsi="Cambria Math"/>
          </w:rPr>
          <m:t>=127</m:t>
        </m:r>
      </m:oMath>
      <w:r>
        <w:rPr>
          <w:rFonts w:eastAsiaTheme="minorEastAsia"/>
        </w:rPr>
        <w:t xml:space="preserve"> for 15 kHz and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=63</m:t>
        </m:r>
      </m:oMath>
      <w:r>
        <w:rPr>
          <w:rFonts w:eastAsiaTheme="minorEastAsia"/>
        </w:rPr>
        <w:t xml:space="preserve"> for 30 kHz) result in a larger  </w:t>
      </w:r>
      <m:oMath>
        <m:sSub>
          <m:sSubPr>
            <m:ctrlPr>
              <w:rPr>
                <w:rFonts w:ascii="Cambria Math" w:hAnsi="Cambria Math"/>
                <w:i/>
              </w:rPr>
            </m:ctrlPr>
          </m:sSubPr>
          <m:e>
            <m:r>
              <w:rPr>
                <w:rFonts w:ascii="Cambria Math" w:hAnsi="Cambria Math"/>
              </w:rPr>
              <m:t>N</m:t>
            </m:r>
          </m:e>
          <m:sub>
            <m:r>
              <m:rPr>
                <m:sty m:val="p"/>
              </m:rPr>
              <w:rPr>
                <w:rFonts w:ascii="Cambria Math" w:hAnsi="Cambria Math"/>
              </w:rPr>
              <m:t>SEQ</m:t>
            </m:r>
          </m:sub>
        </m:sSub>
      </m:oMath>
      <w:r>
        <w:rPr>
          <w:rFonts w:eastAsiaTheme="minorEastAsia"/>
        </w:rPr>
        <w:t>, which in turn also reduces the coverage area. On the other hand, the results from Option 2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eastAsiaTheme="minorEastAsia" w:hAnsi="Cambria Math"/>
          </w:rPr>
          <m:t>=164</m:t>
        </m:r>
      </m:oMath>
      <w:r>
        <w:rPr>
          <w:rFonts w:eastAsiaTheme="minorEastAsia"/>
        </w:rPr>
        <w:t xml:space="preserve"> for 15 kHz and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r>
          <w:rPr>
            <w:rFonts w:ascii="Cambria Math" w:hAnsi="Cambria Math"/>
          </w:rPr>
          <m:t>=190</m:t>
        </m:r>
      </m:oMath>
      <w:r>
        <w:rPr>
          <w:rFonts w:eastAsiaTheme="minorEastAsia"/>
        </w:rPr>
        <w:t xml:space="preserve"> for 30 kHz) provide a good match to the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MAX</m:t>
            </m:r>
          </m:sub>
        </m:sSub>
      </m:oMath>
      <w:r>
        <w:rPr>
          <w:rFonts w:eastAsiaTheme="minorEastAsia"/>
        </w:rPr>
        <w:t xml:space="preserve"> value from the existing Rel. 15 PRACH requirements. Although the value of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MAX</m:t>
            </m:r>
          </m:sub>
        </m:sSub>
      </m:oMath>
      <w:r>
        <w:rPr>
          <w:rFonts w:eastAsiaTheme="minorEastAsia"/>
        </w:rPr>
        <w:t xml:space="preserve"> doesn’t match exactly the Rel. 15 values, there is no option from the Table 6.3.3.1-7 of 38.211 </w:t>
      </w:r>
      <w:r>
        <w:rPr>
          <w:rFonts w:eastAsiaTheme="minorEastAsia"/>
        </w:rPr>
        <w:fldChar w:fldCharType="begin"/>
      </w:r>
      <w:r>
        <w:rPr>
          <w:rFonts w:eastAsiaTheme="minorEastAsia"/>
        </w:rPr>
        <w:instrText xml:space="preserve"> REF _Ref58925426 \r \h </w:instrText>
      </w:r>
      <w:r>
        <w:rPr>
          <w:rFonts w:eastAsiaTheme="minorEastAsia"/>
        </w:rPr>
      </w:r>
      <w:r>
        <w:rPr>
          <w:rFonts w:eastAsiaTheme="minorEastAsia"/>
        </w:rPr>
        <w:fldChar w:fldCharType="separate"/>
      </w:r>
      <w:r w:rsidR="00FE6988">
        <w:rPr>
          <w:rFonts w:eastAsiaTheme="minorEastAsia"/>
        </w:rPr>
        <w:t>[5]</w:t>
      </w:r>
      <w:r>
        <w:rPr>
          <w:rFonts w:eastAsiaTheme="minorEastAsia"/>
        </w:rPr>
        <w:fldChar w:fldCharType="end"/>
      </w:r>
      <w:r>
        <w:rPr>
          <w:rFonts w:eastAsiaTheme="minorEastAsia"/>
        </w:rPr>
        <w:t xml:space="preserve"> that result in the same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MAX</m:t>
            </m:r>
          </m:sub>
        </m:sSub>
        <m:r>
          <w:rPr>
            <w:rFonts w:ascii="Cambria Math" w:eastAsiaTheme="minorEastAsia" w:hAnsi="Cambria Math"/>
          </w:rPr>
          <m:t xml:space="preserve">. </m:t>
        </m:r>
      </m:oMath>
    </w:p>
    <w:p w14:paraId="2F1DCBFD" w14:textId="7454B983" w:rsidR="00836C22" w:rsidRDefault="00836C22" w:rsidP="009D728A">
      <w:pPr>
        <w:rPr>
          <w:lang w:val="en-GB"/>
        </w:rPr>
      </w:pPr>
    </w:p>
    <w:p w14:paraId="1F877BB8" w14:textId="350CBA19" w:rsidR="006B3116" w:rsidRDefault="006B3116" w:rsidP="006B3116">
      <w:pPr>
        <w:pStyle w:val="TH"/>
      </w:pPr>
      <w:bookmarkStart w:id="5" w:name="_Ref58930860"/>
      <w:r>
        <w:lastRenderedPageBreak/>
        <w:t xml:space="preserve">Table </w:t>
      </w:r>
      <w:r>
        <w:fldChar w:fldCharType="begin"/>
      </w:r>
      <w:r>
        <w:instrText xml:space="preserve"> SEQ Table \* ARABIC </w:instrText>
      </w:r>
      <w:r>
        <w:fldChar w:fldCharType="separate"/>
      </w:r>
      <w:r w:rsidR="00FE6988">
        <w:rPr>
          <w:noProof/>
        </w:rPr>
        <w:t>1</w:t>
      </w:r>
      <w:r>
        <w:fldChar w:fldCharType="end"/>
      </w:r>
      <w:bookmarkEnd w:id="5"/>
      <w:r>
        <w:t xml:space="preserve"> Calculated maximum timing offset </w:t>
      </w:r>
    </w:p>
    <w:tbl>
      <w:tblPr>
        <w:tblStyle w:val="TableGrid"/>
        <w:tblW w:w="0" w:type="auto"/>
        <w:tblLook w:val="04A0" w:firstRow="1" w:lastRow="0" w:firstColumn="1" w:lastColumn="0" w:noHBand="0" w:noVBand="1"/>
      </w:tblPr>
      <w:tblGrid>
        <w:gridCol w:w="1373"/>
        <w:gridCol w:w="1374"/>
        <w:gridCol w:w="1374"/>
        <w:gridCol w:w="1374"/>
        <w:gridCol w:w="1374"/>
        <w:gridCol w:w="1374"/>
        <w:gridCol w:w="1374"/>
      </w:tblGrid>
      <w:tr w:rsidR="006B3116" w14:paraId="223A1EB7" w14:textId="77777777" w:rsidTr="00A75580">
        <w:tc>
          <w:tcPr>
            <w:tcW w:w="1373" w:type="dxa"/>
            <w:tcBorders>
              <w:bottom w:val="nil"/>
            </w:tcBorders>
          </w:tcPr>
          <w:p w14:paraId="09CA9F5A" w14:textId="77777777" w:rsidR="006B3116" w:rsidRDefault="006B3116" w:rsidP="009D728A">
            <w:pPr>
              <w:rPr>
                <w:lang w:val="en-GB"/>
              </w:rPr>
            </w:pPr>
          </w:p>
        </w:tc>
        <w:tc>
          <w:tcPr>
            <w:tcW w:w="2748" w:type="dxa"/>
            <w:gridSpan w:val="2"/>
            <w:tcBorders>
              <w:bottom w:val="nil"/>
            </w:tcBorders>
          </w:tcPr>
          <w:p w14:paraId="40DFDD42" w14:textId="0AF7812D" w:rsidR="006B3116" w:rsidRDefault="006B3116" w:rsidP="006B3116">
            <w:pPr>
              <w:pStyle w:val="TAH"/>
            </w:pPr>
            <w:r>
              <w:t>Rel. 15 PRACH parameters</w:t>
            </w:r>
          </w:p>
        </w:tc>
        <w:tc>
          <w:tcPr>
            <w:tcW w:w="2748" w:type="dxa"/>
            <w:gridSpan w:val="2"/>
            <w:tcBorders>
              <w:bottom w:val="nil"/>
            </w:tcBorders>
          </w:tcPr>
          <w:p w14:paraId="6AB259DF" w14:textId="2FF73B90" w:rsidR="006B3116" w:rsidRDefault="006B3116" w:rsidP="006B3116">
            <w:pPr>
              <w:pStyle w:val="TAH"/>
            </w:pPr>
            <w:r>
              <w:t>Option 1</w:t>
            </w:r>
          </w:p>
        </w:tc>
        <w:tc>
          <w:tcPr>
            <w:tcW w:w="2748" w:type="dxa"/>
            <w:gridSpan w:val="2"/>
            <w:tcBorders>
              <w:bottom w:val="nil"/>
            </w:tcBorders>
          </w:tcPr>
          <w:p w14:paraId="36C798B5" w14:textId="737AC5AD" w:rsidR="006B3116" w:rsidRDefault="006B3116" w:rsidP="006B3116">
            <w:pPr>
              <w:pStyle w:val="TAH"/>
            </w:pPr>
            <w:r>
              <w:t>Option 2</w:t>
            </w:r>
          </w:p>
        </w:tc>
      </w:tr>
      <w:tr w:rsidR="006B3116" w14:paraId="38E1FFF7" w14:textId="77777777" w:rsidTr="00A75580">
        <w:tc>
          <w:tcPr>
            <w:tcW w:w="1373" w:type="dxa"/>
            <w:tcBorders>
              <w:top w:val="nil"/>
            </w:tcBorders>
            <w:vAlign w:val="bottom"/>
          </w:tcPr>
          <w:p w14:paraId="2AB9067B" w14:textId="2EBFDA3D" w:rsidR="006B3116" w:rsidRDefault="009C2D39" w:rsidP="006B3116">
            <w:pPr>
              <w:pStyle w:val="TAH"/>
            </w:pPr>
            <m:oMathPara>
              <m:oMath>
                <m:sSub>
                  <m:sSubPr>
                    <m:ctrlPr>
                      <w:rPr>
                        <w:rFonts w:ascii="Cambria Math" w:eastAsiaTheme="minorHAnsi" w:hAnsi="Cambria Math"/>
                        <w:i/>
                      </w:rPr>
                    </m:ctrlPr>
                  </m:sSubPr>
                  <m:e>
                    <m:r>
                      <m:rPr>
                        <m:sty m:val="bi"/>
                      </m:rPr>
                      <w:rPr>
                        <w:rFonts w:ascii="Cambria Math" w:hAnsi="Cambria Math"/>
                      </w:rPr>
                      <m:t>L</m:t>
                    </m:r>
                  </m:e>
                  <m:sub>
                    <m:r>
                      <m:rPr>
                        <m:sty m:val="b"/>
                      </m:rPr>
                      <w:rPr>
                        <w:rFonts w:ascii="Cambria Math" w:hAnsi="Cambria Math"/>
                      </w:rPr>
                      <m:t>RA</m:t>
                    </m:r>
                  </m:sub>
                </m:sSub>
              </m:oMath>
            </m:oMathPara>
          </w:p>
        </w:tc>
        <w:tc>
          <w:tcPr>
            <w:tcW w:w="1374" w:type="dxa"/>
            <w:tcBorders>
              <w:top w:val="nil"/>
              <w:right w:val="single" w:sz="4" w:space="0" w:color="auto"/>
            </w:tcBorders>
            <w:vAlign w:val="bottom"/>
          </w:tcPr>
          <w:p w14:paraId="173A78C6" w14:textId="1D533ED6" w:rsidR="006B3116" w:rsidRDefault="006B3116" w:rsidP="006B3116">
            <w:pPr>
              <w:pStyle w:val="TAH"/>
            </w:pPr>
            <w:r>
              <w:t>139</w:t>
            </w:r>
          </w:p>
        </w:tc>
        <w:tc>
          <w:tcPr>
            <w:tcW w:w="1374" w:type="dxa"/>
            <w:tcBorders>
              <w:top w:val="nil"/>
              <w:left w:val="single" w:sz="4" w:space="0" w:color="auto"/>
            </w:tcBorders>
            <w:vAlign w:val="bottom"/>
          </w:tcPr>
          <w:p w14:paraId="39380079" w14:textId="1D9E4EE4" w:rsidR="006B3116" w:rsidRDefault="006B3116" w:rsidP="006B3116">
            <w:pPr>
              <w:pStyle w:val="TAH"/>
            </w:pPr>
            <w:r>
              <w:t>139</w:t>
            </w:r>
          </w:p>
        </w:tc>
        <w:tc>
          <w:tcPr>
            <w:tcW w:w="1374" w:type="dxa"/>
            <w:tcBorders>
              <w:top w:val="nil"/>
              <w:right w:val="single" w:sz="4" w:space="0" w:color="auto"/>
            </w:tcBorders>
            <w:vAlign w:val="bottom"/>
          </w:tcPr>
          <w:p w14:paraId="3476F2CE" w14:textId="5D454EAD" w:rsidR="006B3116" w:rsidRDefault="006B3116" w:rsidP="006B3116">
            <w:pPr>
              <w:pStyle w:val="TAH"/>
            </w:pPr>
            <w:r>
              <w:t>1151</w:t>
            </w:r>
          </w:p>
        </w:tc>
        <w:tc>
          <w:tcPr>
            <w:tcW w:w="1374" w:type="dxa"/>
            <w:tcBorders>
              <w:top w:val="nil"/>
              <w:left w:val="single" w:sz="4" w:space="0" w:color="auto"/>
            </w:tcBorders>
            <w:vAlign w:val="bottom"/>
          </w:tcPr>
          <w:p w14:paraId="524DA24D" w14:textId="46E8387C" w:rsidR="006B3116" w:rsidRDefault="006B3116" w:rsidP="006B3116">
            <w:pPr>
              <w:pStyle w:val="TAH"/>
            </w:pPr>
            <w:r>
              <w:t>571</w:t>
            </w:r>
          </w:p>
        </w:tc>
        <w:tc>
          <w:tcPr>
            <w:tcW w:w="1374" w:type="dxa"/>
            <w:tcBorders>
              <w:top w:val="nil"/>
              <w:right w:val="single" w:sz="4" w:space="0" w:color="auto"/>
            </w:tcBorders>
            <w:vAlign w:val="bottom"/>
          </w:tcPr>
          <w:p w14:paraId="0758392B" w14:textId="55CBCDA1" w:rsidR="006B3116" w:rsidRDefault="006B3116" w:rsidP="006B3116">
            <w:pPr>
              <w:pStyle w:val="TAH"/>
            </w:pPr>
            <w:r>
              <w:t>1151</w:t>
            </w:r>
          </w:p>
        </w:tc>
        <w:tc>
          <w:tcPr>
            <w:tcW w:w="1374" w:type="dxa"/>
            <w:tcBorders>
              <w:top w:val="nil"/>
              <w:left w:val="single" w:sz="4" w:space="0" w:color="auto"/>
            </w:tcBorders>
            <w:vAlign w:val="bottom"/>
          </w:tcPr>
          <w:p w14:paraId="5E95EE40" w14:textId="069C7880" w:rsidR="006B3116" w:rsidRDefault="006B3116" w:rsidP="006B3116">
            <w:pPr>
              <w:pStyle w:val="TAH"/>
            </w:pPr>
            <w:r>
              <w:t>571</w:t>
            </w:r>
          </w:p>
        </w:tc>
      </w:tr>
      <w:tr w:rsidR="006B3116" w14:paraId="079186C6" w14:textId="77777777" w:rsidTr="00A75580">
        <w:tc>
          <w:tcPr>
            <w:tcW w:w="1373" w:type="dxa"/>
            <w:vAlign w:val="bottom"/>
          </w:tcPr>
          <w:p w14:paraId="51258417" w14:textId="09D90B39" w:rsidR="006B3116" w:rsidRPr="006B3116" w:rsidRDefault="009C2D39" w:rsidP="006B3116">
            <w:pPr>
              <w:pStyle w:val="TAL"/>
            </w:pPr>
            <m:oMathPara>
              <m:oMathParaPr>
                <m:jc m:val="left"/>
              </m:oMathParaPr>
              <m:oMath>
                <m:sSub>
                  <m:sSubPr>
                    <m:ctrlPr>
                      <w:rPr>
                        <w:rFonts w:ascii="Cambria Math" w:eastAsiaTheme="minorHAnsi" w:hAnsi="Cambria Math"/>
                        <w:i/>
                      </w:rPr>
                    </m:ctrlPr>
                  </m:sSubPr>
                  <m:e>
                    <m:r>
                      <w:rPr>
                        <w:rFonts w:ascii="Cambria Math" w:hAnsi="Cambria Math"/>
                      </w:rPr>
                      <m:t>N</m:t>
                    </m:r>
                  </m:e>
                  <m:sub>
                    <m:r>
                      <m:rPr>
                        <m:sty m:val="p"/>
                      </m:rPr>
                      <w:rPr>
                        <w:rFonts w:ascii="Cambria Math" w:hAnsi="Cambria Math"/>
                      </w:rPr>
                      <m:t>CS</m:t>
                    </m:r>
                  </m:sub>
                </m:sSub>
              </m:oMath>
            </m:oMathPara>
          </w:p>
        </w:tc>
        <w:tc>
          <w:tcPr>
            <w:tcW w:w="1374" w:type="dxa"/>
            <w:tcBorders>
              <w:right w:val="single" w:sz="4" w:space="0" w:color="auto"/>
            </w:tcBorders>
            <w:vAlign w:val="bottom"/>
          </w:tcPr>
          <w:p w14:paraId="27494CA2" w14:textId="7076A848" w:rsidR="006B3116" w:rsidRDefault="006B3116" w:rsidP="006B3116">
            <w:pPr>
              <w:pStyle w:val="TAC"/>
            </w:pPr>
            <w:r>
              <w:t>23</w:t>
            </w:r>
          </w:p>
        </w:tc>
        <w:tc>
          <w:tcPr>
            <w:tcW w:w="1374" w:type="dxa"/>
            <w:tcBorders>
              <w:left w:val="single" w:sz="4" w:space="0" w:color="auto"/>
            </w:tcBorders>
            <w:vAlign w:val="bottom"/>
          </w:tcPr>
          <w:p w14:paraId="420DBA5E" w14:textId="1322BA3C" w:rsidR="006B3116" w:rsidRDefault="006B3116" w:rsidP="006B3116">
            <w:pPr>
              <w:pStyle w:val="TAC"/>
            </w:pPr>
            <w:r>
              <w:t>46</w:t>
            </w:r>
          </w:p>
        </w:tc>
        <w:tc>
          <w:tcPr>
            <w:tcW w:w="1374" w:type="dxa"/>
            <w:tcBorders>
              <w:right w:val="single" w:sz="4" w:space="0" w:color="auto"/>
            </w:tcBorders>
            <w:vAlign w:val="bottom"/>
          </w:tcPr>
          <w:p w14:paraId="23B387FC" w14:textId="364F4ED0" w:rsidR="006B3116" w:rsidRDefault="006B3116" w:rsidP="006B3116">
            <w:pPr>
              <w:pStyle w:val="TAC"/>
            </w:pPr>
            <w:r>
              <w:t>127</w:t>
            </w:r>
          </w:p>
        </w:tc>
        <w:tc>
          <w:tcPr>
            <w:tcW w:w="1374" w:type="dxa"/>
            <w:tcBorders>
              <w:left w:val="single" w:sz="4" w:space="0" w:color="auto"/>
            </w:tcBorders>
            <w:vAlign w:val="bottom"/>
          </w:tcPr>
          <w:p w14:paraId="39748E3D" w14:textId="1B8F5230" w:rsidR="006B3116" w:rsidRDefault="006B3116" w:rsidP="006B3116">
            <w:pPr>
              <w:pStyle w:val="TAC"/>
            </w:pPr>
            <w:r>
              <w:t>63</w:t>
            </w:r>
          </w:p>
        </w:tc>
        <w:tc>
          <w:tcPr>
            <w:tcW w:w="1374" w:type="dxa"/>
            <w:tcBorders>
              <w:right w:val="single" w:sz="4" w:space="0" w:color="auto"/>
            </w:tcBorders>
            <w:vAlign w:val="bottom"/>
          </w:tcPr>
          <w:p w14:paraId="47817CC5" w14:textId="6450BFFF" w:rsidR="006B3116" w:rsidRDefault="006B3116" w:rsidP="006B3116">
            <w:pPr>
              <w:pStyle w:val="TAC"/>
            </w:pPr>
            <w:r>
              <w:t>164</w:t>
            </w:r>
          </w:p>
        </w:tc>
        <w:tc>
          <w:tcPr>
            <w:tcW w:w="1374" w:type="dxa"/>
            <w:tcBorders>
              <w:left w:val="single" w:sz="4" w:space="0" w:color="auto"/>
            </w:tcBorders>
            <w:vAlign w:val="bottom"/>
          </w:tcPr>
          <w:p w14:paraId="4D9C7DC3" w14:textId="08E27B32" w:rsidR="006B3116" w:rsidRDefault="006B3116" w:rsidP="006B3116">
            <w:pPr>
              <w:pStyle w:val="TAC"/>
            </w:pPr>
            <w:r>
              <w:t>190</w:t>
            </w:r>
          </w:p>
        </w:tc>
      </w:tr>
      <w:tr w:rsidR="006B3116" w14:paraId="607D79D6" w14:textId="77777777" w:rsidTr="00A75580">
        <w:tc>
          <w:tcPr>
            <w:tcW w:w="1373" w:type="dxa"/>
            <w:vAlign w:val="bottom"/>
          </w:tcPr>
          <w:p w14:paraId="74EC00BD" w14:textId="739CF3AB" w:rsidR="006B3116" w:rsidRDefault="006B3116" w:rsidP="006B3116">
            <w:pPr>
              <w:pStyle w:val="TAL"/>
            </w:pPr>
            <w:r>
              <w:t>SCS</w:t>
            </w:r>
          </w:p>
        </w:tc>
        <w:tc>
          <w:tcPr>
            <w:tcW w:w="1374" w:type="dxa"/>
            <w:tcBorders>
              <w:right w:val="single" w:sz="4" w:space="0" w:color="auto"/>
            </w:tcBorders>
            <w:vAlign w:val="bottom"/>
          </w:tcPr>
          <w:p w14:paraId="1CE55650" w14:textId="673CE466" w:rsidR="006B3116" w:rsidRDefault="006B3116" w:rsidP="006B3116">
            <w:pPr>
              <w:pStyle w:val="TAC"/>
            </w:pPr>
            <w:r>
              <w:t>15</w:t>
            </w:r>
          </w:p>
        </w:tc>
        <w:tc>
          <w:tcPr>
            <w:tcW w:w="1374" w:type="dxa"/>
            <w:tcBorders>
              <w:left w:val="single" w:sz="4" w:space="0" w:color="auto"/>
            </w:tcBorders>
            <w:vAlign w:val="bottom"/>
          </w:tcPr>
          <w:p w14:paraId="252CF416" w14:textId="261311DF" w:rsidR="006B3116" w:rsidRDefault="006B3116" w:rsidP="006B3116">
            <w:pPr>
              <w:pStyle w:val="TAC"/>
            </w:pPr>
            <w:r>
              <w:t>30</w:t>
            </w:r>
          </w:p>
        </w:tc>
        <w:tc>
          <w:tcPr>
            <w:tcW w:w="1374" w:type="dxa"/>
            <w:tcBorders>
              <w:right w:val="single" w:sz="4" w:space="0" w:color="auto"/>
            </w:tcBorders>
            <w:vAlign w:val="bottom"/>
          </w:tcPr>
          <w:p w14:paraId="489CAC3C" w14:textId="44A1524E" w:rsidR="006B3116" w:rsidRDefault="006B3116" w:rsidP="006B3116">
            <w:pPr>
              <w:pStyle w:val="TAC"/>
            </w:pPr>
            <w:r>
              <w:t>15</w:t>
            </w:r>
          </w:p>
        </w:tc>
        <w:tc>
          <w:tcPr>
            <w:tcW w:w="1374" w:type="dxa"/>
            <w:tcBorders>
              <w:left w:val="single" w:sz="4" w:space="0" w:color="auto"/>
            </w:tcBorders>
            <w:vAlign w:val="bottom"/>
          </w:tcPr>
          <w:p w14:paraId="3D885523" w14:textId="7BDF604F" w:rsidR="006B3116" w:rsidRDefault="006B3116" w:rsidP="006B3116">
            <w:pPr>
              <w:pStyle w:val="TAC"/>
            </w:pPr>
            <w:r>
              <w:t>30</w:t>
            </w:r>
          </w:p>
        </w:tc>
        <w:tc>
          <w:tcPr>
            <w:tcW w:w="1374" w:type="dxa"/>
            <w:tcBorders>
              <w:right w:val="single" w:sz="4" w:space="0" w:color="auto"/>
            </w:tcBorders>
            <w:vAlign w:val="bottom"/>
          </w:tcPr>
          <w:p w14:paraId="3236E34D" w14:textId="437EBF12" w:rsidR="006B3116" w:rsidRDefault="006B3116" w:rsidP="006B3116">
            <w:pPr>
              <w:pStyle w:val="TAC"/>
            </w:pPr>
            <w:r>
              <w:t>15</w:t>
            </w:r>
          </w:p>
        </w:tc>
        <w:tc>
          <w:tcPr>
            <w:tcW w:w="1374" w:type="dxa"/>
            <w:tcBorders>
              <w:left w:val="single" w:sz="4" w:space="0" w:color="auto"/>
            </w:tcBorders>
            <w:vAlign w:val="bottom"/>
          </w:tcPr>
          <w:p w14:paraId="7EBAD4AA" w14:textId="7074DF7E" w:rsidR="006B3116" w:rsidRDefault="006B3116" w:rsidP="006B3116">
            <w:pPr>
              <w:pStyle w:val="TAC"/>
            </w:pPr>
            <w:r>
              <w:t>30</w:t>
            </w:r>
          </w:p>
        </w:tc>
      </w:tr>
      <w:tr w:rsidR="006B3116" w14:paraId="57CF2D41" w14:textId="77777777" w:rsidTr="00A75580">
        <w:tc>
          <w:tcPr>
            <w:tcW w:w="1373" w:type="dxa"/>
            <w:vAlign w:val="bottom"/>
          </w:tcPr>
          <w:p w14:paraId="48B7FF27" w14:textId="5A2AE720" w:rsidR="006B3116" w:rsidRPr="006B3116" w:rsidRDefault="006B3116" w:rsidP="006B3116">
            <w:pPr>
              <w:pStyle w:val="TAL"/>
            </w:pPr>
            <m:oMathPara>
              <m:oMathParaPr>
                <m:jc m:val="left"/>
              </m:oMathParaPr>
              <m:oMath>
                <m:r>
                  <w:rPr>
                    <w:rFonts w:ascii="Cambria Math" w:eastAsiaTheme="minorEastAsia" w:hAnsi="Cambria Math"/>
                  </w:rPr>
                  <m:t>μ</m:t>
                </m:r>
              </m:oMath>
            </m:oMathPara>
          </w:p>
        </w:tc>
        <w:tc>
          <w:tcPr>
            <w:tcW w:w="1374" w:type="dxa"/>
            <w:tcBorders>
              <w:right w:val="single" w:sz="4" w:space="0" w:color="auto"/>
            </w:tcBorders>
            <w:vAlign w:val="bottom"/>
          </w:tcPr>
          <w:p w14:paraId="55C45109" w14:textId="226E6C5E" w:rsidR="006B3116" w:rsidRDefault="006B3116" w:rsidP="006B3116">
            <w:pPr>
              <w:pStyle w:val="TAC"/>
            </w:pPr>
            <w:r>
              <w:t>0</w:t>
            </w:r>
          </w:p>
        </w:tc>
        <w:tc>
          <w:tcPr>
            <w:tcW w:w="1374" w:type="dxa"/>
            <w:tcBorders>
              <w:left w:val="single" w:sz="4" w:space="0" w:color="auto"/>
            </w:tcBorders>
            <w:vAlign w:val="bottom"/>
          </w:tcPr>
          <w:p w14:paraId="6765A640" w14:textId="01400541" w:rsidR="006B3116" w:rsidRDefault="006B3116" w:rsidP="006B3116">
            <w:pPr>
              <w:pStyle w:val="TAC"/>
            </w:pPr>
            <w:r>
              <w:t>1</w:t>
            </w:r>
          </w:p>
        </w:tc>
        <w:tc>
          <w:tcPr>
            <w:tcW w:w="1374" w:type="dxa"/>
            <w:tcBorders>
              <w:right w:val="single" w:sz="4" w:space="0" w:color="auto"/>
            </w:tcBorders>
            <w:vAlign w:val="bottom"/>
          </w:tcPr>
          <w:p w14:paraId="41A7D93D" w14:textId="10163D72" w:rsidR="006B3116" w:rsidRDefault="006B3116" w:rsidP="006B3116">
            <w:pPr>
              <w:pStyle w:val="TAC"/>
            </w:pPr>
            <w:r>
              <w:t>0</w:t>
            </w:r>
          </w:p>
        </w:tc>
        <w:tc>
          <w:tcPr>
            <w:tcW w:w="1374" w:type="dxa"/>
            <w:tcBorders>
              <w:left w:val="single" w:sz="4" w:space="0" w:color="auto"/>
            </w:tcBorders>
            <w:vAlign w:val="bottom"/>
          </w:tcPr>
          <w:p w14:paraId="5F45D9E4" w14:textId="4040060C" w:rsidR="006B3116" w:rsidRDefault="006B3116" w:rsidP="006B3116">
            <w:pPr>
              <w:pStyle w:val="TAC"/>
            </w:pPr>
            <w:r>
              <w:t>1</w:t>
            </w:r>
          </w:p>
        </w:tc>
        <w:tc>
          <w:tcPr>
            <w:tcW w:w="1374" w:type="dxa"/>
            <w:tcBorders>
              <w:right w:val="single" w:sz="4" w:space="0" w:color="auto"/>
            </w:tcBorders>
            <w:vAlign w:val="bottom"/>
          </w:tcPr>
          <w:p w14:paraId="15C4ECC7" w14:textId="7334D236" w:rsidR="006B3116" w:rsidRDefault="006B3116" w:rsidP="006B3116">
            <w:pPr>
              <w:pStyle w:val="TAC"/>
            </w:pPr>
            <w:r>
              <w:t>0</w:t>
            </w:r>
          </w:p>
        </w:tc>
        <w:tc>
          <w:tcPr>
            <w:tcW w:w="1374" w:type="dxa"/>
            <w:tcBorders>
              <w:left w:val="single" w:sz="4" w:space="0" w:color="auto"/>
            </w:tcBorders>
            <w:vAlign w:val="bottom"/>
          </w:tcPr>
          <w:p w14:paraId="3EBC45D1" w14:textId="4C714DAA" w:rsidR="006B3116" w:rsidRDefault="006B3116" w:rsidP="006B3116">
            <w:pPr>
              <w:pStyle w:val="TAC"/>
            </w:pPr>
            <w:r>
              <w:t>1</w:t>
            </w:r>
          </w:p>
        </w:tc>
      </w:tr>
      <w:tr w:rsidR="006B3116" w14:paraId="2BAB8B8A" w14:textId="77777777" w:rsidTr="00A75580">
        <w:tc>
          <w:tcPr>
            <w:tcW w:w="1373" w:type="dxa"/>
            <w:vAlign w:val="bottom"/>
          </w:tcPr>
          <w:p w14:paraId="4207F7A5" w14:textId="03F627D4" w:rsidR="006B3116" w:rsidRPr="006B3116" w:rsidRDefault="006B3116" w:rsidP="006B3116">
            <w:pPr>
              <w:pStyle w:val="TAL"/>
            </w:pPr>
            <m:oMathPara>
              <m:oMathParaPr>
                <m:jc m:val="left"/>
              </m:oMathParaPr>
              <m:oMath>
                <m:r>
                  <w:rPr>
                    <w:rFonts w:ascii="Cambria Math" w:eastAsiaTheme="minorEastAsia" w:hAnsi="Cambria Math"/>
                  </w:rPr>
                  <m:t>κ</m:t>
                </m:r>
              </m:oMath>
            </m:oMathPara>
          </w:p>
        </w:tc>
        <w:tc>
          <w:tcPr>
            <w:tcW w:w="1374" w:type="dxa"/>
            <w:tcBorders>
              <w:right w:val="single" w:sz="4" w:space="0" w:color="auto"/>
            </w:tcBorders>
            <w:vAlign w:val="bottom"/>
          </w:tcPr>
          <w:p w14:paraId="46B45766" w14:textId="45C8DFE9" w:rsidR="006B3116" w:rsidRDefault="006B3116" w:rsidP="006B3116">
            <w:pPr>
              <w:pStyle w:val="TAC"/>
            </w:pPr>
            <w:r>
              <w:t>64</w:t>
            </w:r>
          </w:p>
        </w:tc>
        <w:tc>
          <w:tcPr>
            <w:tcW w:w="1374" w:type="dxa"/>
            <w:tcBorders>
              <w:left w:val="single" w:sz="4" w:space="0" w:color="auto"/>
            </w:tcBorders>
            <w:vAlign w:val="bottom"/>
          </w:tcPr>
          <w:p w14:paraId="0F89B175" w14:textId="4642C1F0" w:rsidR="006B3116" w:rsidRDefault="006B3116" w:rsidP="006B3116">
            <w:pPr>
              <w:pStyle w:val="TAC"/>
            </w:pPr>
            <w:r>
              <w:t>64</w:t>
            </w:r>
          </w:p>
        </w:tc>
        <w:tc>
          <w:tcPr>
            <w:tcW w:w="1374" w:type="dxa"/>
            <w:tcBorders>
              <w:right w:val="single" w:sz="4" w:space="0" w:color="auto"/>
            </w:tcBorders>
            <w:vAlign w:val="bottom"/>
          </w:tcPr>
          <w:p w14:paraId="3069A155" w14:textId="0A16FB4B" w:rsidR="006B3116" w:rsidRDefault="006B3116" w:rsidP="006B3116">
            <w:pPr>
              <w:pStyle w:val="TAC"/>
            </w:pPr>
            <w:r>
              <w:t>64</w:t>
            </w:r>
          </w:p>
        </w:tc>
        <w:tc>
          <w:tcPr>
            <w:tcW w:w="1374" w:type="dxa"/>
            <w:tcBorders>
              <w:left w:val="single" w:sz="4" w:space="0" w:color="auto"/>
            </w:tcBorders>
            <w:vAlign w:val="bottom"/>
          </w:tcPr>
          <w:p w14:paraId="5F5F0CD3" w14:textId="2EB31D53" w:rsidR="006B3116" w:rsidRDefault="006B3116" w:rsidP="006B3116">
            <w:pPr>
              <w:pStyle w:val="TAC"/>
            </w:pPr>
            <w:r>
              <w:t>64</w:t>
            </w:r>
          </w:p>
        </w:tc>
        <w:tc>
          <w:tcPr>
            <w:tcW w:w="1374" w:type="dxa"/>
            <w:tcBorders>
              <w:right w:val="single" w:sz="4" w:space="0" w:color="auto"/>
            </w:tcBorders>
            <w:vAlign w:val="bottom"/>
          </w:tcPr>
          <w:p w14:paraId="5C7BD76A" w14:textId="2878D205" w:rsidR="006B3116" w:rsidRDefault="006B3116" w:rsidP="006B3116">
            <w:pPr>
              <w:pStyle w:val="TAC"/>
            </w:pPr>
            <w:r>
              <w:t>64</w:t>
            </w:r>
          </w:p>
        </w:tc>
        <w:tc>
          <w:tcPr>
            <w:tcW w:w="1374" w:type="dxa"/>
            <w:tcBorders>
              <w:left w:val="single" w:sz="4" w:space="0" w:color="auto"/>
            </w:tcBorders>
            <w:vAlign w:val="bottom"/>
          </w:tcPr>
          <w:p w14:paraId="1603D268" w14:textId="3E1DCDA1" w:rsidR="006B3116" w:rsidRDefault="006B3116" w:rsidP="006B3116">
            <w:pPr>
              <w:pStyle w:val="TAC"/>
            </w:pPr>
            <w:r>
              <w:t>64</w:t>
            </w:r>
          </w:p>
        </w:tc>
      </w:tr>
      <w:tr w:rsidR="006B3116" w14:paraId="1C9021A5" w14:textId="77777777" w:rsidTr="00A75580">
        <w:tc>
          <w:tcPr>
            <w:tcW w:w="1373" w:type="dxa"/>
            <w:vAlign w:val="bottom"/>
          </w:tcPr>
          <w:p w14:paraId="6F1509F7" w14:textId="020043BD" w:rsidR="006B3116" w:rsidRPr="006B3116" w:rsidRDefault="009C2D39" w:rsidP="006B3116">
            <w:pPr>
              <w:pStyle w:val="TAL"/>
            </w:pPr>
            <m:oMathPara>
              <m:oMathParaPr>
                <m:jc m:val="left"/>
              </m:oMathParaPr>
              <m:oMath>
                <m:sSub>
                  <m:sSubPr>
                    <m:ctrlPr>
                      <w:rPr>
                        <w:rFonts w:ascii="Cambria Math" w:eastAsiaTheme="minorEastAsia" w:hAnsi="Cambria Math" w:cstheme="minorBidi"/>
                        <w:i/>
                        <w:sz w:val="20"/>
                        <w:szCs w:val="22"/>
                        <w:lang w:val="en-US"/>
                      </w:rPr>
                    </m:ctrlPr>
                  </m:sSubPr>
                  <m:e>
                    <m:r>
                      <w:rPr>
                        <w:rFonts w:ascii="Cambria Math" w:eastAsiaTheme="minorEastAsia" w:hAnsi="Cambria Math"/>
                      </w:rPr>
                      <m:t>T</m:t>
                    </m:r>
                  </m:e>
                  <m:sub>
                    <m:r>
                      <m:rPr>
                        <m:sty m:val="p"/>
                      </m:rPr>
                      <w:rPr>
                        <w:rFonts w:ascii="Cambria Math" w:eastAsiaTheme="minorEastAsia" w:hAnsi="Cambria Math"/>
                      </w:rPr>
                      <m:t>c</m:t>
                    </m:r>
                  </m:sub>
                </m:sSub>
              </m:oMath>
            </m:oMathPara>
          </w:p>
        </w:tc>
        <w:tc>
          <w:tcPr>
            <w:tcW w:w="1374" w:type="dxa"/>
            <w:tcBorders>
              <w:right w:val="single" w:sz="4" w:space="0" w:color="auto"/>
            </w:tcBorders>
            <w:vAlign w:val="bottom"/>
          </w:tcPr>
          <w:p w14:paraId="152C4AF5" w14:textId="29D9B7ED" w:rsidR="006B3116" w:rsidRDefault="006B3116" w:rsidP="006B3116">
            <w:pPr>
              <w:pStyle w:val="TAC"/>
            </w:pPr>
            <w:r>
              <w:t>5.09E-01</w:t>
            </w:r>
          </w:p>
        </w:tc>
        <w:tc>
          <w:tcPr>
            <w:tcW w:w="1374" w:type="dxa"/>
            <w:tcBorders>
              <w:left w:val="single" w:sz="4" w:space="0" w:color="auto"/>
            </w:tcBorders>
            <w:vAlign w:val="bottom"/>
          </w:tcPr>
          <w:p w14:paraId="5F446727" w14:textId="2071D245" w:rsidR="006B3116" w:rsidRDefault="006B3116" w:rsidP="006B3116">
            <w:pPr>
              <w:pStyle w:val="TAC"/>
            </w:pPr>
            <w:r>
              <w:t>5.09E-01</w:t>
            </w:r>
          </w:p>
        </w:tc>
        <w:tc>
          <w:tcPr>
            <w:tcW w:w="1374" w:type="dxa"/>
            <w:tcBorders>
              <w:right w:val="single" w:sz="4" w:space="0" w:color="auto"/>
            </w:tcBorders>
            <w:vAlign w:val="bottom"/>
          </w:tcPr>
          <w:p w14:paraId="5E362E50" w14:textId="499C6C5E" w:rsidR="006B3116" w:rsidRDefault="006B3116" w:rsidP="006B3116">
            <w:pPr>
              <w:pStyle w:val="TAC"/>
            </w:pPr>
            <w:r>
              <w:t>5.09E-01</w:t>
            </w:r>
          </w:p>
        </w:tc>
        <w:tc>
          <w:tcPr>
            <w:tcW w:w="1374" w:type="dxa"/>
            <w:tcBorders>
              <w:left w:val="single" w:sz="4" w:space="0" w:color="auto"/>
            </w:tcBorders>
            <w:vAlign w:val="bottom"/>
          </w:tcPr>
          <w:p w14:paraId="5F9BA986" w14:textId="10F6410C" w:rsidR="006B3116" w:rsidRDefault="006B3116" w:rsidP="006B3116">
            <w:pPr>
              <w:pStyle w:val="TAC"/>
            </w:pPr>
            <w:r>
              <w:t>5.09E-01</w:t>
            </w:r>
          </w:p>
        </w:tc>
        <w:tc>
          <w:tcPr>
            <w:tcW w:w="1374" w:type="dxa"/>
            <w:tcBorders>
              <w:right w:val="single" w:sz="4" w:space="0" w:color="auto"/>
            </w:tcBorders>
            <w:vAlign w:val="bottom"/>
          </w:tcPr>
          <w:p w14:paraId="71C35A2F" w14:textId="522A163E" w:rsidR="006B3116" w:rsidRDefault="006B3116" w:rsidP="006B3116">
            <w:pPr>
              <w:pStyle w:val="TAC"/>
            </w:pPr>
            <w:r>
              <w:t>5.09E-01</w:t>
            </w:r>
          </w:p>
        </w:tc>
        <w:tc>
          <w:tcPr>
            <w:tcW w:w="1374" w:type="dxa"/>
            <w:tcBorders>
              <w:left w:val="single" w:sz="4" w:space="0" w:color="auto"/>
            </w:tcBorders>
            <w:vAlign w:val="bottom"/>
          </w:tcPr>
          <w:p w14:paraId="6E67BB7A" w14:textId="33A41ACC" w:rsidR="006B3116" w:rsidRDefault="006B3116" w:rsidP="006B3116">
            <w:pPr>
              <w:pStyle w:val="TAC"/>
            </w:pPr>
            <w:r>
              <w:t>5.09E-01</w:t>
            </w:r>
          </w:p>
        </w:tc>
      </w:tr>
      <w:tr w:rsidR="006B3116" w14:paraId="22EA06E6" w14:textId="77777777" w:rsidTr="00A75580">
        <w:tc>
          <w:tcPr>
            <w:tcW w:w="1373" w:type="dxa"/>
            <w:vAlign w:val="bottom"/>
          </w:tcPr>
          <w:p w14:paraId="60678730" w14:textId="74497812" w:rsidR="006B3116" w:rsidRPr="006B3116" w:rsidRDefault="009C2D39" w:rsidP="006B3116">
            <w:pPr>
              <w:pStyle w:val="TAL"/>
            </w:pPr>
            <m:oMathPara>
              <m:oMathParaPr>
                <m:jc m:val="left"/>
              </m:oMathParaPr>
              <m:oMath>
                <m:sSub>
                  <m:sSubPr>
                    <m:ctrlPr>
                      <w:rPr>
                        <w:rFonts w:ascii="Cambria Math" w:eastAsiaTheme="minorEastAsia" w:hAnsi="Cambria Math" w:cstheme="minorBidi"/>
                        <w:sz w:val="20"/>
                        <w:szCs w:val="22"/>
                        <w:lang w:val="en-US"/>
                      </w:rPr>
                    </m:ctrlPr>
                  </m:sSubPr>
                  <m:e>
                    <m:r>
                      <w:rPr>
                        <w:rFonts w:ascii="Cambria Math" w:eastAsiaTheme="minorEastAsia" w:hAnsi="Cambria Math"/>
                      </w:rPr>
                      <m:t>N</m:t>
                    </m:r>
                  </m:e>
                  <m:sub>
                    <m:r>
                      <m:rPr>
                        <m:sty m:val="p"/>
                      </m:rPr>
                      <w:rPr>
                        <w:rFonts w:ascii="Cambria Math" w:eastAsiaTheme="minorEastAsia" w:hAnsi="Cambria Math"/>
                      </w:rPr>
                      <m:t>u</m:t>
                    </m:r>
                  </m:sub>
                </m:sSub>
              </m:oMath>
            </m:oMathPara>
          </w:p>
        </w:tc>
        <w:tc>
          <w:tcPr>
            <w:tcW w:w="1374" w:type="dxa"/>
            <w:tcBorders>
              <w:right w:val="single" w:sz="4" w:space="0" w:color="auto"/>
            </w:tcBorders>
            <w:vAlign w:val="bottom"/>
          </w:tcPr>
          <w:p w14:paraId="7EBA2AE1" w14:textId="01AD69F1" w:rsidR="006B3116" w:rsidRDefault="006B3116" w:rsidP="006B3116">
            <w:pPr>
              <w:pStyle w:val="TAC"/>
            </w:pPr>
            <w:r>
              <w:t>131072</w:t>
            </w:r>
          </w:p>
        </w:tc>
        <w:tc>
          <w:tcPr>
            <w:tcW w:w="1374" w:type="dxa"/>
            <w:tcBorders>
              <w:left w:val="single" w:sz="4" w:space="0" w:color="auto"/>
            </w:tcBorders>
            <w:vAlign w:val="bottom"/>
          </w:tcPr>
          <w:p w14:paraId="470BEFE6" w14:textId="74C5EAEF" w:rsidR="006B3116" w:rsidRDefault="006B3116" w:rsidP="006B3116">
            <w:pPr>
              <w:pStyle w:val="TAC"/>
            </w:pPr>
            <w:r>
              <w:t>65536</w:t>
            </w:r>
          </w:p>
        </w:tc>
        <w:tc>
          <w:tcPr>
            <w:tcW w:w="1374" w:type="dxa"/>
            <w:tcBorders>
              <w:right w:val="single" w:sz="4" w:space="0" w:color="auto"/>
            </w:tcBorders>
            <w:vAlign w:val="bottom"/>
          </w:tcPr>
          <w:p w14:paraId="2FFF35A1" w14:textId="67D2CF5B" w:rsidR="006B3116" w:rsidRDefault="006B3116" w:rsidP="006B3116">
            <w:pPr>
              <w:pStyle w:val="TAC"/>
            </w:pPr>
            <w:r>
              <w:t>131072</w:t>
            </w:r>
          </w:p>
        </w:tc>
        <w:tc>
          <w:tcPr>
            <w:tcW w:w="1374" w:type="dxa"/>
            <w:tcBorders>
              <w:left w:val="single" w:sz="4" w:space="0" w:color="auto"/>
            </w:tcBorders>
            <w:vAlign w:val="bottom"/>
          </w:tcPr>
          <w:p w14:paraId="6CB92A9E" w14:textId="1D69C2A2" w:rsidR="006B3116" w:rsidRDefault="006B3116" w:rsidP="006B3116">
            <w:pPr>
              <w:pStyle w:val="TAC"/>
            </w:pPr>
            <w:r>
              <w:t>65536</w:t>
            </w:r>
          </w:p>
        </w:tc>
        <w:tc>
          <w:tcPr>
            <w:tcW w:w="1374" w:type="dxa"/>
            <w:tcBorders>
              <w:right w:val="single" w:sz="4" w:space="0" w:color="auto"/>
            </w:tcBorders>
            <w:vAlign w:val="bottom"/>
          </w:tcPr>
          <w:p w14:paraId="16A4D408" w14:textId="7D5C7BE4" w:rsidR="006B3116" w:rsidRDefault="006B3116" w:rsidP="006B3116">
            <w:pPr>
              <w:pStyle w:val="TAC"/>
            </w:pPr>
            <w:r>
              <w:t>131072</w:t>
            </w:r>
          </w:p>
        </w:tc>
        <w:tc>
          <w:tcPr>
            <w:tcW w:w="1374" w:type="dxa"/>
            <w:tcBorders>
              <w:left w:val="single" w:sz="4" w:space="0" w:color="auto"/>
            </w:tcBorders>
            <w:vAlign w:val="bottom"/>
          </w:tcPr>
          <w:p w14:paraId="4C66E849" w14:textId="6009DF20" w:rsidR="006B3116" w:rsidRDefault="006B3116" w:rsidP="006B3116">
            <w:pPr>
              <w:pStyle w:val="TAC"/>
            </w:pPr>
            <w:r>
              <w:t>65536</w:t>
            </w:r>
          </w:p>
        </w:tc>
      </w:tr>
      <w:tr w:rsidR="006B3116" w14:paraId="0EB4E69D" w14:textId="77777777" w:rsidTr="00A75580">
        <w:tc>
          <w:tcPr>
            <w:tcW w:w="1373" w:type="dxa"/>
            <w:vAlign w:val="bottom"/>
          </w:tcPr>
          <w:p w14:paraId="477B031B" w14:textId="33189EE0" w:rsidR="006B3116" w:rsidRPr="006B3116" w:rsidRDefault="009C2D39" w:rsidP="006B3116">
            <w:pPr>
              <w:pStyle w:val="TAL"/>
            </w:pPr>
            <m:oMathPara>
              <m:oMathParaPr>
                <m:jc m:val="left"/>
              </m:oMathParaPr>
              <m:oMath>
                <m:sSub>
                  <m:sSubPr>
                    <m:ctrlPr>
                      <w:rPr>
                        <w:rFonts w:ascii="Cambria Math" w:eastAsiaTheme="minorHAnsi" w:hAnsi="Cambria Math" w:cstheme="minorBidi"/>
                        <w:i/>
                        <w:sz w:val="20"/>
                        <w:szCs w:val="22"/>
                        <w:lang w:val="en-US"/>
                      </w:rPr>
                    </m:ctrlPr>
                  </m:sSubPr>
                  <m:e>
                    <m:r>
                      <w:rPr>
                        <w:rFonts w:ascii="Cambria Math" w:hAnsi="Cambria Math"/>
                      </w:rPr>
                      <m:t>N</m:t>
                    </m:r>
                  </m:e>
                  <m:sub>
                    <m:r>
                      <m:rPr>
                        <m:sty m:val="p"/>
                      </m:rPr>
                      <w:rPr>
                        <w:rFonts w:ascii="Cambria Math" w:hAnsi="Cambria Math"/>
                      </w:rPr>
                      <m:t>SEQ</m:t>
                    </m:r>
                  </m:sub>
                </m:sSub>
              </m:oMath>
            </m:oMathPara>
          </w:p>
        </w:tc>
        <w:tc>
          <w:tcPr>
            <w:tcW w:w="1374" w:type="dxa"/>
            <w:tcBorders>
              <w:right w:val="single" w:sz="4" w:space="0" w:color="auto"/>
            </w:tcBorders>
            <w:vAlign w:val="bottom"/>
          </w:tcPr>
          <w:p w14:paraId="55330710" w14:textId="2237A598" w:rsidR="006B3116" w:rsidRDefault="006B3116" w:rsidP="006B3116">
            <w:pPr>
              <w:pStyle w:val="TAC"/>
            </w:pPr>
            <w:r>
              <w:t>6</w:t>
            </w:r>
          </w:p>
        </w:tc>
        <w:tc>
          <w:tcPr>
            <w:tcW w:w="1374" w:type="dxa"/>
            <w:tcBorders>
              <w:left w:val="single" w:sz="4" w:space="0" w:color="auto"/>
            </w:tcBorders>
            <w:vAlign w:val="bottom"/>
          </w:tcPr>
          <w:p w14:paraId="21A2D777" w14:textId="4BD87596" w:rsidR="006B3116" w:rsidRDefault="006B3116" w:rsidP="006B3116">
            <w:pPr>
              <w:pStyle w:val="TAC"/>
            </w:pPr>
            <w:r>
              <w:t>3</w:t>
            </w:r>
          </w:p>
        </w:tc>
        <w:tc>
          <w:tcPr>
            <w:tcW w:w="1374" w:type="dxa"/>
            <w:tcBorders>
              <w:right w:val="single" w:sz="4" w:space="0" w:color="auto"/>
            </w:tcBorders>
            <w:vAlign w:val="bottom"/>
          </w:tcPr>
          <w:p w14:paraId="7F30C439" w14:textId="4A23CC44" w:rsidR="006B3116" w:rsidRDefault="006B3116" w:rsidP="006B3116">
            <w:pPr>
              <w:pStyle w:val="TAC"/>
            </w:pPr>
            <w:r>
              <w:t>9</w:t>
            </w:r>
          </w:p>
        </w:tc>
        <w:tc>
          <w:tcPr>
            <w:tcW w:w="1374" w:type="dxa"/>
            <w:tcBorders>
              <w:left w:val="single" w:sz="4" w:space="0" w:color="auto"/>
            </w:tcBorders>
            <w:vAlign w:val="bottom"/>
          </w:tcPr>
          <w:p w14:paraId="0CE4B04D" w14:textId="5A601F33" w:rsidR="006B3116" w:rsidRDefault="006B3116" w:rsidP="006B3116">
            <w:pPr>
              <w:pStyle w:val="TAC"/>
            </w:pPr>
            <w:r>
              <w:t>9</w:t>
            </w:r>
          </w:p>
        </w:tc>
        <w:tc>
          <w:tcPr>
            <w:tcW w:w="1374" w:type="dxa"/>
            <w:tcBorders>
              <w:right w:val="single" w:sz="4" w:space="0" w:color="auto"/>
            </w:tcBorders>
            <w:vAlign w:val="bottom"/>
          </w:tcPr>
          <w:p w14:paraId="3C4C3B89" w14:textId="3499C0D8" w:rsidR="006B3116" w:rsidRDefault="006B3116" w:rsidP="006B3116">
            <w:pPr>
              <w:pStyle w:val="TAC"/>
            </w:pPr>
            <w:r>
              <w:t>7</w:t>
            </w:r>
          </w:p>
        </w:tc>
        <w:tc>
          <w:tcPr>
            <w:tcW w:w="1374" w:type="dxa"/>
            <w:tcBorders>
              <w:left w:val="single" w:sz="4" w:space="0" w:color="auto"/>
            </w:tcBorders>
            <w:vAlign w:val="bottom"/>
          </w:tcPr>
          <w:p w14:paraId="5394CE23" w14:textId="0987E5BB" w:rsidR="006B3116" w:rsidRDefault="006B3116" w:rsidP="006B3116">
            <w:pPr>
              <w:pStyle w:val="TAC"/>
            </w:pPr>
            <w:r>
              <w:t>3</w:t>
            </w:r>
          </w:p>
        </w:tc>
      </w:tr>
      <w:tr w:rsidR="006B3116" w14:paraId="7A29615D" w14:textId="77777777" w:rsidTr="00A75580">
        <w:tc>
          <w:tcPr>
            <w:tcW w:w="1373" w:type="dxa"/>
            <w:vAlign w:val="bottom"/>
          </w:tcPr>
          <w:p w14:paraId="452A4EE6" w14:textId="44ABE6D6" w:rsidR="006B3116" w:rsidRDefault="009C2D39" w:rsidP="006B3116">
            <w:pPr>
              <w:pStyle w:val="TAL"/>
            </w:pPr>
            <m:oMath>
              <m:sSub>
                <m:sSubPr>
                  <m:ctrlPr>
                    <w:rPr>
                      <w:rFonts w:ascii="Cambria Math" w:eastAsiaTheme="minorEastAsia" w:hAnsi="Cambria Math" w:cstheme="minorBidi"/>
                      <w:i/>
                      <w:sz w:val="20"/>
                      <w:szCs w:val="22"/>
                      <w:lang w:val="en-US"/>
                    </w:rPr>
                  </m:ctrlPr>
                </m:sSubPr>
                <m:e>
                  <m:r>
                    <w:rPr>
                      <w:rFonts w:ascii="Cambria Math" w:eastAsiaTheme="minorEastAsia" w:hAnsi="Cambria Math"/>
                    </w:rPr>
                    <m:t>T</m:t>
                  </m:r>
                </m:e>
                <m:sub>
                  <m:r>
                    <m:rPr>
                      <m:sty m:val="p"/>
                    </m:rPr>
                    <w:rPr>
                      <w:rFonts w:ascii="Cambria Math" w:eastAsiaTheme="minorEastAsia" w:hAnsi="Cambria Math"/>
                    </w:rPr>
                    <m:t>MAX</m:t>
                  </m:r>
                </m:sub>
              </m:sSub>
            </m:oMath>
            <w:r w:rsidR="006B3116">
              <w:t xml:space="preserve"> (us)</w:t>
            </w:r>
          </w:p>
        </w:tc>
        <w:tc>
          <w:tcPr>
            <w:tcW w:w="1374" w:type="dxa"/>
            <w:tcBorders>
              <w:right w:val="single" w:sz="4" w:space="0" w:color="auto"/>
            </w:tcBorders>
            <w:vAlign w:val="bottom"/>
          </w:tcPr>
          <w:p w14:paraId="0321A85F" w14:textId="2DA34105" w:rsidR="006B3116" w:rsidRDefault="006B3116" w:rsidP="006B3116">
            <w:pPr>
              <w:pStyle w:val="TAC"/>
            </w:pPr>
            <w:r>
              <w:t>11.11</w:t>
            </w:r>
          </w:p>
        </w:tc>
        <w:tc>
          <w:tcPr>
            <w:tcW w:w="1374" w:type="dxa"/>
            <w:tcBorders>
              <w:left w:val="single" w:sz="4" w:space="0" w:color="auto"/>
            </w:tcBorders>
            <w:vAlign w:val="bottom"/>
          </w:tcPr>
          <w:p w14:paraId="3D44FDAF" w14:textId="6B021ADB" w:rsidR="006B3116" w:rsidRDefault="006B3116" w:rsidP="006B3116">
            <w:pPr>
              <w:pStyle w:val="TAC"/>
            </w:pPr>
            <w:r>
              <w:t>11.11</w:t>
            </w:r>
          </w:p>
        </w:tc>
        <w:tc>
          <w:tcPr>
            <w:tcW w:w="1374" w:type="dxa"/>
            <w:tcBorders>
              <w:right w:val="single" w:sz="4" w:space="0" w:color="auto"/>
            </w:tcBorders>
            <w:vAlign w:val="bottom"/>
          </w:tcPr>
          <w:p w14:paraId="1AC4ECC2" w14:textId="4ACD2CAF" w:rsidR="006B3116" w:rsidRDefault="006B3116" w:rsidP="006B3116">
            <w:pPr>
              <w:pStyle w:val="TAC"/>
            </w:pPr>
            <w:r>
              <w:t>7.41</w:t>
            </w:r>
          </w:p>
        </w:tc>
        <w:tc>
          <w:tcPr>
            <w:tcW w:w="1374" w:type="dxa"/>
            <w:tcBorders>
              <w:left w:val="single" w:sz="4" w:space="0" w:color="auto"/>
            </w:tcBorders>
            <w:vAlign w:val="bottom"/>
          </w:tcPr>
          <w:p w14:paraId="0FBB9237" w14:textId="3C38096B" w:rsidR="006B3116" w:rsidRDefault="006B3116" w:rsidP="006B3116">
            <w:pPr>
              <w:pStyle w:val="TAC"/>
            </w:pPr>
            <w:r>
              <w:t>3.70</w:t>
            </w:r>
          </w:p>
        </w:tc>
        <w:tc>
          <w:tcPr>
            <w:tcW w:w="1374" w:type="dxa"/>
            <w:tcBorders>
              <w:right w:val="single" w:sz="4" w:space="0" w:color="auto"/>
            </w:tcBorders>
            <w:vAlign w:val="bottom"/>
          </w:tcPr>
          <w:p w14:paraId="29E50340" w14:textId="4CCE3186" w:rsidR="006B3116" w:rsidRDefault="006B3116" w:rsidP="006B3116">
            <w:pPr>
              <w:pStyle w:val="TAC"/>
            </w:pPr>
            <w:r>
              <w:t>9.52</w:t>
            </w:r>
          </w:p>
        </w:tc>
        <w:tc>
          <w:tcPr>
            <w:tcW w:w="1374" w:type="dxa"/>
            <w:tcBorders>
              <w:left w:val="single" w:sz="4" w:space="0" w:color="auto"/>
            </w:tcBorders>
            <w:vAlign w:val="bottom"/>
          </w:tcPr>
          <w:p w14:paraId="51BA7BBA" w14:textId="1D4ED1DA" w:rsidR="006B3116" w:rsidRDefault="006B3116" w:rsidP="006B3116">
            <w:pPr>
              <w:pStyle w:val="TAC"/>
            </w:pPr>
            <w:r>
              <w:t>11.11</w:t>
            </w:r>
          </w:p>
        </w:tc>
      </w:tr>
    </w:tbl>
    <w:p w14:paraId="74387DF5" w14:textId="77777777" w:rsidR="00836C22" w:rsidRDefault="00836C22" w:rsidP="009D728A">
      <w:pPr>
        <w:rPr>
          <w:lang w:val="en-GB"/>
        </w:rPr>
      </w:pPr>
    </w:p>
    <w:p w14:paraId="4CEB16B1" w14:textId="3207F1BE" w:rsidR="00BB0561" w:rsidRDefault="00C92C1D" w:rsidP="00C92C1D">
      <w:pPr>
        <w:pStyle w:val="RAN4observation0"/>
      </w:pPr>
      <w:bookmarkStart w:id="6" w:name="_Toc61552603"/>
      <w:r>
        <w:t xml:space="preserve">The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parameters from Option 1 imply a reduced equivalent maximum cell area in relation to Rel</w:t>
      </w:r>
      <w:r w:rsidR="000E073A">
        <w:t>.</w:t>
      </w:r>
      <w:r>
        <w:t xml:space="preserve"> 15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parameters, while the parameters from Option 2 maintain a similar area.</w:t>
      </w:r>
      <w:bookmarkEnd w:id="6"/>
      <w:r>
        <w:t xml:space="preserve"> </w:t>
      </w:r>
    </w:p>
    <w:p w14:paraId="3357D006" w14:textId="6E286D06" w:rsidR="00C92C1D" w:rsidRDefault="00C92C1D" w:rsidP="00C92C1D">
      <w:pPr>
        <w:pStyle w:val="RAN4proposal"/>
        <w:rPr>
          <w:rFonts w:eastAsiaTheme="minorEastAsia"/>
          <w:lang w:val="en-GB"/>
        </w:rPr>
      </w:pPr>
      <w:bookmarkStart w:id="7" w:name="_Toc61552604"/>
      <w:r>
        <w:rPr>
          <w:lang w:val="en-GB"/>
        </w:rPr>
        <w:t xml:space="preserve">RAN4 to </w:t>
      </w:r>
      <w:r w:rsidR="000E073A">
        <w:rPr>
          <w:lang w:val="en-GB"/>
        </w:rPr>
        <w:t>test NR-U PRACH with</w:t>
      </w:r>
      <w:r>
        <w:rPr>
          <w:lang w:val="en-GB"/>
        </w:rPr>
        <w:t xml:space="preserve"> </w:t>
      </w:r>
      <m:oMath>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CS</m:t>
            </m:r>
          </m:sub>
        </m:sSub>
        <m:r>
          <m:rPr>
            <m:sty m:val="bi"/>
          </m:rPr>
          <w:rPr>
            <w:rFonts w:ascii="Cambria Math" w:hAnsi="Cambria Math"/>
            <w:lang w:val="en-GB"/>
          </w:rPr>
          <m:t>=164</m:t>
        </m:r>
      </m:oMath>
      <w:r w:rsidR="000E073A">
        <w:rPr>
          <w:rFonts w:eastAsiaTheme="minorEastAsia"/>
          <w:lang w:val="en-GB"/>
        </w:rPr>
        <w:t xml:space="preserve"> for 15 kHz SCS and </w:t>
      </w:r>
      <m:oMath>
        <m:sSub>
          <m:sSubPr>
            <m:ctrlPr>
              <w:rPr>
                <w:rFonts w:ascii="Cambria Math" w:hAnsi="Cambria Math"/>
                <w:i/>
                <w:lang w:val="en-GB"/>
              </w:rPr>
            </m:ctrlPr>
          </m:sSubPr>
          <m:e>
            <m:r>
              <m:rPr>
                <m:sty m:val="bi"/>
              </m:rPr>
              <w:rPr>
                <w:rFonts w:ascii="Cambria Math" w:hAnsi="Cambria Math"/>
                <w:lang w:val="en-GB"/>
              </w:rPr>
              <m:t>N</m:t>
            </m:r>
          </m:e>
          <m:sub>
            <m:r>
              <m:rPr>
                <m:sty m:val="b"/>
              </m:rPr>
              <w:rPr>
                <w:rFonts w:ascii="Cambria Math" w:hAnsi="Cambria Math"/>
                <w:lang w:val="en-GB"/>
              </w:rPr>
              <m:t>CS</m:t>
            </m:r>
          </m:sub>
        </m:sSub>
        <m:r>
          <m:rPr>
            <m:sty m:val="bi"/>
          </m:rPr>
          <w:rPr>
            <w:rFonts w:ascii="Cambria Math" w:hAnsi="Cambria Math"/>
            <w:lang w:val="en-GB"/>
          </w:rPr>
          <m:t>=190</m:t>
        </m:r>
      </m:oMath>
      <w:r w:rsidR="000E073A">
        <w:rPr>
          <w:rFonts w:eastAsiaTheme="minorEastAsia"/>
          <w:lang w:val="en-GB"/>
        </w:rPr>
        <w:t xml:space="preserve"> for 30 kHz SCS.</w:t>
      </w:r>
      <w:bookmarkEnd w:id="7"/>
      <w:r w:rsidR="000E073A">
        <w:rPr>
          <w:rFonts w:eastAsiaTheme="minorEastAsia"/>
          <w:lang w:val="en-GB"/>
        </w:rPr>
        <w:t xml:space="preserve"> </w:t>
      </w:r>
    </w:p>
    <w:p w14:paraId="6A430684" w14:textId="0E791E34" w:rsidR="00A0342C" w:rsidRDefault="00A0342C" w:rsidP="00A0342C">
      <w:pPr>
        <w:rPr>
          <w:lang w:val="en-GB"/>
        </w:rPr>
      </w:pPr>
    </w:p>
    <w:p w14:paraId="57885980" w14:textId="3E98AA34" w:rsidR="00A0342C" w:rsidRDefault="00A0342C" w:rsidP="00A0342C">
      <w:pPr>
        <w:pStyle w:val="RAN4H2"/>
        <w:rPr>
          <w:lang w:val="en-GB"/>
        </w:rPr>
      </w:pPr>
      <w:r>
        <w:rPr>
          <w:lang w:val="en-GB"/>
        </w:rPr>
        <w:t>Time error estimation tolerance</w:t>
      </w:r>
    </w:p>
    <w:p w14:paraId="01C66B9B" w14:textId="6DDE7A81" w:rsidR="00A0342C" w:rsidRPr="00A0342C" w:rsidRDefault="00A0342C" w:rsidP="00A0342C">
      <w:pPr>
        <w:rPr>
          <w:lang w:val="en-GB"/>
        </w:rPr>
      </w:pPr>
      <w:r>
        <w:rPr>
          <w:lang w:val="en-GB"/>
        </w:rPr>
        <w:t xml:space="preserve">On the last RAN4 meeting, the following options for time error estimation tolerance were discussed </w:t>
      </w:r>
      <w:r w:rsidR="009635D2">
        <w:rPr>
          <w:lang w:val="en-GB"/>
        </w:rPr>
        <w:fldChar w:fldCharType="begin"/>
      </w:r>
      <w:r w:rsidR="009635D2">
        <w:rPr>
          <w:lang w:val="en-GB"/>
        </w:rPr>
        <w:instrText xml:space="preserve"> REF _Ref60912318 \r \h </w:instrText>
      </w:r>
      <w:r w:rsidR="009635D2">
        <w:rPr>
          <w:lang w:val="en-GB"/>
        </w:rPr>
      </w:r>
      <w:r w:rsidR="009635D2">
        <w:rPr>
          <w:lang w:val="en-GB"/>
        </w:rPr>
        <w:fldChar w:fldCharType="separate"/>
      </w:r>
      <w:r w:rsidR="00FE6988">
        <w:rPr>
          <w:lang w:val="en-GB"/>
        </w:rPr>
        <w:t>[1]</w:t>
      </w:r>
      <w:r w:rsidR="009635D2">
        <w:rPr>
          <w:lang w:val="en-GB"/>
        </w:rPr>
        <w:fldChar w:fldCharType="end"/>
      </w:r>
      <w:r>
        <w:rPr>
          <w:rFonts w:eastAsiaTheme="minorEastAsia"/>
        </w:rPr>
        <w:t>:</w:t>
      </w:r>
      <w:r>
        <w:rPr>
          <w:lang w:val="en-GB"/>
        </w:rPr>
        <w:t xml:space="preserve"> </w:t>
      </w:r>
    </w:p>
    <w:tbl>
      <w:tblPr>
        <w:tblStyle w:val="TableGrid"/>
        <w:tblW w:w="0" w:type="auto"/>
        <w:tblLook w:val="04A0" w:firstRow="1" w:lastRow="0" w:firstColumn="1" w:lastColumn="0" w:noHBand="0" w:noVBand="1"/>
      </w:tblPr>
      <w:tblGrid>
        <w:gridCol w:w="9617"/>
      </w:tblGrid>
      <w:tr w:rsidR="00A0342C" w14:paraId="66ED746F" w14:textId="77777777" w:rsidTr="00A0342C">
        <w:tc>
          <w:tcPr>
            <w:tcW w:w="9617" w:type="dxa"/>
          </w:tcPr>
          <w:p w14:paraId="545FEC55" w14:textId="77777777" w:rsidR="00A0342C" w:rsidRPr="00A0342C" w:rsidRDefault="00A0342C" w:rsidP="00A0342C">
            <w:pPr>
              <w:numPr>
                <w:ilvl w:val="0"/>
                <w:numId w:val="15"/>
              </w:numPr>
              <w:spacing w:before="120"/>
              <w:ind w:left="540"/>
              <w:textAlignment w:val="center"/>
              <w:rPr>
                <w:rFonts w:ascii="Calibri" w:eastAsia="Times New Roman" w:hAnsi="Calibri" w:cs="Calibri"/>
                <w:sz w:val="22"/>
                <w:lang w:val="da-DK" w:eastAsia="da-DK"/>
              </w:rPr>
            </w:pPr>
            <w:r w:rsidRPr="00A0342C">
              <w:rPr>
                <w:rFonts w:ascii="Calibri" w:eastAsia="Times New Roman" w:hAnsi="Calibri" w:cs="Calibri"/>
                <w:color w:val="000000"/>
                <w:sz w:val="22"/>
                <w:lang w:val="da-DK" w:eastAsia="da-DK"/>
              </w:rPr>
              <w:t xml:space="preserve">Time </w:t>
            </w:r>
            <w:r w:rsidRPr="00A0342C">
              <w:rPr>
                <w:rFonts w:ascii="Calibri" w:eastAsia="Times New Roman" w:hAnsi="Calibri" w:cs="Calibri"/>
                <w:color w:val="000000"/>
                <w:sz w:val="22"/>
                <w:lang w:eastAsia="da-DK"/>
              </w:rPr>
              <w:t>error</w:t>
            </w:r>
            <w:r w:rsidRPr="00A0342C">
              <w:rPr>
                <w:rFonts w:ascii="Calibri" w:eastAsia="Times New Roman" w:hAnsi="Calibri" w:cs="Calibri"/>
                <w:color w:val="000000"/>
                <w:sz w:val="22"/>
                <w:lang w:val="da-DK" w:eastAsia="da-DK"/>
              </w:rPr>
              <w:t xml:space="preserve"> </w:t>
            </w:r>
            <w:r w:rsidRPr="00A0342C">
              <w:rPr>
                <w:rFonts w:ascii="Calibri" w:eastAsia="Times New Roman" w:hAnsi="Calibri" w:cs="Calibri"/>
                <w:color w:val="000000"/>
                <w:sz w:val="22"/>
                <w:lang w:eastAsia="da-DK"/>
              </w:rPr>
              <w:t>estimation</w:t>
            </w:r>
            <w:r w:rsidRPr="00A0342C">
              <w:rPr>
                <w:rFonts w:ascii="Calibri" w:eastAsia="Times New Roman" w:hAnsi="Calibri" w:cs="Calibri"/>
                <w:color w:val="000000"/>
                <w:sz w:val="22"/>
                <w:lang w:val="da-DK" w:eastAsia="da-DK"/>
              </w:rPr>
              <w:t xml:space="preserve"> tolerance</w:t>
            </w:r>
          </w:p>
          <w:p w14:paraId="7EFA612D" w14:textId="77777777" w:rsidR="00A0342C" w:rsidRPr="00A0342C" w:rsidRDefault="00A0342C" w:rsidP="00A0342C">
            <w:pPr>
              <w:numPr>
                <w:ilvl w:val="1"/>
                <w:numId w:val="15"/>
              </w:numPr>
              <w:spacing w:before="100"/>
              <w:ind w:left="1080"/>
              <w:textAlignment w:val="center"/>
              <w:rPr>
                <w:rFonts w:ascii="Calibri" w:eastAsia="Times New Roman" w:hAnsi="Calibri" w:cs="Calibri"/>
                <w:sz w:val="22"/>
                <w:lang w:val="da-DK" w:eastAsia="da-DK"/>
              </w:rPr>
            </w:pPr>
            <w:r w:rsidRPr="00A0342C">
              <w:rPr>
                <w:rFonts w:ascii="Calibri" w:eastAsia="Times New Roman" w:hAnsi="Calibri" w:cs="Calibri"/>
                <w:color w:val="000000"/>
                <w:sz w:val="22"/>
                <w:lang w:val="da-DK" w:eastAsia="da-DK"/>
              </w:rPr>
              <w:t xml:space="preserve">Option 1: </w:t>
            </w:r>
            <w:r w:rsidRPr="00A0342C">
              <w:rPr>
                <w:rFonts w:ascii="Calibri" w:eastAsia="Times New Roman" w:hAnsi="Calibri" w:cs="Calibri"/>
                <w:color w:val="000000"/>
                <w:sz w:val="22"/>
                <w:lang w:eastAsia="da-DK"/>
              </w:rPr>
              <w:t>New values</w:t>
            </w:r>
            <w:r w:rsidRPr="00A0342C">
              <w:rPr>
                <w:rFonts w:ascii="Calibri" w:eastAsia="Times New Roman" w:hAnsi="Calibri" w:cs="Calibri"/>
                <w:color w:val="000000"/>
                <w:sz w:val="22"/>
                <w:lang w:val="en-GB" w:eastAsia="da-DK"/>
              </w:rPr>
              <w:t>:</w:t>
            </w:r>
          </w:p>
          <w:tbl>
            <w:tblPr>
              <w:tblW w:w="0" w:type="auto"/>
              <w:tblInd w:w="102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71"/>
              <w:gridCol w:w="1835"/>
              <w:gridCol w:w="2197"/>
              <w:gridCol w:w="2458"/>
            </w:tblGrid>
            <w:tr w:rsidR="00A0342C" w:rsidRPr="00A0342C" w14:paraId="494E6A7E" w14:textId="77777777" w:rsidTr="00A0342C">
              <w:tc>
                <w:tcPr>
                  <w:tcW w:w="18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6EF58E"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 xml:space="preserve">PRACH </w:t>
                  </w:r>
                  <w:proofErr w:type="spellStart"/>
                  <w:r w:rsidRPr="00A0342C">
                    <w:rPr>
                      <w:rFonts w:ascii="Calibri" w:eastAsia="Times New Roman" w:hAnsi="Calibri" w:cs="Calibri"/>
                      <w:b/>
                      <w:bCs/>
                      <w:color w:val="000000"/>
                      <w:sz w:val="22"/>
                      <w:lang w:val="da-DK" w:eastAsia="da-DK"/>
                    </w:rPr>
                    <w:t>preamble</w:t>
                  </w:r>
                  <w:proofErr w:type="spellEnd"/>
                </w:p>
              </w:tc>
              <w:tc>
                <w:tcPr>
                  <w:tcW w:w="18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F2C51"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PRACH SCS (kHz)</w:t>
                  </w:r>
                </w:p>
              </w:tc>
              <w:tc>
                <w:tcPr>
                  <w:tcW w:w="220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3F033"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 xml:space="preserve">Time </w:t>
                  </w:r>
                  <w:proofErr w:type="spellStart"/>
                  <w:r w:rsidRPr="00A0342C">
                    <w:rPr>
                      <w:rFonts w:ascii="Calibri" w:eastAsia="Times New Roman" w:hAnsi="Calibri" w:cs="Calibri"/>
                      <w:b/>
                      <w:bCs/>
                      <w:color w:val="000000"/>
                      <w:sz w:val="22"/>
                      <w:lang w:val="da-DK" w:eastAsia="da-DK"/>
                    </w:rPr>
                    <w:t>error</w:t>
                  </w:r>
                  <w:proofErr w:type="spellEnd"/>
                  <w:r w:rsidRPr="00A0342C">
                    <w:rPr>
                      <w:rFonts w:ascii="Calibri" w:eastAsia="Times New Roman" w:hAnsi="Calibri" w:cs="Calibri"/>
                      <w:b/>
                      <w:bCs/>
                      <w:color w:val="000000"/>
                      <w:sz w:val="22"/>
                      <w:lang w:val="da-DK" w:eastAsia="da-DK"/>
                    </w:rPr>
                    <w:t xml:space="preserve"> tolerance</w:t>
                  </w:r>
                </w:p>
              </w:tc>
              <w:tc>
                <w:tcPr>
                  <w:tcW w:w="20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82A706" w14:textId="77777777" w:rsidR="00A0342C" w:rsidRPr="00A0342C" w:rsidRDefault="00A0342C" w:rsidP="00A0342C">
                  <w:pPr>
                    <w:spacing w:after="0" w:line="240" w:lineRule="auto"/>
                    <w:rPr>
                      <w:rFonts w:ascii="Calibri" w:eastAsia="Times New Roman" w:hAnsi="Calibri" w:cs="Calibri"/>
                      <w:sz w:val="22"/>
                      <w:lang w:eastAsia="da-DK"/>
                    </w:rPr>
                  </w:pPr>
                  <w:r w:rsidRPr="00A0342C">
                    <w:rPr>
                      <w:rFonts w:ascii="Calibri" w:eastAsia="Times New Roman" w:hAnsi="Calibri" w:cs="Calibri"/>
                      <w:sz w:val="22"/>
                      <w:lang w:eastAsia="da-DK"/>
                    </w:rPr>
                    <w:t> </w:t>
                  </w:r>
                </w:p>
              </w:tc>
            </w:tr>
            <w:tr w:rsidR="00A0342C" w:rsidRPr="00A0342C" w14:paraId="5926E04A" w14:textId="77777777" w:rsidTr="00A0342C">
              <w:tc>
                <w:tcPr>
                  <w:tcW w:w="1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85164" w14:textId="77777777" w:rsidR="00A0342C" w:rsidRPr="00A0342C" w:rsidRDefault="00A0342C" w:rsidP="00A0342C">
                  <w:pPr>
                    <w:spacing w:after="0" w:line="240" w:lineRule="auto"/>
                    <w:rPr>
                      <w:rFonts w:ascii="Calibri" w:eastAsia="Times New Roman" w:hAnsi="Calibri" w:cs="Calibri"/>
                      <w:sz w:val="22"/>
                      <w:lang w:eastAsia="da-DK"/>
                    </w:rPr>
                  </w:pPr>
                  <w:r w:rsidRPr="00A0342C">
                    <w:rPr>
                      <w:rFonts w:ascii="Calibri" w:eastAsia="Times New Roman" w:hAnsi="Calibri" w:cs="Calibri"/>
                      <w:sz w:val="22"/>
                      <w:lang w:eastAsia="da-DK"/>
                    </w:rPr>
                    <w:t> </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75F91" w14:textId="77777777" w:rsidR="00A0342C" w:rsidRPr="00A0342C" w:rsidRDefault="00A0342C" w:rsidP="00A0342C">
                  <w:pPr>
                    <w:spacing w:after="0" w:line="240" w:lineRule="auto"/>
                    <w:rPr>
                      <w:rFonts w:ascii="Calibri" w:eastAsia="Times New Roman" w:hAnsi="Calibri" w:cs="Calibri"/>
                      <w:sz w:val="22"/>
                      <w:lang w:eastAsia="da-DK"/>
                    </w:rPr>
                  </w:pPr>
                  <w:r w:rsidRPr="00A0342C">
                    <w:rPr>
                      <w:rFonts w:ascii="Calibri" w:eastAsia="Times New Roman" w:hAnsi="Calibri" w:cs="Calibri"/>
                      <w:sz w:val="22"/>
                      <w:lang w:eastAsia="da-DK"/>
                    </w:rPr>
                    <w:t> </w:t>
                  </w:r>
                </w:p>
              </w:tc>
              <w:tc>
                <w:tcPr>
                  <w:tcW w:w="2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5A0947"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AWGN</w:t>
                  </w:r>
                </w:p>
              </w:tc>
              <w:tc>
                <w:tcPr>
                  <w:tcW w:w="24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22CD33"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eastAsia="da-DK"/>
                    </w:rPr>
                    <w:t>[</w:t>
                  </w:r>
                  <w:r w:rsidRPr="00A0342C">
                    <w:rPr>
                      <w:rFonts w:ascii="Calibri" w:eastAsia="Times New Roman" w:hAnsi="Calibri" w:cs="Calibri"/>
                      <w:b/>
                      <w:bCs/>
                      <w:color w:val="000000"/>
                      <w:sz w:val="22"/>
                      <w:lang w:val="da-DK" w:eastAsia="da-DK"/>
                    </w:rPr>
                    <w:t>TDLA30-10</w:t>
                  </w:r>
                  <w:r w:rsidRPr="00A0342C">
                    <w:rPr>
                      <w:rFonts w:ascii="Calibri" w:eastAsia="Times New Roman" w:hAnsi="Calibri" w:cs="Calibri"/>
                      <w:b/>
                      <w:bCs/>
                      <w:color w:val="000000"/>
                      <w:sz w:val="22"/>
                      <w:lang w:eastAsia="da-DK"/>
                    </w:rPr>
                    <w:t xml:space="preserve"> or TDLC 300]</w:t>
                  </w:r>
                </w:p>
              </w:tc>
            </w:tr>
            <w:tr w:rsidR="00A0342C" w:rsidRPr="00A0342C" w14:paraId="68F37FD8" w14:textId="77777777" w:rsidTr="00A0342C">
              <w:tc>
                <w:tcPr>
                  <w:tcW w:w="1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774AA7"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eastAsia="da-DK"/>
                    </w:rPr>
                    <w:t>[</w:t>
                  </w:r>
                  <w:r w:rsidRPr="00A0342C">
                    <w:rPr>
                      <w:rFonts w:ascii="Calibri" w:eastAsia="Times New Roman" w:hAnsi="Calibri" w:cs="Calibri"/>
                      <w:b/>
                      <w:bCs/>
                      <w:color w:val="000000"/>
                      <w:sz w:val="22"/>
                      <w:lang w:val="da-DK" w:eastAsia="da-DK"/>
                    </w:rPr>
                    <w:t>A2,</w:t>
                  </w:r>
                  <w:r w:rsidRPr="00A0342C">
                    <w:rPr>
                      <w:rFonts w:ascii="Calibri" w:eastAsia="Times New Roman" w:hAnsi="Calibri" w:cs="Calibri"/>
                      <w:b/>
                      <w:bCs/>
                      <w:color w:val="000000"/>
                      <w:sz w:val="22"/>
                      <w:lang w:eastAsia="da-DK"/>
                    </w:rPr>
                    <w:t>]</w:t>
                  </w:r>
                  <w:r w:rsidRPr="00A0342C">
                    <w:rPr>
                      <w:rFonts w:ascii="Calibri" w:eastAsia="Times New Roman" w:hAnsi="Calibri" w:cs="Calibri"/>
                      <w:b/>
                      <w:bCs/>
                      <w:color w:val="000000"/>
                      <w:sz w:val="22"/>
                      <w:lang w:val="da-DK" w:eastAsia="da-DK"/>
                    </w:rPr>
                    <w:t xml:space="preserve"> B4, C2</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77C55A"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15</w:t>
                  </w:r>
                </w:p>
              </w:tc>
              <w:tc>
                <w:tcPr>
                  <w:tcW w:w="2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DB01FC"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color w:val="000000"/>
                      <w:sz w:val="22"/>
                      <w:lang w:val="da-DK" w:eastAsia="da-DK"/>
                    </w:rPr>
                    <w:t>[0.065us]</w:t>
                  </w:r>
                </w:p>
              </w:tc>
              <w:tc>
                <w:tcPr>
                  <w:tcW w:w="2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E7F6CB"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color w:val="000000"/>
                      <w:sz w:val="22"/>
                      <w:lang w:val="da-DK" w:eastAsia="da-DK"/>
                    </w:rPr>
                    <w:t>FFS</w:t>
                  </w:r>
                </w:p>
              </w:tc>
            </w:tr>
            <w:tr w:rsidR="00A0342C" w:rsidRPr="00A0342C" w14:paraId="5275E4A6" w14:textId="77777777" w:rsidTr="00A0342C">
              <w:tc>
                <w:tcPr>
                  <w:tcW w:w="1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7C60DA" w14:textId="77777777" w:rsidR="00A0342C" w:rsidRPr="00A0342C" w:rsidRDefault="00A0342C" w:rsidP="00A0342C">
                  <w:pPr>
                    <w:spacing w:after="0" w:line="240" w:lineRule="auto"/>
                    <w:rPr>
                      <w:rFonts w:ascii="Calibri" w:eastAsia="Times New Roman" w:hAnsi="Calibri" w:cs="Calibri"/>
                      <w:sz w:val="22"/>
                      <w:lang w:eastAsia="da-DK"/>
                    </w:rPr>
                  </w:pPr>
                  <w:r w:rsidRPr="00A0342C">
                    <w:rPr>
                      <w:rFonts w:ascii="Calibri" w:eastAsia="Times New Roman" w:hAnsi="Calibri" w:cs="Calibri"/>
                      <w:sz w:val="22"/>
                      <w:lang w:eastAsia="da-DK"/>
                    </w:rPr>
                    <w:t> </w:t>
                  </w:r>
                </w:p>
              </w:tc>
              <w:tc>
                <w:tcPr>
                  <w:tcW w:w="181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C6DCE"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b/>
                      <w:bCs/>
                      <w:color w:val="000000"/>
                      <w:sz w:val="22"/>
                      <w:lang w:val="da-DK" w:eastAsia="da-DK"/>
                    </w:rPr>
                    <w:t>30</w:t>
                  </w:r>
                </w:p>
              </w:tc>
              <w:tc>
                <w:tcPr>
                  <w:tcW w:w="21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2D2CCF" w14:textId="77777777" w:rsidR="00A0342C" w:rsidRPr="00A0342C" w:rsidRDefault="00A0342C" w:rsidP="00A0342C">
                  <w:pPr>
                    <w:spacing w:after="0" w:line="240" w:lineRule="auto"/>
                    <w:rPr>
                      <w:rFonts w:ascii="Calibri" w:eastAsia="Times New Roman" w:hAnsi="Calibri" w:cs="Calibri"/>
                      <w:sz w:val="22"/>
                      <w:lang w:eastAsia="da-DK"/>
                    </w:rPr>
                  </w:pPr>
                  <w:r w:rsidRPr="00A0342C">
                    <w:rPr>
                      <w:rFonts w:ascii="Calibri" w:eastAsia="Times New Roman" w:hAnsi="Calibri" w:cs="Calibri"/>
                      <w:sz w:val="22"/>
                      <w:lang w:eastAsia="da-DK"/>
                    </w:rPr>
                    <w:t> </w:t>
                  </w:r>
                </w:p>
              </w:tc>
              <w:tc>
                <w:tcPr>
                  <w:tcW w:w="21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1CEB26" w14:textId="77777777" w:rsidR="00A0342C" w:rsidRPr="00A0342C" w:rsidRDefault="00A0342C" w:rsidP="00A0342C">
                  <w:pPr>
                    <w:spacing w:after="0" w:line="240" w:lineRule="auto"/>
                    <w:rPr>
                      <w:rFonts w:ascii="Calibri" w:eastAsia="Times New Roman" w:hAnsi="Calibri" w:cs="Calibri"/>
                      <w:color w:val="000000"/>
                      <w:sz w:val="22"/>
                      <w:lang w:val="da-DK" w:eastAsia="da-DK"/>
                    </w:rPr>
                  </w:pPr>
                  <w:r w:rsidRPr="00A0342C">
                    <w:rPr>
                      <w:rFonts w:ascii="Calibri" w:eastAsia="Times New Roman" w:hAnsi="Calibri" w:cs="Calibri"/>
                      <w:color w:val="000000"/>
                      <w:sz w:val="22"/>
                      <w:lang w:val="da-DK" w:eastAsia="da-DK"/>
                    </w:rPr>
                    <w:t>FFS</w:t>
                  </w:r>
                </w:p>
              </w:tc>
            </w:tr>
          </w:tbl>
          <w:p w14:paraId="0FD197F6" w14:textId="77777777" w:rsidR="00A0342C" w:rsidRPr="00A0342C" w:rsidRDefault="00A0342C" w:rsidP="00A0342C">
            <w:pPr>
              <w:numPr>
                <w:ilvl w:val="0"/>
                <w:numId w:val="16"/>
              </w:numPr>
              <w:spacing w:before="100"/>
              <w:ind w:left="1080"/>
              <w:textAlignment w:val="center"/>
              <w:rPr>
                <w:rFonts w:ascii="Calibri" w:eastAsia="Times New Roman" w:hAnsi="Calibri" w:cs="Calibri"/>
                <w:color w:val="000000"/>
                <w:sz w:val="22"/>
                <w:lang w:val="en-GB" w:eastAsia="da-DK"/>
              </w:rPr>
            </w:pPr>
            <w:r w:rsidRPr="00A0342C">
              <w:rPr>
                <w:rFonts w:ascii="Calibri" w:eastAsia="Times New Roman" w:hAnsi="Calibri" w:cs="Calibri"/>
                <w:color w:val="000000"/>
                <w:sz w:val="22"/>
                <w:lang w:val="en-GB" w:eastAsia="da-DK"/>
              </w:rPr>
              <w:t>Option 2: Reuse the Table 8.4.2.1-1 of TS 38.104 for the moment, and encourage companies to bring analysis on the scaled tolerance for the next meeting.</w:t>
            </w:r>
          </w:p>
          <w:p w14:paraId="76BF822B" w14:textId="77777777" w:rsidR="00A0342C" w:rsidRPr="00A0342C" w:rsidRDefault="00A0342C" w:rsidP="00A0342C">
            <w:pPr>
              <w:numPr>
                <w:ilvl w:val="0"/>
                <w:numId w:val="17"/>
              </w:numPr>
              <w:spacing w:before="100"/>
              <w:ind w:left="1080"/>
              <w:textAlignment w:val="center"/>
              <w:rPr>
                <w:rFonts w:ascii="Calibri" w:eastAsia="Times New Roman" w:hAnsi="Calibri" w:cs="Calibri"/>
                <w:sz w:val="22"/>
                <w:lang w:val="en-GB" w:eastAsia="da-DK"/>
              </w:rPr>
            </w:pPr>
            <w:r w:rsidRPr="00A0342C">
              <w:rPr>
                <w:rFonts w:ascii="Calibri" w:eastAsia="Times New Roman" w:hAnsi="Calibri" w:cs="Calibri"/>
                <w:color w:val="000000"/>
                <w:sz w:val="22"/>
                <w:lang w:val="en-GB" w:eastAsia="da-DK"/>
              </w:rPr>
              <w:t>Other options are not precluded</w:t>
            </w:r>
          </w:p>
          <w:p w14:paraId="0BD0DE51" w14:textId="77777777" w:rsidR="00A0342C" w:rsidRDefault="00A0342C" w:rsidP="00A0342C">
            <w:pPr>
              <w:rPr>
                <w:lang w:val="en-GB"/>
              </w:rPr>
            </w:pPr>
          </w:p>
        </w:tc>
      </w:tr>
    </w:tbl>
    <w:p w14:paraId="5567F27E" w14:textId="5EA749AC" w:rsidR="00A0342C" w:rsidRDefault="00A0342C" w:rsidP="00A0342C">
      <w:pPr>
        <w:rPr>
          <w:lang w:val="en-GB"/>
        </w:rPr>
      </w:pPr>
    </w:p>
    <w:p w14:paraId="52C231C3" w14:textId="47696D2C" w:rsidR="00A0342C" w:rsidRDefault="00A0342C" w:rsidP="00A0342C">
      <w:pPr>
        <w:rPr>
          <w:lang w:val="en-GB"/>
        </w:rPr>
      </w:pPr>
      <w:r>
        <w:rPr>
          <w:lang w:val="en-GB"/>
        </w:rPr>
        <w:t xml:space="preserve">The existing requirements </w:t>
      </w:r>
      <w:r w:rsidR="00874D2D">
        <w:rPr>
          <w:lang w:val="en-GB"/>
        </w:rPr>
        <w:t xml:space="preserve">for Rel. 15 PRACH are shown in </w:t>
      </w:r>
      <w:r w:rsidR="00874D2D">
        <w:rPr>
          <w:lang w:val="en-GB"/>
        </w:rPr>
        <w:fldChar w:fldCharType="begin"/>
      </w:r>
      <w:r w:rsidR="00874D2D">
        <w:rPr>
          <w:lang w:val="en-GB"/>
        </w:rPr>
        <w:instrText xml:space="preserve"> REF _Ref58935065 \h </w:instrText>
      </w:r>
      <w:r w:rsidR="00874D2D">
        <w:rPr>
          <w:lang w:val="en-GB"/>
        </w:rPr>
      </w:r>
      <w:r w:rsidR="00874D2D">
        <w:rPr>
          <w:lang w:val="en-GB"/>
        </w:rPr>
        <w:fldChar w:fldCharType="separate"/>
      </w:r>
      <w:r w:rsidR="00FE6988">
        <w:t xml:space="preserve">Table </w:t>
      </w:r>
      <w:r w:rsidR="00FE6988">
        <w:rPr>
          <w:noProof/>
        </w:rPr>
        <w:t>2</w:t>
      </w:r>
      <w:r w:rsidR="00874D2D">
        <w:rPr>
          <w:lang w:val="en-GB"/>
        </w:rPr>
        <w:fldChar w:fldCharType="end"/>
      </w:r>
      <w:r w:rsidR="00874D2D">
        <w:rPr>
          <w:lang w:val="en-GB"/>
        </w:rPr>
        <w:t xml:space="preserve">. The requirements for TDLC300-100 are built based on the requirements for AWGN with an additional term that corresponds to the second last tap of the channel in Table G.2.1.1-4 of 38.104 </w:t>
      </w:r>
      <w:r w:rsidR="00221832">
        <w:rPr>
          <w:lang w:val="en-GB"/>
        </w:rPr>
        <w:fldChar w:fldCharType="begin"/>
      </w:r>
      <w:r w:rsidR="00221832">
        <w:rPr>
          <w:lang w:val="en-GB"/>
        </w:rPr>
        <w:instrText xml:space="preserve"> REF _Ref61017714 \r \h </w:instrText>
      </w:r>
      <w:r w:rsidR="00221832">
        <w:rPr>
          <w:lang w:val="en-GB"/>
        </w:rPr>
      </w:r>
      <w:r w:rsidR="00221832">
        <w:rPr>
          <w:lang w:val="en-GB"/>
        </w:rPr>
        <w:fldChar w:fldCharType="separate"/>
      </w:r>
      <w:r w:rsidR="00221832">
        <w:rPr>
          <w:lang w:val="en-GB"/>
        </w:rPr>
        <w:t>[8]</w:t>
      </w:r>
      <w:r w:rsidR="00221832">
        <w:rPr>
          <w:lang w:val="en-GB"/>
        </w:rPr>
        <w:fldChar w:fldCharType="end"/>
      </w:r>
      <w:r w:rsidR="00444FAC">
        <w:rPr>
          <w:lang w:val="en-GB"/>
        </w:rPr>
        <w:fldChar w:fldCharType="begin"/>
      </w:r>
      <w:r w:rsidR="00444FAC">
        <w:rPr>
          <w:lang w:val="en-GB"/>
        </w:rPr>
        <w:instrText xml:space="preserve"> REF _Ref61018965 \r \h </w:instrText>
      </w:r>
      <w:r w:rsidR="00444FAC">
        <w:rPr>
          <w:lang w:val="en-GB"/>
        </w:rPr>
      </w:r>
      <w:r w:rsidR="00444FAC">
        <w:rPr>
          <w:lang w:val="en-GB"/>
        </w:rPr>
        <w:fldChar w:fldCharType="separate"/>
      </w:r>
      <w:r w:rsidR="00444FAC">
        <w:rPr>
          <w:lang w:val="en-GB"/>
        </w:rPr>
        <w:t>[7]</w:t>
      </w:r>
      <w:r w:rsidR="00444FAC">
        <w:rPr>
          <w:lang w:val="en-GB"/>
        </w:rPr>
        <w:fldChar w:fldCharType="end"/>
      </w:r>
      <w:r w:rsidR="00874D2D">
        <w:rPr>
          <w:lang w:val="en-GB"/>
        </w:rPr>
        <w:t xml:space="preserve">. </w:t>
      </w:r>
      <w:r w:rsidR="00F84D89">
        <w:rPr>
          <w:lang w:val="en-GB"/>
        </w:rPr>
        <w:t xml:space="preserve">The first term for the calculation is the PRACH minimum time resolution, which is obtained in accordance to the numerology </w:t>
      </w:r>
      <m:oMath>
        <m:r>
          <w:rPr>
            <w:rFonts w:ascii="Cambria Math" w:eastAsiaTheme="minorEastAsia" w:hAnsi="Cambria Math"/>
          </w:rPr>
          <m:t>μ</m:t>
        </m:r>
      </m:oMath>
      <w:r w:rsidR="00F84D89">
        <w:rPr>
          <w:lang w:val="en-GB"/>
        </w:rPr>
        <w:t xml:space="preserve"> and </w:t>
      </w:r>
      <m:oMath>
        <m:sSub>
          <m:sSubPr>
            <m:ctrlPr>
              <w:rPr>
                <w:rFonts w:ascii="Cambria Math" w:eastAsiaTheme="minorEastAsia" w:hAnsi="Cambria Math"/>
                <w:i/>
              </w:rPr>
            </m:ctrlPr>
          </m:sSubPr>
          <m:e>
            <m:r>
              <w:rPr>
                <w:rFonts w:ascii="Cambria Math" w:eastAsiaTheme="minorEastAsia" w:hAnsi="Cambria Math"/>
              </w:rPr>
              <m:t>L</m:t>
            </m:r>
          </m:e>
          <m:sub>
            <m:r>
              <m:rPr>
                <m:sty m:val="p"/>
              </m:rPr>
              <w:rPr>
                <w:rFonts w:ascii="Cambria Math" w:eastAsiaTheme="minorEastAsia" w:hAnsi="Cambria Math"/>
              </w:rPr>
              <m:t>RA</m:t>
            </m:r>
          </m:sub>
        </m:sSub>
      </m:oMath>
      <w:r w:rsidR="00F84D89">
        <w:rPr>
          <w:rFonts w:eastAsiaTheme="minorEastAsia"/>
        </w:rPr>
        <w:t xml:space="preserve"> as:</w:t>
      </w:r>
    </w:p>
    <w:p w14:paraId="3E9FA67D" w14:textId="77777777" w:rsidR="00F84D89" w:rsidRDefault="009C2D39" w:rsidP="00F84D89">
      <w:pPr>
        <w:pStyle w:val="ListParagrap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t>
              </m:r>
            </m:e>
            <m:sub>
              <m:r>
                <m:rPr>
                  <m:sty m:val="p"/>
                </m:rPr>
                <w:rPr>
                  <w:rFonts w:ascii="Cambria Math" w:eastAsiaTheme="minorEastAsia" w:hAnsi="Cambria Math"/>
                </w:rPr>
                <m:t>RA</m:t>
              </m:r>
            </m:sub>
          </m:sSub>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2048∙κ∙</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num>
            <m:den>
              <m:sSub>
                <m:sSubPr>
                  <m:ctrlPr>
                    <w:rPr>
                      <w:rFonts w:ascii="Cambria Math" w:eastAsiaTheme="minorEastAsia" w:hAnsi="Cambria Math"/>
                      <w:i/>
                    </w:rPr>
                  </m:ctrlPr>
                </m:sSubPr>
                <m:e>
                  <m:r>
                    <w:rPr>
                      <w:rFonts w:ascii="Cambria Math" w:eastAsiaTheme="minorEastAsia" w:hAnsi="Cambria Math"/>
                    </w:rPr>
                    <m:t>L</m:t>
                  </m:r>
                </m:e>
                <m:sub>
                  <m:r>
                    <m:rPr>
                      <m:sty m:val="p"/>
                    </m:rPr>
                    <w:rPr>
                      <w:rFonts w:ascii="Cambria Math" w:eastAsiaTheme="minorEastAsia" w:hAnsi="Cambria Math"/>
                    </w:rPr>
                    <m:t>RA</m:t>
                  </m:r>
                </m:sub>
              </m:sSub>
            </m:den>
          </m:f>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c</m:t>
              </m:r>
            </m:sub>
          </m:sSub>
        </m:oMath>
      </m:oMathPara>
    </w:p>
    <w:p w14:paraId="3C3BAF4C" w14:textId="70222EE8" w:rsidR="00AD56B8" w:rsidRDefault="00F84D89" w:rsidP="00AD56B8">
      <w:pPr>
        <w:rPr>
          <w:lang w:val="en-GB"/>
        </w:rPr>
      </w:pPr>
      <w:r>
        <w:rPr>
          <w:lang w:val="en-GB"/>
        </w:rPr>
        <w:t>For Rel. 15</w:t>
      </w:r>
      <w:r w:rsidR="00AD56B8">
        <w:rPr>
          <w:lang w:val="en-GB"/>
        </w:rPr>
        <w:t xml:space="preserve"> short PRACH sequences this results in 0.48</w:t>
      </w:r>
      <w:r w:rsidR="00FD2C2E">
        <w:rPr>
          <w:lang w:val="en-GB"/>
        </w:rPr>
        <w:t xml:space="preserve"> us</w:t>
      </w:r>
      <w:r w:rsidR="00AD56B8">
        <w:rPr>
          <w:lang w:val="en-GB"/>
        </w:rPr>
        <w:t xml:space="preserve"> and 0.24</w:t>
      </w:r>
      <w:r w:rsidR="00FD2C2E">
        <w:rPr>
          <w:lang w:val="en-GB"/>
        </w:rPr>
        <w:t xml:space="preserve"> us</w:t>
      </w:r>
      <w:r w:rsidR="00AD56B8">
        <w:rPr>
          <w:lang w:val="en-GB"/>
        </w:rPr>
        <w:t xml:space="preserve"> for 15 kHz and 30 kHz SCS</w:t>
      </w:r>
      <w:r w:rsidR="00FD2C2E">
        <w:rPr>
          <w:lang w:val="en-GB"/>
        </w:rPr>
        <w:t>, respectively</w:t>
      </w:r>
      <w:r w:rsidR="00AD56B8">
        <w:rPr>
          <w:lang w:val="en-GB"/>
        </w:rPr>
        <w:t xml:space="preserve">. This time is approximated to multiples of the TA command resolution. The timing advance step can be derived from the description in the clause 4.2 of 38.213 </w:t>
      </w:r>
      <w:r w:rsidR="00221832">
        <w:rPr>
          <w:lang w:val="en-GB"/>
        </w:rPr>
        <w:fldChar w:fldCharType="begin"/>
      </w:r>
      <w:r w:rsidR="00221832">
        <w:rPr>
          <w:lang w:val="en-GB"/>
        </w:rPr>
        <w:instrText xml:space="preserve"> REF _Ref61019039 \r \h </w:instrText>
      </w:r>
      <w:r w:rsidR="00221832">
        <w:rPr>
          <w:lang w:val="en-GB"/>
        </w:rPr>
      </w:r>
      <w:r w:rsidR="00221832">
        <w:rPr>
          <w:lang w:val="en-GB"/>
        </w:rPr>
        <w:fldChar w:fldCharType="separate"/>
      </w:r>
      <w:r w:rsidR="00221832">
        <w:rPr>
          <w:lang w:val="en-GB"/>
        </w:rPr>
        <w:t>[9]</w:t>
      </w:r>
      <w:r w:rsidR="00221832">
        <w:rPr>
          <w:lang w:val="en-GB"/>
        </w:rPr>
        <w:fldChar w:fldCharType="end"/>
      </w:r>
      <w:r w:rsidR="00AD56B8">
        <w:rPr>
          <w:lang w:val="en-GB"/>
        </w:rPr>
        <w:t xml:space="preserve"> as</w:t>
      </w:r>
    </w:p>
    <w:p w14:paraId="3A7D9DF7" w14:textId="2BE653BB" w:rsidR="00AD56B8" w:rsidRPr="00AD56B8" w:rsidRDefault="009C2D39" w:rsidP="00AD56B8">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m:t>
              </m:r>
            </m:e>
            <m:sub>
              <m:r>
                <m:rPr>
                  <m:sty m:val="p"/>
                </m:rPr>
                <w:rPr>
                  <w:rFonts w:ascii="Cambria Math" w:eastAsiaTheme="minorEastAsia" w:hAnsi="Cambria Math"/>
                </w:rPr>
                <m:t>TA</m:t>
              </m:r>
            </m:sub>
          </m:sSub>
          <m:r>
            <w:rPr>
              <w:rFonts w:ascii="Cambria Math" w:eastAsiaTheme="minorEastAsia" w:hAnsi="Cambria Math"/>
            </w:rPr>
            <m:t>=16∙64∙</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c</m:t>
              </m:r>
            </m:sub>
          </m:sSub>
        </m:oMath>
      </m:oMathPara>
    </w:p>
    <w:p w14:paraId="65C911E3" w14:textId="6A6E72EA" w:rsidR="00AD56B8" w:rsidRPr="00AD56B8" w:rsidRDefault="00AD56B8" w:rsidP="00AD56B8">
      <w:pPr>
        <w:rPr>
          <w:rFonts w:eastAsiaTheme="minorEastAsia"/>
          <w:lang w:val="en-GB"/>
        </w:rPr>
      </w:pPr>
      <w:r>
        <w:rPr>
          <w:lang w:val="en-GB"/>
        </w:rPr>
        <w:t>which is 0.52 us for 15 kHz and 0.26 us for 30 kHz SCS. Next, the time for the second last tap of the channel model is summed to the first result. For TDLC300 that time is 1.51 us. Both values combined result in</w:t>
      </w:r>
      <w:r w:rsidR="006E7AA0">
        <w:rPr>
          <w:lang w:val="en-GB"/>
        </w:rPr>
        <w:t xml:space="preserve"> </w:t>
      </w:r>
      <w:r>
        <w:rPr>
          <w:lang w:val="en-GB"/>
        </w:rPr>
        <w:t>t</w:t>
      </w:r>
      <w:r w:rsidR="006E7AA0">
        <w:rPr>
          <w:lang w:val="en-GB"/>
        </w:rPr>
        <w:t>he</w:t>
      </w:r>
      <w:r>
        <w:rPr>
          <w:lang w:val="en-GB"/>
        </w:rPr>
        <w:t xml:space="preserve"> current Rel. 15 NR PRACH sequences as shown in </w:t>
      </w:r>
      <w:r>
        <w:rPr>
          <w:lang w:val="en-GB"/>
        </w:rPr>
        <w:fldChar w:fldCharType="begin"/>
      </w:r>
      <w:r>
        <w:rPr>
          <w:lang w:val="en-GB"/>
        </w:rPr>
        <w:instrText xml:space="preserve"> REF _Ref58935065 \h </w:instrText>
      </w:r>
      <w:r>
        <w:rPr>
          <w:lang w:val="en-GB"/>
        </w:rPr>
      </w:r>
      <w:r>
        <w:rPr>
          <w:lang w:val="en-GB"/>
        </w:rPr>
        <w:fldChar w:fldCharType="separate"/>
      </w:r>
      <w:r w:rsidR="00FE6988">
        <w:t xml:space="preserve">Table </w:t>
      </w:r>
      <w:r w:rsidR="00FE6988">
        <w:rPr>
          <w:noProof/>
        </w:rPr>
        <w:t>2</w:t>
      </w:r>
      <w:r>
        <w:rPr>
          <w:lang w:val="en-GB"/>
        </w:rPr>
        <w:fldChar w:fldCharType="end"/>
      </w:r>
      <w:r>
        <w:rPr>
          <w:lang w:val="en-GB"/>
        </w:rPr>
        <w:t xml:space="preserve">. </w:t>
      </w:r>
    </w:p>
    <w:p w14:paraId="5565C0CA" w14:textId="2C6C48DB" w:rsidR="00A0342C" w:rsidRPr="00A0342C" w:rsidRDefault="00A0342C" w:rsidP="00A0342C">
      <w:pPr>
        <w:pStyle w:val="TH"/>
      </w:pPr>
      <w:bookmarkStart w:id="8" w:name="_Ref58935065"/>
      <w:r>
        <w:lastRenderedPageBreak/>
        <w:t xml:space="preserve">Table </w:t>
      </w:r>
      <w:r>
        <w:fldChar w:fldCharType="begin"/>
      </w:r>
      <w:r>
        <w:instrText xml:space="preserve"> SEQ Table \* ARABIC </w:instrText>
      </w:r>
      <w:r>
        <w:fldChar w:fldCharType="separate"/>
      </w:r>
      <w:r w:rsidR="00FE6988">
        <w:rPr>
          <w:noProof/>
        </w:rPr>
        <w:t>2</w:t>
      </w:r>
      <w:r>
        <w:fldChar w:fldCharType="end"/>
      </w:r>
      <w:bookmarkEnd w:id="8"/>
      <w:r>
        <w:t xml:space="preserve"> </w:t>
      </w:r>
      <w:r w:rsidRPr="00F95B02">
        <w:rPr>
          <w:lang w:eastAsia="zh-CN"/>
        </w:rPr>
        <w:t>Time error tolerance for AWGN and TDLC300-100</w:t>
      </w:r>
      <w:r>
        <w:rPr>
          <w:lang w:eastAsia="zh-CN"/>
        </w:rPr>
        <w:t xml:space="preserve"> (adopted from </w:t>
      </w:r>
      <w:r>
        <w:rPr>
          <w:lang w:eastAsia="zh-CN"/>
        </w:rPr>
        <w:fldChar w:fldCharType="begin"/>
      </w:r>
      <w:r>
        <w:rPr>
          <w:lang w:eastAsia="zh-CN"/>
        </w:rPr>
        <w:instrText xml:space="preserve"> REF _Ref58934971 \r \h </w:instrText>
      </w:r>
      <w:r>
        <w:rPr>
          <w:lang w:eastAsia="zh-CN"/>
        </w:rPr>
      </w:r>
      <w:r>
        <w:rPr>
          <w:lang w:eastAsia="zh-CN"/>
        </w:rPr>
        <w:fldChar w:fldCharType="separate"/>
      </w:r>
      <w:r w:rsidR="00FE6988">
        <w:rPr>
          <w:lang w:eastAsia="zh-CN"/>
        </w:rPr>
        <w:t>[7]</w:t>
      </w:r>
      <w:r>
        <w:rPr>
          <w:lang w:eastAsia="zh-CN"/>
        </w:rPr>
        <w:fldChar w:fldCharType="end"/>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tblGrid>
      <w:tr w:rsidR="00A0342C" w:rsidRPr="00F95B02" w14:paraId="24193BBC" w14:textId="77777777" w:rsidTr="00F84D89">
        <w:trPr>
          <w:cantSplit/>
          <w:jc w:val="center"/>
        </w:trPr>
        <w:tc>
          <w:tcPr>
            <w:tcW w:w="1484" w:type="dxa"/>
            <w:tcBorders>
              <w:bottom w:val="nil"/>
            </w:tcBorders>
          </w:tcPr>
          <w:p w14:paraId="097AD19D" w14:textId="77777777" w:rsidR="00A0342C" w:rsidRPr="00F95B02" w:rsidRDefault="00A0342C" w:rsidP="00F84D89">
            <w:pPr>
              <w:pStyle w:val="TAH"/>
              <w:rPr>
                <w:lang w:eastAsia="zh-CN"/>
              </w:rPr>
            </w:pPr>
            <w:r w:rsidRPr="00F95B02">
              <w:rPr>
                <w:rFonts w:cs="v5.0.0"/>
                <w:lang w:eastAsia="zh-CN"/>
              </w:rPr>
              <w:t>PRACH</w:t>
            </w:r>
          </w:p>
        </w:tc>
        <w:tc>
          <w:tcPr>
            <w:tcW w:w="1559" w:type="dxa"/>
            <w:tcBorders>
              <w:bottom w:val="nil"/>
            </w:tcBorders>
            <w:vAlign w:val="center"/>
          </w:tcPr>
          <w:p w14:paraId="47C8311A" w14:textId="77777777" w:rsidR="00A0342C" w:rsidRPr="00F95B02" w:rsidRDefault="00A0342C" w:rsidP="00F84D89">
            <w:pPr>
              <w:pStyle w:val="TAH"/>
              <w:rPr>
                <w:lang w:eastAsia="zh-CN"/>
              </w:rPr>
            </w:pPr>
            <w:r w:rsidRPr="00F95B02">
              <w:rPr>
                <w:rFonts w:cs="v5.0.0"/>
                <w:lang w:eastAsia="zh-CN"/>
              </w:rPr>
              <w:t>PRACH SCS</w:t>
            </w:r>
          </w:p>
        </w:tc>
        <w:tc>
          <w:tcPr>
            <w:tcW w:w="3582" w:type="dxa"/>
            <w:gridSpan w:val="2"/>
            <w:vAlign w:val="center"/>
          </w:tcPr>
          <w:p w14:paraId="66108DB5" w14:textId="77777777" w:rsidR="00A0342C" w:rsidRPr="00F95B02" w:rsidRDefault="00A0342C" w:rsidP="00F84D89">
            <w:pPr>
              <w:pStyle w:val="TAH"/>
              <w:rPr>
                <w:lang w:eastAsia="zh-CN"/>
              </w:rPr>
            </w:pPr>
            <w:r w:rsidRPr="00F95B02">
              <w:rPr>
                <w:rFonts w:cs="v5.0.0"/>
                <w:lang w:eastAsia="zh-CN"/>
              </w:rPr>
              <w:t>Time error tolerance</w:t>
            </w:r>
          </w:p>
        </w:tc>
      </w:tr>
      <w:tr w:rsidR="00A0342C" w:rsidRPr="00F95B02" w14:paraId="3429B833" w14:textId="77777777" w:rsidTr="00F84D89">
        <w:trPr>
          <w:cantSplit/>
          <w:jc w:val="center"/>
        </w:trPr>
        <w:tc>
          <w:tcPr>
            <w:tcW w:w="1484" w:type="dxa"/>
            <w:tcBorders>
              <w:top w:val="nil"/>
            </w:tcBorders>
          </w:tcPr>
          <w:p w14:paraId="7715731C" w14:textId="77777777" w:rsidR="00A0342C" w:rsidRPr="00F95B02" w:rsidRDefault="00A0342C" w:rsidP="00F84D89">
            <w:pPr>
              <w:pStyle w:val="TAH"/>
              <w:rPr>
                <w:lang w:eastAsia="zh-CN"/>
              </w:rPr>
            </w:pPr>
            <w:r w:rsidRPr="00F95B02">
              <w:rPr>
                <w:rFonts w:cs="v5.0.0"/>
                <w:lang w:eastAsia="zh-CN"/>
              </w:rPr>
              <w:t>preamble</w:t>
            </w:r>
          </w:p>
        </w:tc>
        <w:tc>
          <w:tcPr>
            <w:tcW w:w="1559" w:type="dxa"/>
            <w:tcBorders>
              <w:top w:val="nil"/>
            </w:tcBorders>
            <w:vAlign w:val="center"/>
          </w:tcPr>
          <w:p w14:paraId="0CEDF4E2" w14:textId="77777777" w:rsidR="00A0342C" w:rsidRPr="00F95B02" w:rsidRDefault="00A0342C" w:rsidP="00F84D89">
            <w:pPr>
              <w:pStyle w:val="TAH"/>
              <w:rPr>
                <w:lang w:eastAsia="zh-CN"/>
              </w:rPr>
            </w:pPr>
            <w:r w:rsidRPr="00F95B02">
              <w:rPr>
                <w:rFonts w:cs="v5.0.0"/>
                <w:lang w:eastAsia="zh-CN"/>
              </w:rPr>
              <w:t>(kHz)</w:t>
            </w:r>
          </w:p>
        </w:tc>
        <w:tc>
          <w:tcPr>
            <w:tcW w:w="1843" w:type="dxa"/>
            <w:vAlign w:val="center"/>
          </w:tcPr>
          <w:p w14:paraId="1FD83162" w14:textId="77777777" w:rsidR="00A0342C" w:rsidRPr="00F95B02" w:rsidRDefault="00A0342C" w:rsidP="00F84D89">
            <w:pPr>
              <w:pStyle w:val="TAH"/>
              <w:rPr>
                <w:lang w:eastAsia="zh-CN"/>
              </w:rPr>
            </w:pPr>
            <w:r w:rsidRPr="00F95B02">
              <w:rPr>
                <w:rFonts w:cs="v5.0.0"/>
                <w:lang w:eastAsia="zh-CN"/>
              </w:rPr>
              <w:t>AWGN</w:t>
            </w:r>
          </w:p>
        </w:tc>
        <w:tc>
          <w:tcPr>
            <w:tcW w:w="1739" w:type="dxa"/>
            <w:vAlign w:val="center"/>
          </w:tcPr>
          <w:p w14:paraId="43EB47AE" w14:textId="77777777" w:rsidR="00A0342C" w:rsidRPr="00F95B02" w:rsidRDefault="00A0342C" w:rsidP="00F84D89">
            <w:pPr>
              <w:pStyle w:val="TAH"/>
              <w:rPr>
                <w:lang w:eastAsia="zh-CN"/>
              </w:rPr>
            </w:pPr>
            <w:r w:rsidRPr="00F95B02">
              <w:rPr>
                <w:rFonts w:cs="v5.0.0"/>
                <w:lang w:eastAsia="zh-CN"/>
              </w:rPr>
              <w:t>TDLC300-100</w:t>
            </w:r>
          </w:p>
        </w:tc>
      </w:tr>
      <w:tr w:rsidR="00A0342C" w:rsidRPr="00F95B02" w14:paraId="41C76ADA" w14:textId="77777777" w:rsidTr="00F84D89">
        <w:trPr>
          <w:cantSplit/>
          <w:jc w:val="center"/>
        </w:trPr>
        <w:tc>
          <w:tcPr>
            <w:tcW w:w="1484" w:type="dxa"/>
            <w:tcBorders>
              <w:bottom w:val="single" w:sz="4" w:space="0" w:color="auto"/>
            </w:tcBorders>
          </w:tcPr>
          <w:p w14:paraId="3F8C5C23" w14:textId="77777777" w:rsidR="00A0342C" w:rsidRPr="00F95B02" w:rsidRDefault="00A0342C" w:rsidP="00F84D89">
            <w:pPr>
              <w:pStyle w:val="TAC"/>
              <w:rPr>
                <w:rFonts w:cs="v5.0.0"/>
                <w:lang w:eastAsia="zh-CN"/>
              </w:rPr>
            </w:pPr>
            <w:r w:rsidRPr="00F95B02">
              <w:rPr>
                <w:rFonts w:cs="v5.0.0"/>
                <w:lang w:eastAsia="zh-CN"/>
              </w:rPr>
              <w:t>0</w:t>
            </w:r>
          </w:p>
        </w:tc>
        <w:tc>
          <w:tcPr>
            <w:tcW w:w="1559" w:type="dxa"/>
            <w:vAlign w:val="center"/>
          </w:tcPr>
          <w:p w14:paraId="06B77BDE" w14:textId="77777777" w:rsidR="00A0342C" w:rsidRPr="00F95B02" w:rsidRDefault="00A0342C" w:rsidP="00F84D89">
            <w:pPr>
              <w:pStyle w:val="TAC"/>
              <w:rPr>
                <w:rFonts w:cs="v5.0.0"/>
                <w:lang w:eastAsia="zh-CN"/>
              </w:rPr>
            </w:pPr>
            <w:r w:rsidRPr="00F95B02">
              <w:rPr>
                <w:rFonts w:cs="v5.0.0"/>
                <w:lang w:eastAsia="zh-CN"/>
              </w:rPr>
              <w:t>1.25</w:t>
            </w:r>
          </w:p>
        </w:tc>
        <w:tc>
          <w:tcPr>
            <w:tcW w:w="1843" w:type="dxa"/>
            <w:vAlign w:val="center"/>
          </w:tcPr>
          <w:p w14:paraId="48179C42" w14:textId="77777777" w:rsidR="00A0342C" w:rsidRPr="00F95B02" w:rsidRDefault="00A0342C" w:rsidP="00F84D89">
            <w:pPr>
              <w:pStyle w:val="TAC"/>
              <w:rPr>
                <w:rFonts w:cs="v5.0.0"/>
                <w:lang w:eastAsia="zh-CN"/>
              </w:rPr>
            </w:pPr>
            <w:r w:rsidRPr="00F95B02">
              <w:rPr>
                <w:rFonts w:cs="v5.0.0"/>
                <w:lang w:eastAsia="zh-CN"/>
              </w:rPr>
              <w:t>1.04 us</w:t>
            </w:r>
          </w:p>
        </w:tc>
        <w:tc>
          <w:tcPr>
            <w:tcW w:w="1739" w:type="dxa"/>
            <w:vAlign w:val="center"/>
          </w:tcPr>
          <w:p w14:paraId="4CD27B0C" w14:textId="77777777" w:rsidR="00A0342C" w:rsidRPr="00F95B02" w:rsidRDefault="00A0342C" w:rsidP="00F84D89">
            <w:pPr>
              <w:pStyle w:val="TAC"/>
              <w:rPr>
                <w:rFonts w:cs="v5.0.0"/>
                <w:lang w:eastAsia="zh-CN"/>
              </w:rPr>
            </w:pPr>
            <w:r w:rsidRPr="00F95B02">
              <w:rPr>
                <w:rFonts w:cs="v5.0.0"/>
                <w:lang w:eastAsia="zh-CN"/>
              </w:rPr>
              <w:t>2.55 us</w:t>
            </w:r>
          </w:p>
        </w:tc>
      </w:tr>
      <w:tr w:rsidR="00A0342C" w:rsidRPr="00F95B02" w14:paraId="3C92D12E" w14:textId="77777777" w:rsidTr="00F84D89">
        <w:trPr>
          <w:cantSplit/>
          <w:jc w:val="center"/>
        </w:trPr>
        <w:tc>
          <w:tcPr>
            <w:tcW w:w="1484" w:type="dxa"/>
            <w:tcBorders>
              <w:bottom w:val="nil"/>
            </w:tcBorders>
          </w:tcPr>
          <w:p w14:paraId="1A5B11D4" w14:textId="77777777" w:rsidR="00A0342C" w:rsidRPr="00F95B02" w:rsidRDefault="00A0342C" w:rsidP="00F84D89">
            <w:pPr>
              <w:pStyle w:val="TAC"/>
              <w:rPr>
                <w:rFonts w:cs="v5.0.0"/>
                <w:lang w:eastAsia="zh-CN"/>
              </w:rPr>
            </w:pPr>
            <w:r w:rsidRPr="00F95B02">
              <w:rPr>
                <w:rFonts w:cs="v5.0.0"/>
                <w:lang w:eastAsia="zh-CN"/>
              </w:rPr>
              <w:t>A1, A2, A3, B4,</w:t>
            </w:r>
          </w:p>
        </w:tc>
        <w:tc>
          <w:tcPr>
            <w:tcW w:w="1559" w:type="dxa"/>
          </w:tcPr>
          <w:p w14:paraId="32C7A352" w14:textId="77777777" w:rsidR="00A0342C" w:rsidRPr="00F95B02" w:rsidRDefault="00A0342C" w:rsidP="00F84D89">
            <w:pPr>
              <w:pStyle w:val="TAC"/>
              <w:rPr>
                <w:rFonts w:cs="v5.0.0"/>
                <w:lang w:eastAsia="zh-CN"/>
              </w:rPr>
            </w:pPr>
            <w:r w:rsidRPr="00F95B02">
              <w:rPr>
                <w:lang w:eastAsia="zh-CN"/>
              </w:rPr>
              <w:t>15</w:t>
            </w:r>
          </w:p>
        </w:tc>
        <w:tc>
          <w:tcPr>
            <w:tcW w:w="1843" w:type="dxa"/>
            <w:vAlign w:val="center"/>
          </w:tcPr>
          <w:p w14:paraId="2FD14832" w14:textId="77777777" w:rsidR="00A0342C" w:rsidRPr="00F95B02" w:rsidRDefault="00A0342C" w:rsidP="00F84D89">
            <w:pPr>
              <w:pStyle w:val="TAC"/>
              <w:rPr>
                <w:rFonts w:cs="v5.0.0"/>
                <w:lang w:eastAsia="zh-CN"/>
              </w:rPr>
            </w:pPr>
            <w:r w:rsidRPr="00F95B02">
              <w:rPr>
                <w:rFonts w:cs="v5.0.0"/>
                <w:lang w:eastAsia="zh-CN"/>
              </w:rPr>
              <w:t>0.52 us</w:t>
            </w:r>
          </w:p>
        </w:tc>
        <w:tc>
          <w:tcPr>
            <w:tcW w:w="1739" w:type="dxa"/>
            <w:vAlign w:val="center"/>
          </w:tcPr>
          <w:p w14:paraId="0ACB83FA" w14:textId="77777777" w:rsidR="00A0342C" w:rsidRPr="00F95B02" w:rsidRDefault="00A0342C" w:rsidP="00F84D89">
            <w:pPr>
              <w:pStyle w:val="TAC"/>
              <w:rPr>
                <w:rFonts w:cs="v5.0.0"/>
                <w:lang w:eastAsia="zh-CN"/>
              </w:rPr>
            </w:pPr>
            <w:r w:rsidRPr="00F95B02">
              <w:rPr>
                <w:rFonts w:cs="v5.0.0"/>
                <w:lang w:eastAsia="zh-CN"/>
              </w:rPr>
              <w:t>2.03 us</w:t>
            </w:r>
          </w:p>
        </w:tc>
      </w:tr>
      <w:tr w:rsidR="00A0342C" w:rsidRPr="00F95B02" w14:paraId="59842087" w14:textId="77777777" w:rsidTr="00F84D89">
        <w:trPr>
          <w:cantSplit/>
          <w:jc w:val="center"/>
        </w:trPr>
        <w:tc>
          <w:tcPr>
            <w:tcW w:w="1484" w:type="dxa"/>
            <w:tcBorders>
              <w:top w:val="nil"/>
            </w:tcBorders>
          </w:tcPr>
          <w:p w14:paraId="676FB6DD" w14:textId="77777777" w:rsidR="00A0342C" w:rsidRPr="00F95B02" w:rsidRDefault="00A0342C" w:rsidP="00F84D89">
            <w:pPr>
              <w:pStyle w:val="TAC"/>
              <w:rPr>
                <w:rFonts w:cs="v5.0.0"/>
                <w:lang w:eastAsia="zh-CN"/>
              </w:rPr>
            </w:pPr>
            <w:r w:rsidRPr="00F95B02">
              <w:rPr>
                <w:rFonts w:cs="v5.0.0"/>
                <w:lang w:eastAsia="zh-CN"/>
              </w:rPr>
              <w:t>C0, C2</w:t>
            </w:r>
          </w:p>
        </w:tc>
        <w:tc>
          <w:tcPr>
            <w:tcW w:w="1559" w:type="dxa"/>
            <w:tcBorders>
              <w:bottom w:val="single" w:sz="4" w:space="0" w:color="auto"/>
            </w:tcBorders>
          </w:tcPr>
          <w:p w14:paraId="43C71E5E" w14:textId="77777777" w:rsidR="00A0342C" w:rsidRPr="00F95B02" w:rsidRDefault="00A0342C" w:rsidP="00F84D89">
            <w:pPr>
              <w:pStyle w:val="TAC"/>
              <w:rPr>
                <w:rFonts w:cs="v5.0.0"/>
                <w:lang w:eastAsia="zh-CN"/>
              </w:rPr>
            </w:pPr>
            <w:r w:rsidRPr="00F95B02">
              <w:rPr>
                <w:lang w:eastAsia="zh-CN"/>
              </w:rPr>
              <w:t>30</w:t>
            </w:r>
          </w:p>
        </w:tc>
        <w:tc>
          <w:tcPr>
            <w:tcW w:w="1843" w:type="dxa"/>
            <w:tcBorders>
              <w:bottom w:val="single" w:sz="4" w:space="0" w:color="auto"/>
            </w:tcBorders>
            <w:vAlign w:val="center"/>
          </w:tcPr>
          <w:p w14:paraId="48E4CD12" w14:textId="6560673E" w:rsidR="00A0342C" w:rsidRPr="00F95B02" w:rsidRDefault="00A0342C" w:rsidP="00F84D89">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0C9C0BFA" w14:textId="77777777" w:rsidR="00A0342C" w:rsidRPr="00F95B02" w:rsidRDefault="00A0342C" w:rsidP="00F84D89">
            <w:pPr>
              <w:pStyle w:val="TAC"/>
              <w:rPr>
                <w:rFonts w:cs="v5.0.0"/>
                <w:lang w:eastAsia="zh-CN"/>
              </w:rPr>
            </w:pPr>
            <w:r w:rsidRPr="00F95B02">
              <w:rPr>
                <w:rFonts w:cs="v5.0.0"/>
                <w:lang w:eastAsia="zh-CN"/>
              </w:rPr>
              <w:t>1.77 us</w:t>
            </w:r>
          </w:p>
        </w:tc>
      </w:tr>
    </w:tbl>
    <w:p w14:paraId="46192E91" w14:textId="77777777" w:rsidR="00A0342C" w:rsidRPr="00A0342C" w:rsidRDefault="00A0342C" w:rsidP="00A0342C">
      <w:pPr>
        <w:rPr>
          <w:lang w:val="en-GB"/>
        </w:rPr>
      </w:pPr>
    </w:p>
    <w:p w14:paraId="06208319" w14:textId="08A9BD98" w:rsidR="005062F2" w:rsidRDefault="00A0342C" w:rsidP="00A0342C">
      <w:pPr>
        <w:rPr>
          <w:lang w:val="en-GB"/>
        </w:rPr>
      </w:pPr>
      <w:r>
        <w:rPr>
          <w:lang w:val="en-GB"/>
        </w:rPr>
        <w:t>Option 1 was presented because NR-U PRACH sequences are wider in frequency, and therefore could enable a more precise time estimation of the PRACH sequence arrival time</w:t>
      </w:r>
      <w:r w:rsidR="00AD56B8">
        <w:rPr>
          <w:lang w:val="en-GB"/>
        </w:rPr>
        <w:t xml:space="preserve"> </w:t>
      </w:r>
      <m:oMath>
        <m:sSub>
          <m:sSubPr>
            <m:ctrlPr>
              <w:rPr>
                <w:rFonts w:ascii="Cambria Math" w:eastAsiaTheme="minorEastAsia" w:hAnsi="Cambria Math"/>
                <w:i/>
              </w:rPr>
            </m:ctrlPr>
          </m:sSubPr>
          <m:e>
            <m:r>
              <w:rPr>
                <w:rFonts w:ascii="Cambria Math" w:eastAsiaTheme="minorEastAsia" w:hAnsi="Cambria Math"/>
              </w:rPr>
              <m:t>∆</m:t>
            </m:r>
          </m:e>
          <m:sub>
            <m:r>
              <m:rPr>
                <m:sty m:val="p"/>
              </m:rPr>
              <w:rPr>
                <w:rFonts w:ascii="Cambria Math" w:eastAsiaTheme="minorEastAsia" w:hAnsi="Cambria Math"/>
              </w:rPr>
              <m:t>RA</m:t>
            </m:r>
          </m:sub>
        </m:sSub>
      </m:oMath>
      <w:r>
        <w:rPr>
          <w:lang w:val="en-GB"/>
        </w:rPr>
        <w:t xml:space="preserve">. </w:t>
      </w:r>
      <w:r w:rsidR="005062F2">
        <w:rPr>
          <w:lang w:val="en-GB"/>
        </w:rPr>
        <w:t xml:space="preserve">By increasing the </w:t>
      </w:r>
      <w:r w:rsidR="005062F2" w:rsidRPr="005062F2">
        <w:rPr>
          <w:i/>
          <w:iCs/>
          <w:lang w:val="en-GB"/>
        </w:rPr>
        <w:t>L</w:t>
      </w:r>
      <w:r w:rsidR="005062F2">
        <w:rPr>
          <w:vertAlign w:val="subscript"/>
          <w:lang w:val="en-GB"/>
        </w:rPr>
        <w:t xml:space="preserve">RA </w:t>
      </w:r>
      <w:r w:rsidR="005062F2">
        <w:rPr>
          <w:lang w:val="en-GB"/>
        </w:rPr>
        <w:t xml:space="preserve">from 139 to 1151 and 571 for 15 and 30 kHz SCS, the </w:t>
      </w:r>
      <m:oMath>
        <m:sSub>
          <m:sSubPr>
            <m:ctrlPr>
              <w:rPr>
                <w:rFonts w:ascii="Cambria Math" w:eastAsiaTheme="minorEastAsia" w:hAnsi="Cambria Math"/>
                <w:i/>
              </w:rPr>
            </m:ctrlPr>
          </m:sSubPr>
          <m:e>
            <m:r>
              <w:rPr>
                <w:rFonts w:ascii="Cambria Math" w:eastAsiaTheme="minorEastAsia" w:hAnsi="Cambria Math"/>
              </w:rPr>
              <m:t>∆</m:t>
            </m:r>
          </m:e>
          <m:sub>
            <m:r>
              <m:rPr>
                <m:sty m:val="p"/>
              </m:rPr>
              <w:rPr>
                <w:rFonts w:ascii="Cambria Math" w:eastAsiaTheme="minorEastAsia" w:hAnsi="Cambria Math"/>
              </w:rPr>
              <m:t>RA</m:t>
            </m:r>
          </m:sub>
        </m:sSub>
      </m:oMath>
      <w:r w:rsidR="00AD56B8">
        <w:rPr>
          <w:rFonts w:eastAsiaTheme="minorEastAsia"/>
        </w:rPr>
        <w:t xml:space="preserve"> </w:t>
      </w:r>
      <w:r w:rsidR="005062F2">
        <w:rPr>
          <w:lang w:val="en-GB"/>
        </w:rPr>
        <w:t xml:space="preserve">could </w:t>
      </w:r>
      <w:r w:rsidR="00F84D89">
        <w:rPr>
          <w:lang w:val="en-GB"/>
        </w:rPr>
        <w:t xml:space="preserve">in principle </w:t>
      </w:r>
      <w:r w:rsidR="005062F2">
        <w:rPr>
          <w:lang w:val="en-GB"/>
        </w:rPr>
        <w:t xml:space="preserve">be reduced to 0.06 us. However, there is little benefit to reducing the time error tolerance if it is below the minimum timing advance step that the </w:t>
      </w:r>
      <w:proofErr w:type="spellStart"/>
      <w:r w:rsidR="005062F2">
        <w:rPr>
          <w:lang w:val="en-GB"/>
        </w:rPr>
        <w:t>gNB</w:t>
      </w:r>
      <w:proofErr w:type="spellEnd"/>
      <w:r w:rsidR="005062F2">
        <w:rPr>
          <w:lang w:val="en-GB"/>
        </w:rPr>
        <w:t xml:space="preserve"> may report on the TA command. </w:t>
      </w:r>
    </w:p>
    <w:p w14:paraId="2BE91019" w14:textId="0E5FDA86" w:rsidR="00F84D89" w:rsidRDefault="00F84D89" w:rsidP="00F84D89">
      <w:pPr>
        <w:pStyle w:val="RAN4observation0"/>
      </w:pPr>
      <w:bookmarkStart w:id="9" w:name="_Toc61552605"/>
      <w:r>
        <w:t>Reducing the PRACH demodulation time error tolerance results in no clear benefit, since current limits for AWGN match the minimum TA command step.</w:t>
      </w:r>
      <w:bookmarkEnd w:id="9"/>
      <w:r>
        <w:t xml:space="preserve"> </w:t>
      </w:r>
    </w:p>
    <w:p w14:paraId="5821AD71" w14:textId="71D978D8" w:rsidR="00F84D89" w:rsidRDefault="00F84D89" w:rsidP="00F84D89">
      <w:pPr>
        <w:pStyle w:val="RAN4proposal"/>
        <w:rPr>
          <w:lang w:val="en-GB"/>
        </w:rPr>
      </w:pPr>
      <w:bookmarkStart w:id="10" w:name="_Toc61552606"/>
      <w:r>
        <w:rPr>
          <w:lang w:val="en-GB"/>
        </w:rPr>
        <w:t>Not to define time error tolerance that is smaller than the minimum possible step for the timing advance command.</w:t>
      </w:r>
      <w:bookmarkEnd w:id="10"/>
      <w:r>
        <w:rPr>
          <w:lang w:val="en-GB"/>
        </w:rPr>
        <w:t xml:space="preserve"> </w:t>
      </w:r>
    </w:p>
    <w:p w14:paraId="0E4EECD2" w14:textId="30FA1AFF" w:rsidR="00F84D89" w:rsidRPr="00F84D89" w:rsidRDefault="00F84D89" w:rsidP="00F84D89">
      <w:pPr>
        <w:pStyle w:val="RAN4proposal"/>
        <w:rPr>
          <w:lang w:val="en-GB"/>
        </w:rPr>
      </w:pPr>
      <w:bookmarkStart w:id="11" w:name="_Toc61552607"/>
      <w:r>
        <w:rPr>
          <w:lang w:val="en-GB"/>
        </w:rPr>
        <w:t>RAN4 to maintain the existing time error tolerance defined in 38.104.</w:t>
      </w:r>
      <w:bookmarkEnd w:id="11"/>
      <w:r>
        <w:rPr>
          <w:lang w:val="en-GB"/>
        </w:rPr>
        <w:t xml:space="preserve"> </w:t>
      </w:r>
    </w:p>
    <w:p w14:paraId="151C2356" w14:textId="1C63381D" w:rsidR="003F4C09" w:rsidRDefault="003A782A" w:rsidP="00A0342C">
      <w:pPr>
        <w:rPr>
          <w:lang w:val="en-GB"/>
        </w:rPr>
      </w:pPr>
      <w:r>
        <w:rPr>
          <w:lang w:val="en-GB"/>
        </w:rPr>
        <w:t>In another open issue from the last meeting, the fading model for PRACH demodulation requirements was discussed</w:t>
      </w:r>
      <w:r w:rsidR="00775CCE">
        <w:rPr>
          <w:lang w:val="en-GB"/>
        </w:rPr>
        <w:t xml:space="preserve">, where the open options were </w:t>
      </w:r>
      <w:r>
        <w:rPr>
          <w:lang w:val="en-GB"/>
        </w:rPr>
        <w:t xml:space="preserve">TDLA30 and TDLC300. In case TDLA30 is chosen for the demodulation requirements, new values for time error tolerance have to be defined for NR-U, since </w:t>
      </w:r>
      <w:r w:rsidR="00FA1AA5" w:rsidRPr="00F95B02">
        <w:rPr>
          <w:rFonts w:eastAsia="‚c‚e‚o“Á‘¾ƒSƒVƒbƒN‘Ì"/>
        </w:rPr>
        <w:t>Table 8.4.</w:t>
      </w:r>
      <w:r w:rsidR="00FA1AA5" w:rsidRPr="00F95B02">
        <w:rPr>
          <w:lang w:eastAsia="zh-CN"/>
        </w:rPr>
        <w:t>2</w:t>
      </w:r>
      <w:r w:rsidR="00FA1AA5" w:rsidRPr="00F95B02">
        <w:rPr>
          <w:rFonts w:eastAsia="‚c‚e‚o“Á‘¾ƒSƒVƒbƒN‘Ì"/>
        </w:rPr>
        <w:t>.</w:t>
      </w:r>
      <w:r w:rsidR="00FA1AA5" w:rsidRPr="00F95B02">
        <w:rPr>
          <w:lang w:eastAsia="zh-CN"/>
        </w:rPr>
        <w:t>1</w:t>
      </w:r>
      <w:r w:rsidR="00FA1AA5" w:rsidRPr="00F95B02">
        <w:rPr>
          <w:rFonts w:eastAsia="‚c‚e‚o“Á‘¾ƒSƒVƒbƒN‘Ì"/>
        </w:rPr>
        <w:t>-1</w:t>
      </w:r>
      <w:r w:rsidR="00FA1AA5">
        <w:rPr>
          <w:rFonts w:eastAsia="‚c‚e‚o“Á‘¾ƒSƒVƒbƒN‘Ì"/>
        </w:rPr>
        <w:t xml:space="preserve"> of 38.104 only specify tolerance values for AWGN and TDLC300-100 </w:t>
      </w:r>
      <w:r w:rsidR="00FA1AA5">
        <w:rPr>
          <w:rFonts w:eastAsia="‚c‚e‚o“Á‘¾ƒSƒVƒbƒN‘Ì"/>
        </w:rPr>
        <w:fldChar w:fldCharType="begin"/>
      </w:r>
      <w:r w:rsidR="00FA1AA5">
        <w:rPr>
          <w:rFonts w:eastAsia="‚c‚e‚o“Á‘¾ƒSƒVƒbƒN‘Ì"/>
        </w:rPr>
        <w:instrText xml:space="preserve"> REF _Ref61017714 \r \h </w:instrText>
      </w:r>
      <w:r w:rsidR="00FA1AA5">
        <w:rPr>
          <w:rFonts w:eastAsia="‚c‚e‚o“Á‘¾ƒSƒVƒbƒN‘Ì"/>
        </w:rPr>
      </w:r>
      <w:r w:rsidR="00FA1AA5">
        <w:rPr>
          <w:rFonts w:eastAsia="‚c‚e‚o“Á‘¾ƒSƒVƒbƒN‘Ì"/>
        </w:rPr>
        <w:fldChar w:fldCharType="separate"/>
      </w:r>
      <w:r w:rsidR="00FA1AA5">
        <w:rPr>
          <w:rFonts w:eastAsia="‚c‚e‚o“Á‘¾ƒSƒVƒbƒN‘Ì"/>
        </w:rPr>
        <w:t>[7]</w:t>
      </w:r>
      <w:r w:rsidR="00FA1AA5">
        <w:rPr>
          <w:rFonts w:eastAsia="‚c‚e‚o“Á‘¾ƒSƒVƒbƒN‘Ì"/>
        </w:rPr>
        <w:fldChar w:fldCharType="end"/>
      </w:r>
      <w:r>
        <w:rPr>
          <w:lang w:val="en-GB"/>
        </w:rPr>
        <w:t xml:space="preserve">. </w:t>
      </w:r>
      <w:r w:rsidR="003F4C09">
        <w:rPr>
          <w:lang w:val="en-GB"/>
        </w:rPr>
        <w:t xml:space="preserve">Our companion paper presents simulation results for both channels models </w:t>
      </w:r>
      <w:r w:rsidR="003F4C09">
        <w:rPr>
          <w:lang w:val="en-GB"/>
        </w:rPr>
        <w:fldChar w:fldCharType="begin"/>
      </w:r>
      <w:r w:rsidR="003F4C09">
        <w:rPr>
          <w:lang w:val="en-GB"/>
        </w:rPr>
        <w:instrText xml:space="preserve"> REF _Ref61017987 \r \h </w:instrText>
      </w:r>
      <w:r w:rsidR="003F4C09">
        <w:rPr>
          <w:lang w:val="en-GB"/>
        </w:rPr>
      </w:r>
      <w:r w:rsidR="003F4C09">
        <w:rPr>
          <w:lang w:val="en-GB"/>
        </w:rPr>
        <w:fldChar w:fldCharType="separate"/>
      </w:r>
      <w:r w:rsidR="003F4C09">
        <w:rPr>
          <w:lang w:val="en-GB"/>
        </w:rPr>
        <w:t>[4]</w:t>
      </w:r>
      <w:r w:rsidR="003F4C09">
        <w:rPr>
          <w:lang w:val="en-GB"/>
        </w:rPr>
        <w:fldChar w:fldCharType="end"/>
      </w:r>
      <w:r w:rsidR="003F4C09">
        <w:rPr>
          <w:lang w:val="en-GB"/>
        </w:rPr>
        <w:t>, which shows small differences in performance when comparing TDLA 30 and TDLC 300 performance.</w:t>
      </w:r>
      <w:r w:rsidR="00A73028">
        <w:rPr>
          <w:lang w:val="en-GB"/>
        </w:rPr>
        <w:t xml:space="preserve"> Given that there is no clear performance motivation </w:t>
      </w:r>
      <w:r w:rsidR="005A205E">
        <w:rPr>
          <w:lang w:val="en-GB"/>
        </w:rPr>
        <w:t xml:space="preserve">to justify using TDLA30, we believe that by choosing TDLC 300 we can reuse the existing </w:t>
      </w:r>
      <w:r w:rsidR="009A688C">
        <w:rPr>
          <w:lang w:val="en-GB"/>
        </w:rPr>
        <w:t xml:space="preserve">Rel. 15 time error tolerance values. </w:t>
      </w:r>
    </w:p>
    <w:p w14:paraId="79F3CCB0" w14:textId="785DE6D8" w:rsidR="006E37B4" w:rsidRDefault="004C5951" w:rsidP="004C5951">
      <w:pPr>
        <w:pStyle w:val="RAN4observation0"/>
      </w:pPr>
      <w:bookmarkStart w:id="12" w:name="_Toc61552608"/>
      <w:r>
        <w:t xml:space="preserve">PRACH performance of NR-U sequences </w:t>
      </w:r>
      <w:r w:rsidR="008E1636">
        <w:t>have only small differences when comparing fading models TDLA30 and TDLC300.</w:t>
      </w:r>
      <w:bookmarkEnd w:id="12"/>
      <w:r w:rsidR="008E1636">
        <w:t xml:space="preserve"> </w:t>
      </w:r>
    </w:p>
    <w:p w14:paraId="456DD67E" w14:textId="161176A7" w:rsidR="00512BEA" w:rsidRDefault="00512BEA" w:rsidP="00FD7566">
      <w:pPr>
        <w:pStyle w:val="RAN4observation0"/>
      </w:pPr>
      <w:bookmarkStart w:id="13" w:name="_Toc61552609"/>
      <w:r>
        <w:t>PRACH time error tolerance are currently only</w:t>
      </w:r>
      <w:r w:rsidR="00FD7566">
        <w:t xml:space="preserve"> defined for AWGN and TDLC300 channel models.</w:t>
      </w:r>
      <w:bookmarkEnd w:id="13"/>
      <w:r w:rsidR="00FD7566">
        <w:t xml:space="preserve"> </w:t>
      </w:r>
    </w:p>
    <w:p w14:paraId="3701B451" w14:textId="1128048A" w:rsidR="00FD7566" w:rsidRDefault="00FD7566" w:rsidP="00FD7566">
      <w:pPr>
        <w:pStyle w:val="RAN4proposal"/>
        <w:rPr>
          <w:lang w:val="en-GB"/>
        </w:rPr>
      </w:pPr>
      <w:bookmarkStart w:id="14" w:name="_Toc61552610"/>
      <w:r>
        <w:rPr>
          <w:lang w:val="en-GB"/>
        </w:rPr>
        <w:t>RAN4 to define NR-U PRACH performance requirements for AWGN and TDLC 300 fading models.</w:t>
      </w:r>
      <w:bookmarkEnd w:id="14"/>
      <w:r>
        <w:rPr>
          <w:lang w:val="en-GB"/>
        </w:rPr>
        <w:t xml:space="preserve"> </w:t>
      </w:r>
    </w:p>
    <w:p w14:paraId="4742DB14" w14:textId="2AEA1959" w:rsidR="00F63FDE" w:rsidRDefault="00F63FDE" w:rsidP="00F63FDE">
      <w:pPr>
        <w:pStyle w:val="RAN4H1"/>
      </w:pPr>
      <w:r>
        <w:t>Specification structure</w:t>
      </w:r>
    </w:p>
    <w:p w14:paraId="6D441540" w14:textId="4CFB7296" w:rsidR="00C10E71" w:rsidRDefault="00B21DDE" w:rsidP="00C57B7B">
      <w:pPr>
        <w:rPr>
          <w:lang w:val="en-GB"/>
        </w:rPr>
      </w:pPr>
      <w:r>
        <w:rPr>
          <w:lang w:val="en-GB"/>
        </w:rPr>
        <w:t xml:space="preserve">This section </w:t>
      </w:r>
      <w:r w:rsidR="009F40B5">
        <w:rPr>
          <w:lang w:val="en-GB"/>
        </w:rPr>
        <w:t xml:space="preserve">discusses the specification structure and how naming convention can be adopted for the NR-U PRACH </w:t>
      </w:r>
      <w:r w:rsidR="00C57B7B">
        <w:rPr>
          <w:lang w:val="en-GB"/>
        </w:rPr>
        <w:t xml:space="preserve">requirements. In RAN4, the existing RRM specification in 38.133 </w:t>
      </w:r>
      <w:r w:rsidR="00C10E71">
        <w:rPr>
          <w:lang w:val="en-GB"/>
        </w:rPr>
        <w:t xml:space="preserve">adopts “with CCA”. </w:t>
      </w:r>
      <w:r w:rsidR="002B64E7">
        <w:rPr>
          <w:lang w:val="en-GB"/>
        </w:rPr>
        <w:t xml:space="preserve">Although this is appropriate in the RRM context, the PRACH sequences that were designed for NR-U have been currently </w:t>
      </w:r>
      <w:r w:rsidR="00CE1224">
        <w:rPr>
          <w:lang w:val="en-GB"/>
        </w:rPr>
        <w:t xml:space="preserve">considered in other scenarios. These include the use in frequencies above 52.6GHz, where </w:t>
      </w:r>
      <w:r w:rsidR="00610008">
        <w:rPr>
          <w:lang w:val="en-GB"/>
        </w:rPr>
        <w:t xml:space="preserve">RAN1 suggests the use of longer sequence lengths in order to </w:t>
      </w:r>
      <w:r w:rsidR="00227908">
        <w:rPr>
          <w:lang w:val="en-GB"/>
        </w:rPr>
        <w:t xml:space="preserve">enable larger transmit power whenever </w:t>
      </w:r>
      <w:r w:rsidR="00AB4DD9">
        <w:rPr>
          <w:lang w:val="en-GB"/>
        </w:rPr>
        <w:t xml:space="preserve">maximum </w:t>
      </w:r>
      <w:r w:rsidR="00227908">
        <w:rPr>
          <w:lang w:val="en-GB"/>
        </w:rPr>
        <w:t xml:space="preserve">PSD </w:t>
      </w:r>
      <w:r w:rsidR="00AB4DD9">
        <w:rPr>
          <w:lang w:val="en-GB"/>
        </w:rPr>
        <w:t xml:space="preserve">requirements apply </w:t>
      </w:r>
      <w:r w:rsidR="00AB4DD9">
        <w:rPr>
          <w:lang w:val="en-GB"/>
        </w:rPr>
        <w:fldChar w:fldCharType="begin"/>
      </w:r>
      <w:r w:rsidR="00AB4DD9">
        <w:rPr>
          <w:lang w:val="en-GB"/>
        </w:rPr>
        <w:instrText xml:space="preserve"> REF _Ref61252797 \r \h </w:instrText>
      </w:r>
      <w:r w:rsidR="00AB4DD9">
        <w:rPr>
          <w:lang w:val="en-GB"/>
        </w:rPr>
      </w:r>
      <w:r w:rsidR="00AB4DD9">
        <w:rPr>
          <w:lang w:val="en-GB"/>
        </w:rPr>
        <w:fldChar w:fldCharType="separate"/>
      </w:r>
      <w:r w:rsidR="00AB4DD9">
        <w:rPr>
          <w:lang w:val="en-GB"/>
        </w:rPr>
        <w:t>[10]</w:t>
      </w:r>
      <w:r w:rsidR="00AB4DD9">
        <w:rPr>
          <w:lang w:val="en-GB"/>
        </w:rPr>
        <w:fldChar w:fldCharType="end"/>
      </w:r>
      <w:r w:rsidR="00C11D69">
        <w:rPr>
          <w:lang w:val="en-GB"/>
        </w:rPr>
        <w:t xml:space="preserve">. </w:t>
      </w:r>
    </w:p>
    <w:p w14:paraId="6567C526" w14:textId="3202F2FC" w:rsidR="004B68D7" w:rsidRDefault="00F108DB" w:rsidP="004B68D7">
      <w:pPr>
        <w:pStyle w:val="RAN4observation0"/>
      </w:pPr>
      <w:bookmarkStart w:id="15" w:name="_Toc61552611"/>
      <w:r>
        <w:t>Long PRACH sequences designed for NR-U are currently also being considered for other work items.</w:t>
      </w:r>
      <w:bookmarkEnd w:id="15"/>
      <w:r>
        <w:t xml:space="preserve"> </w:t>
      </w:r>
    </w:p>
    <w:p w14:paraId="3630800B" w14:textId="1097D244" w:rsidR="00F108DB" w:rsidRPr="00E54BE6" w:rsidRDefault="0035605A" w:rsidP="00E54BE6">
      <w:pPr>
        <w:pStyle w:val="RAN4proposal"/>
        <w:rPr>
          <w:lang w:val="en-GB"/>
        </w:rPr>
      </w:pPr>
      <w:bookmarkStart w:id="16" w:name="_Toc61552612"/>
      <w:r>
        <w:rPr>
          <w:lang w:val="en-GB"/>
        </w:rPr>
        <w:t xml:space="preserve">RAN4 to adopt a generic naming convention </w:t>
      </w:r>
      <w:r w:rsidR="00872893">
        <w:rPr>
          <w:lang w:val="en-GB"/>
        </w:rPr>
        <w:t xml:space="preserve">that does not </w:t>
      </w:r>
      <w:r w:rsidR="001007E0">
        <w:rPr>
          <w:lang w:val="en-GB"/>
        </w:rPr>
        <w:t xml:space="preserve">necessarily </w:t>
      </w:r>
      <w:r w:rsidR="00872893">
        <w:rPr>
          <w:lang w:val="en-GB"/>
        </w:rPr>
        <w:t xml:space="preserve">limit the use of the long PRACH sequences for </w:t>
      </w:r>
      <w:r w:rsidR="001007E0">
        <w:rPr>
          <w:lang w:val="en-GB"/>
        </w:rPr>
        <w:t>NR-U.</w:t>
      </w:r>
      <w:bookmarkEnd w:id="16"/>
      <w:r w:rsidR="001007E0">
        <w:rPr>
          <w:lang w:val="en-GB"/>
        </w:rPr>
        <w:t xml:space="preserve"> </w:t>
      </w:r>
    </w:p>
    <w:p w14:paraId="51514BCD" w14:textId="544B001E" w:rsidR="002B4173" w:rsidRDefault="00A52334" w:rsidP="00F63FDE">
      <w:pPr>
        <w:rPr>
          <w:lang w:val="en-GB"/>
        </w:rPr>
      </w:pPr>
      <w:r>
        <w:rPr>
          <w:lang w:val="en-GB"/>
        </w:rPr>
        <w:t xml:space="preserve">The PRACH related </w:t>
      </w:r>
      <w:r w:rsidR="00651A38">
        <w:rPr>
          <w:lang w:val="en-GB"/>
        </w:rPr>
        <w:t xml:space="preserve">clauses in 38.104 have the following structure </w:t>
      </w:r>
      <w:r w:rsidR="001863E2">
        <w:rPr>
          <w:lang w:val="en-GB"/>
        </w:rPr>
        <w:fldChar w:fldCharType="begin"/>
      </w:r>
      <w:r w:rsidR="001863E2">
        <w:rPr>
          <w:lang w:val="en-GB"/>
        </w:rPr>
        <w:instrText xml:space="preserve"> REF _Ref61017714 \r \h </w:instrText>
      </w:r>
      <w:r w:rsidR="001863E2">
        <w:rPr>
          <w:lang w:val="en-GB"/>
        </w:rPr>
      </w:r>
      <w:r w:rsidR="001863E2">
        <w:rPr>
          <w:lang w:val="en-GB"/>
        </w:rPr>
        <w:fldChar w:fldCharType="separate"/>
      </w:r>
      <w:r w:rsidR="001863E2">
        <w:rPr>
          <w:lang w:val="en-GB"/>
        </w:rPr>
        <w:t>[8]</w:t>
      </w:r>
      <w:r w:rsidR="001863E2">
        <w:rPr>
          <w:lang w:val="en-GB"/>
        </w:rPr>
        <w:fldChar w:fldCharType="end"/>
      </w:r>
      <w:r w:rsidR="00651A38">
        <w:rPr>
          <w:lang w:val="en-GB"/>
        </w:rPr>
        <w:t>:</w:t>
      </w:r>
    </w:p>
    <w:tbl>
      <w:tblPr>
        <w:tblStyle w:val="TableGrid"/>
        <w:tblW w:w="0" w:type="auto"/>
        <w:tblLook w:val="04A0" w:firstRow="1" w:lastRow="0" w:firstColumn="1" w:lastColumn="0" w:noHBand="0" w:noVBand="1"/>
      </w:tblPr>
      <w:tblGrid>
        <w:gridCol w:w="9617"/>
      </w:tblGrid>
      <w:tr w:rsidR="001863E2" w14:paraId="49EE53F0" w14:textId="77777777" w:rsidTr="0023686A">
        <w:tc>
          <w:tcPr>
            <w:tcW w:w="9617" w:type="dxa"/>
          </w:tcPr>
          <w:p w14:paraId="0585F614" w14:textId="77777777" w:rsidR="001863E2" w:rsidRDefault="001863E2" w:rsidP="0023686A">
            <w:pPr>
              <w:rPr>
                <w:lang w:val="en-GB"/>
              </w:rPr>
            </w:pPr>
            <w:r w:rsidRPr="001163C1">
              <w:rPr>
                <w:lang w:val="en-GB"/>
              </w:rPr>
              <w:t>8.4.2</w:t>
            </w:r>
            <w:r w:rsidRPr="001163C1">
              <w:rPr>
                <w:lang w:val="en-GB"/>
              </w:rPr>
              <w:tab/>
              <w:t>PRACH detection requirements</w:t>
            </w:r>
          </w:p>
          <w:p w14:paraId="7F3E0E57" w14:textId="77777777" w:rsidR="001863E2" w:rsidRDefault="001863E2" w:rsidP="0023686A">
            <w:pPr>
              <w:rPr>
                <w:lang w:val="en-GB"/>
              </w:rPr>
            </w:pPr>
            <w:r w:rsidRPr="009D49A4">
              <w:rPr>
                <w:lang w:val="en-GB"/>
              </w:rPr>
              <w:t>8.4.2.1</w:t>
            </w:r>
            <w:r w:rsidRPr="009D49A4">
              <w:rPr>
                <w:lang w:val="en-GB"/>
              </w:rPr>
              <w:tab/>
              <w:t>General</w:t>
            </w:r>
          </w:p>
          <w:p w14:paraId="0AB91ED6" w14:textId="77777777" w:rsidR="001863E2" w:rsidRDefault="001863E2" w:rsidP="0023686A">
            <w:pPr>
              <w:rPr>
                <w:lang w:val="en-GB"/>
              </w:rPr>
            </w:pPr>
            <w:r w:rsidRPr="004120D2">
              <w:rPr>
                <w:lang w:val="en-GB"/>
              </w:rPr>
              <w:t>8.4.2.2</w:t>
            </w:r>
            <w:r w:rsidRPr="004120D2">
              <w:rPr>
                <w:lang w:val="en-GB"/>
              </w:rPr>
              <w:tab/>
              <w:t>Minimum requirements for Normal Mode</w:t>
            </w:r>
          </w:p>
          <w:p w14:paraId="7AE0BBB3" w14:textId="77777777" w:rsidR="001863E2" w:rsidRPr="00E54BE6" w:rsidRDefault="001863E2" w:rsidP="0023686A">
            <w:r w:rsidRPr="004F6284">
              <w:t>8.4.2.3</w:t>
            </w:r>
            <w:r w:rsidRPr="004F6284">
              <w:tab/>
              <w:t>Minimum requirements for high speed train</w:t>
            </w:r>
          </w:p>
          <w:p w14:paraId="1A8DB891" w14:textId="77777777" w:rsidR="001863E2" w:rsidRDefault="001863E2" w:rsidP="0023686A">
            <w:pPr>
              <w:rPr>
                <w:lang w:val="en-GB"/>
              </w:rPr>
            </w:pPr>
          </w:p>
        </w:tc>
      </w:tr>
    </w:tbl>
    <w:p w14:paraId="1E22EC7C" w14:textId="16F46A29" w:rsidR="00A52334" w:rsidRDefault="001863E2" w:rsidP="00F63FDE">
      <w:r>
        <w:t xml:space="preserve">Likewise, the </w:t>
      </w:r>
      <w:r w:rsidR="00EB2BFE">
        <w:t>38.141-1</w:t>
      </w:r>
    </w:p>
    <w:tbl>
      <w:tblPr>
        <w:tblStyle w:val="TableGrid"/>
        <w:tblW w:w="0" w:type="auto"/>
        <w:tblLook w:val="04A0" w:firstRow="1" w:lastRow="0" w:firstColumn="1" w:lastColumn="0" w:noHBand="0" w:noVBand="1"/>
      </w:tblPr>
      <w:tblGrid>
        <w:gridCol w:w="9617"/>
      </w:tblGrid>
      <w:tr w:rsidR="00EB2BFE" w14:paraId="164A61D4" w14:textId="77777777" w:rsidTr="0023686A">
        <w:tc>
          <w:tcPr>
            <w:tcW w:w="9617" w:type="dxa"/>
          </w:tcPr>
          <w:p w14:paraId="0422EFD0" w14:textId="77777777" w:rsidR="00EB2BFE" w:rsidRDefault="00EB2BFE" w:rsidP="0023686A">
            <w:pPr>
              <w:rPr>
                <w:lang w:val="en-GB"/>
              </w:rPr>
            </w:pPr>
            <w:r w:rsidRPr="00A96A0B">
              <w:rPr>
                <w:lang w:val="en-GB"/>
              </w:rPr>
              <w:t>8.4</w:t>
            </w:r>
            <w:r w:rsidRPr="00A96A0B">
              <w:rPr>
                <w:lang w:val="en-GB"/>
              </w:rPr>
              <w:tab/>
              <w:t>Performance requirements for PRACH</w:t>
            </w:r>
          </w:p>
          <w:p w14:paraId="4B56AD8B" w14:textId="77777777" w:rsidR="00EB2BFE" w:rsidRDefault="00EB2BFE" w:rsidP="0023686A">
            <w:r w:rsidRPr="0009297F">
              <w:t>8.4.1</w:t>
            </w:r>
            <w:r w:rsidRPr="0009297F">
              <w:tab/>
              <w:t>PRACH false alarm probability and missed detection</w:t>
            </w:r>
          </w:p>
          <w:p w14:paraId="574C8310" w14:textId="77777777" w:rsidR="00EB2BFE" w:rsidRDefault="00EB2BFE" w:rsidP="0023686A">
            <w:r w:rsidRPr="0060559F">
              <w:t>8.4.1.2</w:t>
            </w:r>
            <w:r w:rsidRPr="0060559F">
              <w:tab/>
              <w:t>Minimum requirement</w:t>
            </w:r>
          </w:p>
          <w:p w14:paraId="2D4CE749" w14:textId="77777777" w:rsidR="00EB2BFE" w:rsidRDefault="00EB2BFE" w:rsidP="0023686A">
            <w:r w:rsidRPr="00AE6811">
              <w:t>8.4.1.3</w:t>
            </w:r>
            <w:r w:rsidRPr="00AE6811">
              <w:tab/>
              <w:t>Test purpose</w:t>
            </w:r>
          </w:p>
          <w:p w14:paraId="7A51B9A0" w14:textId="77777777" w:rsidR="00EB2BFE" w:rsidRDefault="00EB2BFE" w:rsidP="0023686A">
            <w:r w:rsidRPr="00E31764">
              <w:lastRenderedPageBreak/>
              <w:t>8.4.1.4</w:t>
            </w:r>
            <w:r w:rsidRPr="00E31764">
              <w:tab/>
              <w:t>Method of test</w:t>
            </w:r>
          </w:p>
          <w:p w14:paraId="2C4B34B9" w14:textId="77777777" w:rsidR="00EB2BFE" w:rsidRDefault="00EB2BFE" w:rsidP="0023686A">
            <w:r w:rsidRPr="006B4376">
              <w:t>8.4.1.5</w:t>
            </w:r>
            <w:r w:rsidRPr="006B4376">
              <w:tab/>
              <w:t>Test requirement for Normal Mode</w:t>
            </w:r>
          </w:p>
          <w:p w14:paraId="5C3271F3" w14:textId="77777777" w:rsidR="00EB2BFE" w:rsidRPr="00E54BE6" w:rsidRDefault="00EB2BFE" w:rsidP="0023686A">
            <w:r w:rsidRPr="00FF2F60">
              <w:t>8.4.1.6</w:t>
            </w:r>
            <w:r w:rsidRPr="00FF2F60">
              <w:tab/>
              <w:t>Test requirement for high speed train</w:t>
            </w:r>
          </w:p>
        </w:tc>
      </w:tr>
    </w:tbl>
    <w:p w14:paraId="19E81C0E" w14:textId="77777777" w:rsidR="00125B3E" w:rsidRDefault="00125B3E" w:rsidP="00F63FDE">
      <w:pPr>
        <w:rPr>
          <w:lang w:val="en-GB"/>
        </w:rPr>
      </w:pPr>
    </w:p>
    <w:p w14:paraId="60E998B7" w14:textId="228D1840" w:rsidR="001E47F7" w:rsidRDefault="005164EF" w:rsidP="00F63FDE">
      <w:pPr>
        <w:rPr>
          <w:lang w:val="en-GB"/>
        </w:rPr>
      </w:pPr>
      <w:r>
        <w:rPr>
          <w:lang w:val="en-GB"/>
        </w:rPr>
        <w:t xml:space="preserve">The structure of the PRACH specifications in 38.141-2 follow a very similar structure in comparison to 38.141-1. </w:t>
      </w:r>
    </w:p>
    <w:p w14:paraId="7788EC21" w14:textId="5177CB85" w:rsidR="00A52334" w:rsidRDefault="001E47F7" w:rsidP="00A52334">
      <w:pPr>
        <w:rPr>
          <w:lang w:val="en-GB"/>
        </w:rPr>
      </w:pPr>
      <w:r>
        <w:rPr>
          <w:lang w:val="en-GB"/>
        </w:rPr>
        <w:t>It can be observed that t</w:t>
      </w:r>
      <w:r w:rsidR="00A52334">
        <w:rPr>
          <w:lang w:val="en-GB"/>
        </w:rPr>
        <w:t>he current structure of the PRACH requirements in 38.104</w:t>
      </w:r>
      <w:r w:rsidR="009B68C9">
        <w:rPr>
          <w:lang w:val="en-GB"/>
        </w:rPr>
        <w:t xml:space="preserve">, </w:t>
      </w:r>
      <w:r w:rsidR="00A52334">
        <w:rPr>
          <w:lang w:val="en-GB"/>
        </w:rPr>
        <w:t xml:space="preserve">38.141-1 and 38.141-2 include a requirement clause for “Normal Mode” and a clause for “High-speed Train”. </w:t>
      </w:r>
    </w:p>
    <w:p w14:paraId="365F221F" w14:textId="6D0A4A57" w:rsidR="002B4173" w:rsidRPr="00E54BE6" w:rsidRDefault="0027222D" w:rsidP="00E54BE6">
      <w:pPr>
        <w:pStyle w:val="RAN4proposal"/>
      </w:pPr>
      <w:bookmarkStart w:id="17" w:name="_Toc61552613"/>
      <w:r>
        <w:t xml:space="preserve">Create new clauses in </w:t>
      </w:r>
      <w:r w:rsidR="0030710E">
        <w:t>38.104, 38.141</w:t>
      </w:r>
      <w:r w:rsidR="00CF0237">
        <w:t>-1, and 38.141-2</w:t>
      </w:r>
      <w:r w:rsidR="0030710E">
        <w:t xml:space="preserve"> for PRACH </w:t>
      </w:r>
      <w:r w:rsidR="008E7BEC">
        <w:t xml:space="preserve">with </w:t>
      </w:r>
      <w:r w:rsidR="008E7BEC">
        <w:t>L</w:t>
      </w:r>
      <w:r w:rsidR="008E7BEC">
        <w:rPr>
          <w:vertAlign w:val="subscript"/>
        </w:rPr>
        <w:t>RA</w:t>
      </w:r>
      <w:r w:rsidR="008E7BEC">
        <w:t>=1151 and L</w:t>
      </w:r>
      <w:r w:rsidR="008E7BEC">
        <w:rPr>
          <w:vertAlign w:val="subscript"/>
        </w:rPr>
        <w:t>RA</w:t>
      </w:r>
      <w:r w:rsidR="008E7BEC">
        <w:t>=571</w:t>
      </w:r>
      <w:r w:rsidR="0030710E">
        <w:t xml:space="preserve"> used in NR-U.</w:t>
      </w:r>
      <w:bookmarkEnd w:id="17"/>
      <w:r w:rsidR="0030710E">
        <w:t xml:space="preserve"> </w:t>
      </w:r>
    </w:p>
    <w:p w14:paraId="048BD42B" w14:textId="38F170FC" w:rsidR="004120D2" w:rsidRPr="00E54BE6" w:rsidRDefault="004712D2" w:rsidP="00E54BE6">
      <w:pPr>
        <w:pStyle w:val="RAN4proposal"/>
        <w:rPr>
          <w:lang w:val="en-GB"/>
        </w:rPr>
      </w:pPr>
      <w:bookmarkStart w:id="18" w:name="_Toc61552614"/>
      <w:r>
        <w:rPr>
          <w:lang w:val="en-GB"/>
        </w:rPr>
        <w:t xml:space="preserve">Create new clause </w:t>
      </w:r>
      <w:r w:rsidR="000955B3">
        <w:rPr>
          <w:lang w:val="en-GB"/>
        </w:rPr>
        <w:t xml:space="preserve">in 38.104 </w:t>
      </w:r>
      <w:r w:rsidR="004F6284">
        <w:rPr>
          <w:lang w:val="en-GB"/>
        </w:rPr>
        <w:t xml:space="preserve">“8.4.2.4 Minimum requirements for </w:t>
      </w:r>
      <w:r w:rsidR="00867FB7">
        <w:t>PRACH with L</w:t>
      </w:r>
      <w:r w:rsidR="00867FB7">
        <w:rPr>
          <w:vertAlign w:val="subscript"/>
        </w:rPr>
        <w:t>RA</w:t>
      </w:r>
      <w:r w:rsidR="00867FB7">
        <w:t>=1151 and L</w:t>
      </w:r>
      <w:r w:rsidR="00867FB7">
        <w:rPr>
          <w:vertAlign w:val="subscript"/>
        </w:rPr>
        <w:t>RA</w:t>
      </w:r>
      <w:r w:rsidR="00867FB7">
        <w:t>=571</w:t>
      </w:r>
      <w:r w:rsidR="004F6284">
        <w:rPr>
          <w:lang w:val="en-GB"/>
        </w:rPr>
        <w:t>”</w:t>
      </w:r>
      <w:bookmarkEnd w:id="18"/>
    </w:p>
    <w:p w14:paraId="2D572478" w14:textId="04EE0210" w:rsidR="00902FD8" w:rsidRDefault="00902FD8" w:rsidP="00902FD8">
      <w:pPr>
        <w:pStyle w:val="RAN4proposal"/>
        <w:rPr>
          <w:lang w:val="en-GB"/>
        </w:rPr>
      </w:pPr>
      <w:bookmarkStart w:id="19" w:name="_Toc61552615"/>
      <w:r>
        <w:rPr>
          <w:lang w:val="en-GB"/>
        </w:rPr>
        <w:t xml:space="preserve">Create new clause in 38.141-1 “8.4.1.7 Test requirement for </w:t>
      </w:r>
      <w:r w:rsidR="00867FB7">
        <w:t>PRACH with L</w:t>
      </w:r>
      <w:r w:rsidR="00867FB7">
        <w:rPr>
          <w:vertAlign w:val="subscript"/>
        </w:rPr>
        <w:t>RA</w:t>
      </w:r>
      <w:r w:rsidR="00867FB7">
        <w:t>=1151 and L</w:t>
      </w:r>
      <w:r w:rsidR="00867FB7">
        <w:rPr>
          <w:vertAlign w:val="subscript"/>
        </w:rPr>
        <w:t>RA</w:t>
      </w:r>
      <w:r w:rsidR="00867FB7">
        <w:t>=571</w:t>
      </w:r>
      <w:r>
        <w:rPr>
          <w:lang w:val="en-GB"/>
        </w:rPr>
        <w:t>”</w:t>
      </w:r>
      <w:bookmarkEnd w:id="19"/>
    </w:p>
    <w:p w14:paraId="4CD88F70" w14:textId="429DA44E" w:rsidR="00902FD8" w:rsidRPr="0023686A" w:rsidRDefault="00902FD8" w:rsidP="00902FD8">
      <w:pPr>
        <w:pStyle w:val="RAN4proposal"/>
        <w:rPr>
          <w:lang w:val="en-GB"/>
        </w:rPr>
      </w:pPr>
      <w:bookmarkStart w:id="20" w:name="_Toc61552616"/>
      <w:r>
        <w:rPr>
          <w:lang w:val="en-GB"/>
        </w:rPr>
        <w:t>Create new clause in 38.141-</w:t>
      </w:r>
      <w:r w:rsidR="00CD6209">
        <w:rPr>
          <w:lang w:val="en-GB"/>
        </w:rPr>
        <w:t>2</w:t>
      </w:r>
      <w:r>
        <w:rPr>
          <w:lang w:val="en-GB"/>
        </w:rPr>
        <w:t xml:space="preserve"> “8.4.1.7 Test requirement for </w:t>
      </w:r>
      <w:r w:rsidR="00867FB7">
        <w:t>PRACH with L</w:t>
      </w:r>
      <w:r w:rsidR="00867FB7">
        <w:rPr>
          <w:vertAlign w:val="subscript"/>
        </w:rPr>
        <w:t>RA</w:t>
      </w:r>
      <w:r w:rsidR="00867FB7">
        <w:t>=1151 and L</w:t>
      </w:r>
      <w:r w:rsidR="00867FB7">
        <w:rPr>
          <w:vertAlign w:val="subscript"/>
        </w:rPr>
        <w:t>RA</w:t>
      </w:r>
      <w:r w:rsidR="00867FB7">
        <w:t>=571</w:t>
      </w:r>
      <w:r>
        <w:rPr>
          <w:lang w:val="en-GB"/>
        </w:rPr>
        <w:t>”</w:t>
      </w:r>
      <w:bookmarkEnd w:id="20"/>
    </w:p>
    <w:p w14:paraId="01CA66DB" w14:textId="4BFD5309" w:rsidR="00902FD8" w:rsidRDefault="00B205BA" w:rsidP="00902FD8">
      <w:pPr>
        <w:rPr>
          <w:lang w:val="en-GB"/>
        </w:rPr>
      </w:pPr>
      <w:r>
        <w:rPr>
          <w:lang w:val="en-GB"/>
        </w:rPr>
        <w:t>Current PRACH applicability rules</w:t>
      </w:r>
      <w:r w:rsidR="008B227D">
        <w:rPr>
          <w:lang w:val="en-GB"/>
        </w:rPr>
        <w:t xml:space="preserve"> for </w:t>
      </w:r>
      <w:r w:rsidR="004D7F97">
        <w:rPr>
          <w:lang w:val="en-GB"/>
        </w:rPr>
        <w:t>Normal PRACH in 38.141-1 are</w:t>
      </w:r>
      <w:r w:rsidR="004D7F97">
        <w:rPr>
          <w:lang w:val="en-GB"/>
        </w:rPr>
        <w:fldChar w:fldCharType="begin"/>
      </w:r>
      <w:r w:rsidR="004D7F97">
        <w:rPr>
          <w:lang w:val="en-GB"/>
        </w:rPr>
        <w:instrText xml:space="preserve"> REF _Ref61256916 \r \h </w:instrText>
      </w:r>
      <w:r w:rsidR="004D7F97">
        <w:rPr>
          <w:lang w:val="en-GB"/>
        </w:rPr>
      </w:r>
      <w:r w:rsidR="004D7F97">
        <w:rPr>
          <w:lang w:val="en-GB"/>
        </w:rPr>
        <w:fldChar w:fldCharType="separate"/>
      </w:r>
      <w:r w:rsidR="004D7F97">
        <w:rPr>
          <w:lang w:val="en-GB"/>
        </w:rPr>
        <w:t>[12]</w:t>
      </w:r>
      <w:r w:rsidR="004D7F97">
        <w:rPr>
          <w:lang w:val="en-GB"/>
        </w:rPr>
        <w:fldChar w:fldCharType="end"/>
      </w:r>
      <w:r>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tblGrid>
      <w:tr w:rsidR="00B205BA" w:rsidRPr="008C3753" w14:paraId="4F089FEC" w14:textId="77777777" w:rsidTr="0023686A">
        <w:trPr>
          <w:cantSplit/>
          <w:jc w:val="center"/>
        </w:trPr>
        <w:tc>
          <w:tcPr>
            <w:tcW w:w="1416" w:type="dxa"/>
          </w:tcPr>
          <w:p w14:paraId="0D143AC5" w14:textId="77777777" w:rsidR="00B205BA" w:rsidRPr="008C3753" w:rsidRDefault="00B205BA" w:rsidP="0023686A">
            <w:pPr>
              <w:pStyle w:val="TAL"/>
              <w:rPr>
                <w:rFonts w:cs="Arial"/>
                <w:szCs w:val="18"/>
              </w:rPr>
            </w:pPr>
            <w:r w:rsidRPr="008C3753">
              <w:rPr>
                <w:rFonts w:cs="Arial"/>
                <w:szCs w:val="18"/>
              </w:rPr>
              <w:t>D.103</w:t>
            </w:r>
          </w:p>
        </w:tc>
        <w:tc>
          <w:tcPr>
            <w:tcW w:w="2338" w:type="dxa"/>
          </w:tcPr>
          <w:p w14:paraId="5C1F58C1" w14:textId="77777777" w:rsidR="00B205BA" w:rsidRPr="008C3753" w:rsidRDefault="00B205BA" w:rsidP="0023686A">
            <w:pPr>
              <w:pStyle w:val="TAL"/>
              <w:rPr>
                <w:rFonts w:cs="Arial"/>
                <w:szCs w:val="18"/>
              </w:rPr>
            </w:pPr>
            <w:r w:rsidRPr="008C3753">
              <w:rPr>
                <w:rFonts w:cs="Arial"/>
                <w:szCs w:val="18"/>
              </w:rPr>
              <w:t>PRACH format and SCS</w:t>
            </w:r>
          </w:p>
        </w:tc>
        <w:tc>
          <w:tcPr>
            <w:tcW w:w="4252" w:type="dxa"/>
          </w:tcPr>
          <w:p w14:paraId="399CBF01" w14:textId="77777777" w:rsidR="00B205BA" w:rsidRPr="008C3753" w:rsidRDefault="00B205BA" w:rsidP="0023686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D584980" w14:textId="77777777" w:rsidR="00B205BA" w:rsidRPr="008C3753" w:rsidRDefault="00B205BA" w:rsidP="0023686A">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r>
    </w:tbl>
    <w:p w14:paraId="416D3A55" w14:textId="77777777" w:rsidR="00D77E31" w:rsidRDefault="00D77E31" w:rsidP="00E54BE6"/>
    <w:p w14:paraId="778DD13F" w14:textId="6361FE7F" w:rsidR="00714CE9" w:rsidRPr="00E54BE6" w:rsidRDefault="004B0440" w:rsidP="00E54BE6">
      <w:r>
        <w:t xml:space="preserve">The manufacturer declaration D.103 currently doesn’t include </w:t>
      </w:r>
      <w:r w:rsidR="007A29D6">
        <w:t xml:space="preserve">an </w:t>
      </w:r>
      <w:r>
        <w:t>option</w:t>
      </w:r>
      <w:r w:rsidR="007A29D6">
        <w:t xml:space="preserve"> for the sequence length. A similar approach could be used for the NR-U extended sequences, which could be written in a generic manner that can be reused in case it is extended to other SCSs. </w:t>
      </w:r>
    </w:p>
    <w:p w14:paraId="076E4B9B" w14:textId="008945D9" w:rsidR="00902FD8" w:rsidRPr="00E54BE6" w:rsidRDefault="002022F2" w:rsidP="002A69E0">
      <w:pPr>
        <w:pStyle w:val="RAN4proposal"/>
      </w:pPr>
      <w:bookmarkStart w:id="21" w:name="_Toc61552617"/>
      <w:r w:rsidRPr="00E54BE6">
        <w:t>Create new decla</w:t>
      </w:r>
      <w:r>
        <w:t xml:space="preserve">ration field </w:t>
      </w:r>
      <w:r w:rsidR="00D12777">
        <w:t>for extended PRACH sequences</w:t>
      </w:r>
      <w:r w:rsidR="003560B9">
        <w:t xml:space="preserve"> which</w:t>
      </w:r>
      <w:r w:rsidR="00D12777">
        <w:t xml:space="preserve"> in</w:t>
      </w:r>
      <w:r w:rsidR="003560B9">
        <w:t>c</w:t>
      </w:r>
      <w:r w:rsidR="00D12777">
        <w:t>lu</w:t>
      </w:r>
      <w:r w:rsidR="003560B9">
        <w:t>des</w:t>
      </w:r>
      <w:r w:rsidR="00D12777">
        <w:t xml:space="preserve"> format, SCS, and </w:t>
      </w:r>
      <w:r w:rsidR="00C946A9" w:rsidRPr="00E54BE6">
        <w:t>L</w:t>
      </w:r>
      <w:r w:rsidR="00C946A9" w:rsidRPr="00E54BE6">
        <w:rPr>
          <w:vertAlign w:val="subscript"/>
        </w:rPr>
        <w:t>RA</w:t>
      </w:r>
      <w:r w:rsidR="00C946A9" w:rsidRPr="00E54BE6">
        <w:t>.</w:t>
      </w:r>
      <w:r w:rsidR="00AE0109">
        <w:t xml:space="preserve"> A text proposal for such a declaration is: “</w:t>
      </w:r>
      <w:r w:rsidR="006B3A79" w:rsidRPr="00E54BE6">
        <w:rPr>
          <w:i/>
          <w:iCs w:val="0"/>
        </w:rPr>
        <w:t>Declaration of the supported PRACH format(s)</w:t>
      </w:r>
      <w:r w:rsidR="005D3DA4">
        <w:rPr>
          <w:i/>
          <w:iCs w:val="0"/>
        </w:rPr>
        <w:t xml:space="preserve"> </w:t>
      </w:r>
      <w:r w:rsidR="005D3DA4" w:rsidRPr="00CC484A">
        <w:rPr>
          <w:i/>
          <w:iCs w:val="0"/>
          <w:u w:val="single"/>
        </w:rPr>
        <w:t>with L</w:t>
      </w:r>
      <w:r w:rsidR="005D3DA4" w:rsidRPr="00CC484A">
        <w:rPr>
          <w:i/>
          <w:iCs w:val="0"/>
          <w:u w:val="single"/>
          <w:vertAlign w:val="subscript"/>
        </w:rPr>
        <w:t>RA</w:t>
      </w:r>
      <w:r w:rsidR="005D3DA4" w:rsidRPr="00CC484A">
        <w:rPr>
          <w:i/>
          <w:iCs w:val="0"/>
          <w:u w:val="single"/>
        </w:rPr>
        <w:t>=1151 and L</w:t>
      </w:r>
      <w:r w:rsidR="005D3DA4" w:rsidRPr="00CC484A">
        <w:rPr>
          <w:i/>
          <w:iCs w:val="0"/>
          <w:u w:val="single"/>
          <w:vertAlign w:val="subscript"/>
        </w:rPr>
        <w:t>RA</w:t>
      </w:r>
      <w:r w:rsidR="005D3DA4" w:rsidRPr="00CC484A">
        <w:rPr>
          <w:i/>
          <w:iCs w:val="0"/>
          <w:u w:val="single"/>
        </w:rPr>
        <w:t>=571</w:t>
      </w:r>
      <w:r w:rsidR="006B3A79" w:rsidRPr="00E54BE6">
        <w:rPr>
          <w:i/>
          <w:iCs w:val="0"/>
        </w:rPr>
        <w:t xml:space="preserve"> as specified in TS 38.211 [17], i.e., format: A1, A2, A3, B4, C0, C2.</w:t>
      </w:r>
      <w:r w:rsidR="006B3A79">
        <w:t xml:space="preserve"> </w:t>
      </w:r>
      <w:r w:rsidR="00701FBC" w:rsidRPr="00E54BE6">
        <w:rPr>
          <w:rFonts w:cs="Arial"/>
          <w:i/>
          <w:iCs w:val="0"/>
        </w:rPr>
        <w:t xml:space="preserve">Declaration of the supported </w:t>
      </w:r>
      <w:r w:rsidR="00701FBC" w:rsidRPr="00E54BE6">
        <w:rPr>
          <w:rFonts w:cs="Arial"/>
          <w:i/>
          <w:iCs w:val="0"/>
          <w:lang w:eastAsia="zh-CN"/>
        </w:rPr>
        <w:t xml:space="preserve">SCS(s) per supported </w:t>
      </w:r>
      <w:r w:rsidR="00D12777" w:rsidRPr="00E54BE6">
        <w:rPr>
          <w:rFonts w:cs="Arial"/>
          <w:i/>
          <w:iCs w:val="0"/>
          <w:lang w:eastAsia="zh-CN"/>
        </w:rPr>
        <w:t xml:space="preserve">extended </w:t>
      </w:r>
      <w:r w:rsidR="00701FBC" w:rsidRPr="00E54BE6">
        <w:rPr>
          <w:rFonts w:cs="Arial"/>
          <w:i/>
          <w:iCs w:val="0"/>
          <w:lang w:eastAsia="zh-CN"/>
        </w:rPr>
        <w:t xml:space="preserve">PRACH format with </w:t>
      </w:r>
      <w:r w:rsidR="00701FBC" w:rsidRPr="00E54BE6">
        <w:rPr>
          <w:i/>
          <w:iCs w:val="0"/>
        </w:rPr>
        <w:t xml:space="preserve">short sequence, as specified in TS 38.211 [17], i.e., </w:t>
      </w:r>
      <w:r w:rsidR="00701FBC" w:rsidRPr="00E54BE6">
        <w:rPr>
          <w:rFonts w:cs="Arial"/>
          <w:i/>
          <w:iCs w:val="0"/>
        </w:rPr>
        <w:t>15 kHz, 30 kHz or both</w:t>
      </w:r>
      <w:r w:rsidR="00701FBC" w:rsidRPr="00E54BE6">
        <w:rPr>
          <w:rFonts w:cs="Arial"/>
          <w:i/>
          <w:iCs w:val="0"/>
          <w:u w:val="single"/>
        </w:rPr>
        <w:t>, as well as sequence length</w:t>
      </w:r>
      <w:r w:rsidR="00FA49D6">
        <w:rPr>
          <w:rFonts w:cs="Arial"/>
          <w:i/>
          <w:iCs w:val="0"/>
          <w:u w:val="single"/>
        </w:rPr>
        <w:t xml:space="preserve"> other than</w:t>
      </w:r>
      <w:r w:rsidR="00B53932" w:rsidRPr="00E54BE6">
        <w:rPr>
          <w:rFonts w:cs="Arial"/>
          <w:i/>
          <w:iCs w:val="0"/>
          <w:u w:val="single"/>
        </w:rPr>
        <w:t xml:space="preserve"> </w:t>
      </w:r>
      <w:r w:rsidR="00B53932" w:rsidRPr="00E54BE6">
        <w:rPr>
          <w:i/>
          <w:iCs w:val="0"/>
          <w:u w:val="single"/>
        </w:rPr>
        <w:t>L</w:t>
      </w:r>
      <w:r w:rsidR="00B53932" w:rsidRPr="00E54BE6">
        <w:rPr>
          <w:i/>
          <w:iCs w:val="0"/>
          <w:u w:val="single"/>
          <w:vertAlign w:val="subscript"/>
        </w:rPr>
        <w:t>RA</w:t>
      </w:r>
      <w:r w:rsidR="00B53932" w:rsidRPr="00E54BE6">
        <w:rPr>
          <w:i/>
          <w:iCs w:val="0"/>
          <w:u w:val="single"/>
        </w:rPr>
        <w:t xml:space="preserve"> =139, </w:t>
      </w:r>
      <w:r w:rsidR="00FA49D6">
        <w:rPr>
          <w:i/>
          <w:iCs w:val="0"/>
          <w:u w:val="single"/>
        </w:rPr>
        <w:t xml:space="preserve">i.e. </w:t>
      </w:r>
      <w:r w:rsidR="00B53932" w:rsidRPr="00E54BE6">
        <w:rPr>
          <w:i/>
          <w:iCs w:val="0"/>
          <w:u w:val="single"/>
        </w:rPr>
        <w:t>L</w:t>
      </w:r>
      <w:r w:rsidR="00B53932" w:rsidRPr="00E54BE6">
        <w:rPr>
          <w:i/>
          <w:iCs w:val="0"/>
          <w:u w:val="single"/>
          <w:vertAlign w:val="subscript"/>
        </w:rPr>
        <w:t>RA</w:t>
      </w:r>
      <w:r w:rsidR="00B53932" w:rsidRPr="00E54BE6">
        <w:rPr>
          <w:i/>
          <w:iCs w:val="0"/>
          <w:u w:val="single"/>
        </w:rPr>
        <w:t xml:space="preserve"> =1151 for 15 kHz SCS, and L</w:t>
      </w:r>
      <w:r w:rsidR="00B53932" w:rsidRPr="00E54BE6">
        <w:rPr>
          <w:i/>
          <w:iCs w:val="0"/>
          <w:u w:val="single"/>
          <w:vertAlign w:val="subscript"/>
        </w:rPr>
        <w:t>RA</w:t>
      </w:r>
      <w:r w:rsidR="00B53932" w:rsidRPr="00E54BE6">
        <w:rPr>
          <w:i/>
          <w:iCs w:val="0"/>
          <w:u w:val="single"/>
        </w:rPr>
        <w:t xml:space="preserve"> =571 for 30 kHz SCS</w:t>
      </w:r>
      <w:r w:rsidR="00701FBC" w:rsidRPr="00E54BE6">
        <w:rPr>
          <w:rFonts w:cs="Arial"/>
          <w:i/>
          <w:iCs w:val="0"/>
        </w:rPr>
        <w:t>.</w:t>
      </w:r>
      <w:r w:rsidR="00AE0109">
        <w:rPr>
          <w:rFonts w:cs="Arial"/>
        </w:rPr>
        <w:t>”</w:t>
      </w:r>
      <w:bookmarkEnd w:id="21"/>
    </w:p>
    <w:p w14:paraId="26D6987C" w14:textId="1EA76847" w:rsidR="00C55EE8" w:rsidRDefault="00977A8C" w:rsidP="00977A8C">
      <w:pPr>
        <w:pStyle w:val="RAN4H1"/>
      </w:pPr>
      <w:bookmarkStart w:id="22" w:name="_Hlk31794208"/>
      <w:r>
        <w:t>Conclusion</w:t>
      </w:r>
    </w:p>
    <w:p w14:paraId="01A31934" w14:textId="47F97A7D" w:rsidR="00583F0E" w:rsidRDefault="00583F0E" w:rsidP="00583F0E">
      <w:r>
        <w:t xml:space="preserve">In this contribution we provided </w:t>
      </w:r>
      <w:r w:rsidR="002C1817">
        <w:t xml:space="preserve">Nokia’s views on the </w:t>
      </w:r>
      <w:r w:rsidR="006F302A">
        <w:t xml:space="preserve">demodulation performance of PRACH for NR-U. Among the conclusions and observations derived from this discussion are the following: </w:t>
      </w:r>
    </w:p>
    <w:p w14:paraId="24C7AA22" w14:textId="777B1736" w:rsidR="002A69E0" w:rsidRDefault="002A69E0" w:rsidP="002A69E0">
      <w:r w:rsidRPr="00A02004">
        <w:t>Observation 1:</w:t>
      </w:r>
      <w:r>
        <w:t xml:space="preserve"> The N</w:t>
      </w:r>
      <w:r w:rsidRPr="00A02004">
        <w:rPr>
          <w:vertAlign w:val="subscript"/>
        </w:rPr>
        <w:t>CS</w:t>
      </w:r>
      <w:r>
        <w:t xml:space="preserve"> parameters from Option 1 imply a reduced equivalent maximum cell area in relation to Rel. 15 N</w:t>
      </w:r>
      <w:r w:rsidRPr="00A02004">
        <w:rPr>
          <w:vertAlign w:val="subscript"/>
        </w:rPr>
        <w:t>CS</w:t>
      </w:r>
      <w:r>
        <w:t xml:space="preserve"> parameters, while the parameters from Option 2 maintain a similar area.</w:t>
      </w:r>
    </w:p>
    <w:p w14:paraId="1AD6A55B" w14:textId="77777777" w:rsidR="002A69E0" w:rsidRPr="00A02004" w:rsidRDefault="002A69E0" w:rsidP="002A69E0">
      <w:pPr>
        <w:rPr>
          <w:b/>
          <w:bCs/>
        </w:rPr>
      </w:pPr>
      <w:r w:rsidRPr="00A02004">
        <w:rPr>
          <w:b/>
          <w:bCs/>
        </w:rPr>
        <w:t>Proposal 1: RAN4 to test NR-U PRACH with N</w:t>
      </w:r>
      <w:r w:rsidRPr="00A02004">
        <w:rPr>
          <w:b/>
          <w:bCs/>
          <w:vertAlign w:val="subscript"/>
        </w:rPr>
        <w:t>CS</w:t>
      </w:r>
      <w:r w:rsidRPr="00A02004">
        <w:rPr>
          <w:b/>
          <w:bCs/>
        </w:rPr>
        <w:t>=164 for 15 kHz SCS and N</w:t>
      </w:r>
      <w:r w:rsidRPr="00A02004">
        <w:rPr>
          <w:b/>
          <w:bCs/>
          <w:vertAlign w:val="subscript"/>
        </w:rPr>
        <w:t>CS</w:t>
      </w:r>
      <w:r w:rsidRPr="00A02004">
        <w:rPr>
          <w:b/>
          <w:bCs/>
        </w:rPr>
        <w:t>=190 for 30 kHz SCS.</w:t>
      </w:r>
    </w:p>
    <w:p w14:paraId="37926714" w14:textId="77777777" w:rsidR="002A69E0" w:rsidRDefault="002A69E0" w:rsidP="002A69E0">
      <w:r>
        <w:t>Observation 2: Reducing the PRACH demodulation time error tolerance results in no clear benefit, since current limits for AWGN match the minimum TA command step.</w:t>
      </w:r>
    </w:p>
    <w:p w14:paraId="06894E00" w14:textId="77777777" w:rsidR="002A69E0" w:rsidRPr="00A02004" w:rsidRDefault="002A69E0" w:rsidP="002A69E0">
      <w:pPr>
        <w:rPr>
          <w:b/>
          <w:bCs/>
        </w:rPr>
      </w:pPr>
      <w:r w:rsidRPr="00A02004">
        <w:rPr>
          <w:b/>
          <w:bCs/>
        </w:rPr>
        <w:t>Proposal 2: Not to define time error tolerance that is smaller than the minimum possible step for the timing advance command.</w:t>
      </w:r>
    </w:p>
    <w:p w14:paraId="5C820068" w14:textId="77777777" w:rsidR="002A69E0" w:rsidRPr="00A02004" w:rsidRDefault="002A69E0" w:rsidP="002A69E0">
      <w:pPr>
        <w:rPr>
          <w:b/>
          <w:bCs/>
        </w:rPr>
      </w:pPr>
      <w:r w:rsidRPr="00A02004">
        <w:rPr>
          <w:b/>
          <w:bCs/>
        </w:rPr>
        <w:t>Proposal 3: RAN4 to maintain the existing time error tolerance defined in 38.104.</w:t>
      </w:r>
    </w:p>
    <w:p w14:paraId="02568EA5" w14:textId="77777777" w:rsidR="002A69E0" w:rsidRDefault="002A69E0" w:rsidP="002A69E0">
      <w:r>
        <w:t>Observation 3: PRACH performance of NR-U sequences have only small differences when comparing fading models TDLA30 and TDLC300.</w:t>
      </w:r>
    </w:p>
    <w:p w14:paraId="4DAB02E4" w14:textId="77777777" w:rsidR="002A69E0" w:rsidRDefault="002A69E0" w:rsidP="002A69E0">
      <w:r>
        <w:t>Observation 4: PRACH time error tolerance are currently only defined for AWGN and TDLC300 channel models.</w:t>
      </w:r>
    </w:p>
    <w:p w14:paraId="349AD274" w14:textId="77777777" w:rsidR="002A69E0" w:rsidRPr="00A02004" w:rsidRDefault="002A69E0" w:rsidP="002A69E0">
      <w:pPr>
        <w:rPr>
          <w:b/>
          <w:bCs/>
        </w:rPr>
      </w:pPr>
      <w:r w:rsidRPr="00A02004">
        <w:rPr>
          <w:b/>
          <w:bCs/>
        </w:rPr>
        <w:lastRenderedPageBreak/>
        <w:t>Proposal 4: RAN4 to define NR-U PRACH performance requirements for AWGN and TDLC 300 fading models.</w:t>
      </w:r>
    </w:p>
    <w:p w14:paraId="32886CA8" w14:textId="77777777" w:rsidR="002A69E0" w:rsidRDefault="002A69E0" w:rsidP="002A69E0">
      <w:r>
        <w:t>Observation 5: Long PRACH sequences designed for NR-U are currently also being considered for other work items.</w:t>
      </w:r>
    </w:p>
    <w:p w14:paraId="36BD2B92" w14:textId="77777777" w:rsidR="002A69E0" w:rsidRPr="00A02004" w:rsidRDefault="002A69E0" w:rsidP="002A69E0">
      <w:pPr>
        <w:rPr>
          <w:b/>
          <w:bCs/>
        </w:rPr>
      </w:pPr>
      <w:r w:rsidRPr="00A02004">
        <w:rPr>
          <w:b/>
          <w:bCs/>
        </w:rPr>
        <w:t>Proposal 5: RAN4 to adopt a generic naming convention that does not necessarily limit the use of the long PRACH sequences for NR-U.</w:t>
      </w:r>
    </w:p>
    <w:p w14:paraId="123D3EE8" w14:textId="430752F7" w:rsidR="002A69E0" w:rsidRPr="00687271" w:rsidRDefault="002A69E0" w:rsidP="002A69E0">
      <w:pPr>
        <w:rPr>
          <w:b/>
          <w:bCs/>
        </w:rPr>
      </w:pPr>
      <w:r w:rsidRPr="00A02004">
        <w:rPr>
          <w:b/>
          <w:bCs/>
        </w:rPr>
        <w:t xml:space="preserve">Proposal 6: Create new clauses in </w:t>
      </w:r>
      <w:r w:rsidR="00EA5158" w:rsidRPr="00EA5158">
        <w:rPr>
          <w:b/>
          <w:bCs/>
        </w:rPr>
        <w:t>38.104, 38.141-1, and 38.141-2</w:t>
      </w:r>
      <w:r w:rsidR="00EA5158">
        <w:rPr>
          <w:b/>
          <w:bCs/>
        </w:rPr>
        <w:t xml:space="preserve"> </w:t>
      </w:r>
      <w:r w:rsidRPr="00687271">
        <w:rPr>
          <w:b/>
          <w:bCs/>
        </w:rPr>
        <w:t xml:space="preserve">for </w:t>
      </w:r>
      <w:bookmarkStart w:id="23" w:name="_GoBack"/>
      <w:r w:rsidR="00BF3F44" w:rsidRPr="009C2D39">
        <w:rPr>
          <w:b/>
          <w:bCs/>
        </w:rPr>
        <w:t>PRACH with L</w:t>
      </w:r>
      <w:r w:rsidR="00BF3F44" w:rsidRPr="009C2D39">
        <w:rPr>
          <w:b/>
          <w:bCs/>
          <w:vertAlign w:val="subscript"/>
        </w:rPr>
        <w:t>RA</w:t>
      </w:r>
      <w:r w:rsidR="00BF3F44" w:rsidRPr="009C2D39">
        <w:rPr>
          <w:b/>
          <w:bCs/>
        </w:rPr>
        <w:t>=1151 and L</w:t>
      </w:r>
      <w:r w:rsidR="00BF3F44" w:rsidRPr="009C2D39">
        <w:rPr>
          <w:b/>
          <w:bCs/>
          <w:vertAlign w:val="subscript"/>
        </w:rPr>
        <w:t>RA</w:t>
      </w:r>
      <w:r w:rsidR="00BF3F44" w:rsidRPr="009C2D39">
        <w:rPr>
          <w:b/>
          <w:bCs/>
        </w:rPr>
        <w:t>=571</w:t>
      </w:r>
      <w:bookmarkEnd w:id="23"/>
      <w:r w:rsidRPr="00687271">
        <w:rPr>
          <w:b/>
          <w:bCs/>
        </w:rPr>
        <w:t xml:space="preserve"> used in NR-U.</w:t>
      </w:r>
    </w:p>
    <w:p w14:paraId="52A30CF7" w14:textId="2DF8F622" w:rsidR="002A69E0" w:rsidRPr="00687271" w:rsidRDefault="002A69E0" w:rsidP="002A69E0">
      <w:pPr>
        <w:rPr>
          <w:b/>
          <w:bCs/>
        </w:rPr>
      </w:pPr>
      <w:r w:rsidRPr="00687271">
        <w:rPr>
          <w:b/>
          <w:bCs/>
        </w:rPr>
        <w:t>Proposal 7: Create new clause</w:t>
      </w:r>
      <w:r w:rsidR="009C2D39">
        <w:rPr>
          <w:b/>
          <w:bCs/>
        </w:rPr>
        <w:t xml:space="preserve"> </w:t>
      </w:r>
      <w:r w:rsidR="00687271">
        <w:rPr>
          <w:b/>
          <w:bCs/>
        </w:rPr>
        <w:t xml:space="preserve">in </w:t>
      </w:r>
      <w:proofErr w:type="gramStart"/>
      <w:r w:rsidR="00687271">
        <w:rPr>
          <w:b/>
          <w:bCs/>
        </w:rPr>
        <w:t xml:space="preserve">38.104 </w:t>
      </w:r>
      <w:r w:rsidRPr="00687271">
        <w:rPr>
          <w:b/>
          <w:bCs/>
        </w:rPr>
        <w:t xml:space="preserve"> “</w:t>
      </w:r>
      <w:proofErr w:type="gramEnd"/>
      <w:r w:rsidRPr="00687271">
        <w:rPr>
          <w:b/>
          <w:bCs/>
        </w:rPr>
        <w:t xml:space="preserve">8.4.2.4 Minimum requirements for </w:t>
      </w:r>
      <w:r w:rsidR="00BF3F44" w:rsidRPr="009C2D39">
        <w:rPr>
          <w:b/>
          <w:bCs/>
        </w:rPr>
        <w:t>PRACH with L</w:t>
      </w:r>
      <w:r w:rsidR="00BF3F44" w:rsidRPr="009C2D39">
        <w:rPr>
          <w:b/>
          <w:bCs/>
          <w:vertAlign w:val="subscript"/>
        </w:rPr>
        <w:t>RA</w:t>
      </w:r>
      <w:r w:rsidR="00BF3F44" w:rsidRPr="009C2D39">
        <w:rPr>
          <w:b/>
          <w:bCs/>
        </w:rPr>
        <w:t>=1151 and L</w:t>
      </w:r>
      <w:r w:rsidR="00BF3F44" w:rsidRPr="009C2D39">
        <w:rPr>
          <w:b/>
          <w:bCs/>
          <w:vertAlign w:val="subscript"/>
        </w:rPr>
        <w:t>RA</w:t>
      </w:r>
      <w:r w:rsidR="00BF3F44" w:rsidRPr="009C2D39">
        <w:rPr>
          <w:b/>
          <w:bCs/>
        </w:rPr>
        <w:t>=571</w:t>
      </w:r>
      <w:r w:rsidRPr="00687271">
        <w:rPr>
          <w:b/>
          <w:bCs/>
        </w:rPr>
        <w:t>”</w:t>
      </w:r>
    </w:p>
    <w:p w14:paraId="543552E5" w14:textId="3A9134AA" w:rsidR="002A69E0" w:rsidRPr="00687271" w:rsidRDefault="002A69E0" w:rsidP="002A69E0">
      <w:pPr>
        <w:rPr>
          <w:b/>
          <w:bCs/>
        </w:rPr>
      </w:pPr>
      <w:r w:rsidRPr="00687271">
        <w:rPr>
          <w:b/>
          <w:bCs/>
        </w:rPr>
        <w:t xml:space="preserve">Proposal 8: Create new clause in 38.141-1 “8.4.1.7 Test requirement for </w:t>
      </w:r>
      <w:r w:rsidR="00BF3F44" w:rsidRPr="009C2D39">
        <w:rPr>
          <w:b/>
          <w:bCs/>
        </w:rPr>
        <w:t>PRACH with L</w:t>
      </w:r>
      <w:r w:rsidR="00BF3F44" w:rsidRPr="009C2D39">
        <w:rPr>
          <w:b/>
          <w:bCs/>
          <w:vertAlign w:val="subscript"/>
        </w:rPr>
        <w:t>RA</w:t>
      </w:r>
      <w:r w:rsidR="00BF3F44" w:rsidRPr="009C2D39">
        <w:rPr>
          <w:b/>
          <w:bCs/>
        </w:rPr>
        <w:t>=1151 and L</w:t>
      </w:r>
      <w:r w:rsidR="00BF3F44" w:rsidRPr="009C2D39">
        <w:rPr>
          <w:b/>
          <w:bCs/>
          <w:vertAlign w:val="subscript"/>
        </w:rPr>
        <w:t>RA</w:t>
      </w:r>
      <w:r w:rsidR="00BF3F44" w:rsidRPr="009C2D39">
        <w:rPr>
          <w:b/>
          <w:bCs/>
        </w:rPr>
        <w:t>=571</w:t>
      </w:r>
      <w:r w:rsidRPr="00687271">
        <w:rPr>
          <w:b/>
          <w:bCs/>
        </w:rPr>
        <w:t>”</w:t>
      </w:r>
    </w:p>
    <w:p w14:paraId="1CB9FC00" w14:textId="6F9E4070" w:rsidR="002A69E0" w:rsidRPr="00687271" w:rsidRDefault="002A69E0" w:rsidP="002A69E0">
      <w:pPr>
        <w:rPr>
          <w:b/>
          <w:bCs/>
        </w:rPr>
      </w:pPr>
      <w:r w:rsidRPr="00687271">
        <w:rPr>
          <w:b/>
          <w:bCs/>
        </w:rPr>
        <w:t xml:space="preserve">Proposal 9: Create new clause in 38.141-2 “8.4.1.7 Test requirement for </w:t>
      </w:r>
      <w:r w:rsidR="00BF3F44" w:rsidRPr="009C2D39">
        <w:rPr>
          <w:b/>
          <w:bCs/>
        </w:rPr>
        <w:t>PRACH with L</w:t>
      </w:r>
      <w:r w:rsidR="00BF3F44" w:rsidRPr="009C2D39">
        <w:rPr>
          <w:b/>
          <w:bCs/>
          <w:vertAlign w:val="subscript"/>
        </w:rPr>
        <w:t>RA</w:t>
      </w:r>
      <w:r w:rsidR="00BF3F44" w:rsidRPr="009C2D39">
        <w:rPr>
          <w:b/>
          <w:bCs/>
        </w:rPr>
        <w:t>=1151 and L</w:t>
      </w:r>
      <w:r w:rsidR="00BF3F44" w:rsidRPr="009C2D39">
        <w:rPr>
          <w:b/>
          <w:bCs/>
          <w:vertAlign w:val="subscript"/>
        </w:rPr>
        <w:t>RA</w:t>
      </w:r>
      <w:r w:rsidR="00BF3F44" w:rsidRPr="009C2D39">
        <w:rPr>
          <w:b/>
          <w:bCs/>
        </w:rPr>
        <w:t>=571</w:t>
      </w:r>
      <w:r w:rsidRPr="00687271">
        <w:rPr>
          <w:b/>
          <w:bCs/>
        </w:rPr>
        <w:t>”</w:t>
      </w:r>
    </w:p>
    <w:p w14:paraId="2605598D" w14:textId="251AEAFF" w:rsidR="002A69E0" w:rsidRPr="00A02004" w:rsidRDefault="002A69E0" w:rsidP="002A69E0">
      <w:pPr>
        <w:rPr>
          <w:b/>
          <w:bCs/>
        </w:rPr>
      </w:pPr>
      <w:r w:rsidRPr="00A02004">
        <w:rPr>
          <w:b/>
          <w:bCs/>
        </w:rPr>
        <w:t>Proposal 10: Create new declaration field for extended PRACH sequences which includes format, SCS, and LRA. A text proposal for such a declaration is: “</w:t>
      </w:r>
      <w:r w:rsidRPr="00802098">
        <w:rPr>
          <w:b/>
          <w:bCs/>
          <w:i/>
          <w:iCs/>
        </w:rPr>
        <w:t>Declaration of the supported PRACH format(s)</w:t>
      </w:r>
      <w:r w:rsidR="00ED3115" w:rsidRPr="00ED3115">
        <w:rPr>
          <w:b/>
          <w:bCs/>
          <w:i/>
          <w:iCs/>
        </w:rPr>
        <w:t xml:space="preserve"> </w:t>
      </w:r>
      <w:r w:rsidR="00ED3115" w:rsidRPr="009C2D39">
        <w:rPr>
          <w:b/>
          <w:bCs/>
          <w:i/>
          <w:iCs/>
          <w:u w:val="single"/>
        </w:rPr>
        <w:t>with</w:t>
      </w:r>
      <w:r w:rsidR="00ED3115" w:rsidRPr="009C2D39">
        <w:rPr>
          <w:b/>
          <w:bCs/>
          <w:i/>
          <w:iCs/>
          <w:u w:val="single"/>
        </w:rPr>
        <w:t xml:space="preserve"> L</w:t>
      </w:r>
      <w:r w:rsidR="00ED3115" w:rsidRPr="009C2D39">
        <w:rPr>
          <w:b/>
          <w:bCs/>
          <w:i/>
          <w:iCs/>
          <w:u w:val="single"/>
          <w:vertAlign w:val="subscript"/>
        </w:rPr>
        <w:t>RA</w:t>
      </w:r>
      <w:r w:rsidR="00ED3115" w:rsidRPr="009C2D39">
        <w:rPr>
          <w:b/>
          <w:bCs/>
          <w:i/>
          <w:iCs/>
          <w:u w:val="single"/>
        </w:rPr>
        <w:t>=1151 and L</w:t>
      </w:r>
      <w:r w:rsidR="00ED3115" w:rsidRPr="009C2D39">
        <w:rPr>
          <w:b/>
          <w:bCs/>
          <w:i/>
          <w:iCs/>
          <w:u w:val="single"/>
          <w:vertAlign w:val="subscript"/>
        </w:rPr>
        <w:t>RA</w:t>
      </w:r>
      <w:r w:rsidR="00ED3115" w:rsidRPr="009C2D39">
        <w:rPr>
          <w:b/>
          <w:bCs/>
          <w:i/>
          <w:iCs/>
          <w:u w:val="single"/>
        </w:rPr>
        <w:t>=571</w:t>
      </w:r>
      <w:r w:rsidRPr="00802098">
        <w:rPr>
          <w:b/>
          <w:bCs/>
          <w:i/>
          <w:iCs/>
        </w:rPr>
        <w:t xml:space="preserve"> as specified in TS 38.211 [17], i.e., format: A1, A2, A3, B4, C0, C2. Declaration of the supported SCS(s) per supported extended PRACH format with short sequence, as specified in TS 38.211 [17], i.e., 15 kHz, 30 kHz or both, </w:t>
      </w:r>
      <w:r w:rsidRPr="00802098">
        <w:rPr>
          <w:b/>
          <w:bCs/>
          <w:i/>
          <w:iCs/>
          <w:u w:val="single"/>
        </w:rPr>
        <w:t>as well as sequence length other than L</w:t>
      </w:r>
      <w:r w:rsidRPr="00802098">
        <w:rPr>
          <w:b/>
          <w:bCs/>
          <w:i/>
          <w:iCs/>
          <w:u w:val="single"/>
          <w:vertAlign w:val="subscript"/>
        </w:rPr>
        <w:t>RA</w:t>
      </w:r>
      <w:r w:rsidRPr="00802098">
        <w:rPr>
          <w:b/>
          <w:bCs/>
          <w:i/>
          <w:iCs/>
          <w:u w:val="single"/>
        </w:rPr>
        <w:t xml:space="preserve"> =139, i.e. L</w:t>
      </w:r>
      <w:r w:rsidRPr="00802098">
        <w:rPr>
          <w:b/>
          <w:bCs/>
          <w:i/>
          <w:iCs/>
          <w:u w:val="single"/>
          <w:vertAlign w:val="subscript"/>
        </w:rPr>
        <w:t>RA</w:t>
      </w:r>
      <w:r w:rsidRPr="00802098">
        <w:rPr>
          <w:b/>
          <w:bCs/>
          <w:i/>
          <w:iCs/>
          <w:u w:val="single"/>
        </w:rPr>
        <w:t xml:space="preserve"> =1151 for 15 kHz SCS, and L</w:t>
      </w:r>
      <w:r w:rsidRPr="00802098">
        <w:rPr>
          <w:b/>
          <w:bCs/>
          <w:i/>
          <w:iCs/>
          <w:u w:val="single"/>
          <w:vertAlign w:val="subscript"/>
        </w:rPr>
        <w:t>RA</w:t>
      </w:r>
      <w:r w:rsidRPr="00802098">
        <w:rPr>
          <w:b/>
          <w:bCs/>
          <w:i/>
          <w:iCs/>
          <w:u w:val="single"/>
        </w:rPr>
        <w:t xml:space="preserve"> =571 for 30 kHz SCS.</w:t>
      </w:r>
      <w:r w:rsidRPr="00A02004">
        <w:rPr>
          <w:b/>
          <w:bCs/>
        </w:rPr>
        <w:t>”</w:t>
      </w:r>
    </w:p>
    <w:p w14:paraId="2E2021A8" w14:textId="36494FFD" w:rsidR="001434F9" w:rsidRDefault="001434F9"/>
    <w:bookmarkEnd w:id="22"/>
    <w:p w14:paraId="1ED17307" w14:textId="48D0AE26" w:rsidR="008F1542" w:rsidRPr="00977A8C" w:rsidRDefault="008F1542" w:rsidP="008F1542">
      <w:pPr>
        <w:pStyle w:val="RAN4H1"/>
      </w:pPr>
      <w:r>
        <w:t>References</w:t>
      </w:r>
    </w:p>
    <w:p w14:paraId="20BDF0DA" w14:textId="3F6E0A13" w:rsidR="008D32D6" w:rsidRPr="008D32D6" w:rsidRDefault="008D32D6" w:rsidP="00AD529B">
      <w:pPr>
        <w:numPr>
          <w:ilvl w:val="0"/>
          <w:numId w:val="1"/>
        </w:numPr>
        <w:overflowPunct w:val="0"/>
        <w:autoSpaceDE w:val="0"/>
        <w:autoSpaceDN w:val="0"/>
        <w:adjustRightInd w:val="0"/>
        <w:spacing w:after="120" w:line="240" w:lineRule="auto"/>
        <w:jc w:val="both"/>
        <w:textAlignment w:val="baseline"/>
      </w:pPr>
      <w:bookmarkStart w:id="24" w:name="_Ref60912318"/>
      <w:bookmarkStart w:id="25" w:name="_Ref54004745"/>
      <w:bookmarkStart w:id="26" w:name="_Ref36112614"/>
      <w:bookmarkStart w:id="27" w:name="_Ref26969648"/>
      <w:r w:rsidRPr="008D32D6">
        <w:t>R4-2017468</w:t>
      </w:r>
      <w:r>
        <w:t>,</w:t>
      </w:r>
      <w:r w:rsidRPr="008D32D6">
        <w:tab/>
        <w:t>Way forward on PRACH demodulation requirements, Nokia</w:t>
      </w:r>
      <w:r w:rsidR="007554B1">
        <w:t xml:space="preserve">, </w:t>
      </w:r>
      <w:r w:rsidR="007554B1" w:rsidRPr="003432BB">
        <w:t>3GPP TSG-RAN WG4 Meeting #9</w:t>
      </w:r>
      <w:r w:rsidR="007554B1">
        <w:t>7</w:t>
      </w:r>
      <w:r w:rsidR="007554B1" w:rsidRPr="003432BB">
        <w:t>-e</w:t>
      </w:r>
      <w:bookmarkEnd w:id="24"/>
    </w:p>
    <w:p w14:paraId="00441C96" w14:textId="25FB17AE" w:rsidR="00EB7141" w:rsidRDefault="007554B1" w:rsidP="00EB7141">
      <w:pPr>
        <w:numPr>
          <w:ilvl w:val="0"/>
          <w:numId w:val="1"/>
        </w:numPr>
        <w:overflowPunct w:val="0"/>
        <w:autoSpaceDE w:val="0"/>
        <w:autoSpaceDN w:val="0"/>
        <w:adjustRightInd w:val="0"/>
        <w:spacing w:after="120" w:line="240" w:lineRule="auto"/>
        <w:jc w:val="both"/>
        <w:textAlignment w:val="baseline"/>
      </w:pPr>
      <w:r w:rsidRPr="007554B1">
        <w:t xml:space="preserve">R4-2017611 Email discussion summary for [97e][316] </w:t>
      </w:r>
      <w:proofErr w:type="spellStart"/>
      <w:r w:rsidRPr="007554B1">
        <w:t>NR_unlic_Demod_BS</w:t>
      </w:r>
      <w:proofErr w:type="spellEnd"/>
      <w:r w:rsidR="00EB7141">
        <w:t xml:space="preserve">, </w:t>
      </w:r>
      <w:r w:rsidR="00EB7141" w:rsidRPr="003432BB">
        <w:t>3GPP TSG-RAN WG4 Meeting #9</w:t>
      </w:r>
      <w:r>
        <w:t>7</w:t>
      </w:r>
      <w:r w:rsidR="00EB7141" w:rsidRPr="003432BB">
        <w:t>-e</w:t>
      </w:r>
      <w:bookmarkEnd w:id="25"/>
    </w:p>
    <w:p w14:paraId="50397921" w14:textId="659B3C2B" w:rsidR="00B4498B" w:rsidRDefault="00003982" w:rsidP="00DE1084">
      <w:pPr>
        <w:numPr>
          <w:ilvl w:val="0"/>
          <w:numId w:val="1"/>
        </w:numPr>
        <w:overflowPunct w:val="0"/>
        <w:autoSpaceDE w:val="0"/>
        <w:autoSpaceDN w:val="0"/>
        <w:adjustRightInd w:val="0"/>
        <w:spacing w:after="120" w:line="240" w:lineRule="auto"/>
        <w:jc w:val="both"/>
        <w:textAlignment w:val="baseline"/>
      </w:pPr>
      <w:bookmarkStart w:id="28" w:name="_Ref53929774"/>
      <w:r w:rsidRPr="00003982">
        <w:t>R4-2014943</w:t>
      </w:r>
      <w:r w:rsidR="00B4498B">
        <w:t xml:space="preserve">, </w:t>
      </w:r>
      <w:r w:rsidR="00D852FE" w:rsidRPr="00D852FE">
        <w:t>PRACH Demodulation performance requirements for operation in unlicensed bands</w:t>
      </w:r>
      <w:r w:rsidR="00B4498B">
        <w:t xml:space="preserve">, </w:t>
      </w:r>
      <w:r w:rsidR="00B4498B" w:rsidRPr="003432BB">
        <w:t>3GPP TSG-RAN WG4 Meeting #9</w:t>
      </w:r>
      <w:r w:rsidR="00D852FE">
        <w:t>7</w:t>
      </w:r>
      <w:r w:rsidR="00B4498B" w:rsidRPr="003432BB">
        <w:t>-e</w:t>
      </w:r>
      <w:bookmarkEnd w:id="28"/>
      <w:r w:rsidR="000F1A86">
        <w:t>, Nokia</w:t>
      </w:r>
    </w:p>
    <w:p w14:paraId="4F254AA1" w14:textId="27731CAD" w:rsidR="009F7658" w:rsidRDefault="009F7658" w:rsidP="008E210D">
      <w:pPr>
        <w:numPr>
          <w:ilvl w:val="0"/>
          <w:numId w:val="1"/>
        </w:numPr>
        <w:overflowPunct w:val="0"/>
        <w:autoSpaceDE w:val="0"/>
        <w:autoSpaceDN w:val="0"/>
        <w:adjustRightInd w:val="0"/>
        <w:spacing w:after="120" w:line="240" w:lineRule="auto"/>
        <w:jc w:val="both"/>
        <w:textAlignment w:val="baseline"/>
      </w:pPr>
      <w:bookmarkStart w:id="29" w:name="_Ref60912655"/>
      <w:bookmarkStart w:id="30" w:name="_Ref61017987"/>
      <w:r w:rsidRPr="00003982">
        <w:t>R4-</w:t>
      </w:r>
      <w:r w:rsidR="009734DF" w:rsidRPr="009734DF">
        <w:t xml:space="preserve"> 210057</w:t>
      </w:r>
      <w:r w:rsidR="009734DF">
        <w:t>9</w:t>
      </w:r>
      <w:r>
        <w:t xml:space="preserve">, </w:t>
      </w:r>
      <w:r w:rsidR="00A51A49" w:rsidRPr="00A51A49">
        <w:t>NR-U PRACH simulation results</w:t>
      </w:r>
      <w:r>
        <w:t xml:space="preserve">, </w:t>
      </w:r>
      <w:r w:rsidRPr="003432BB">
        <w:t>3GPP TSG-RAN WG4 Meeting #9</w:t>
      </w:r>
      <w:r w:rsidR="00A51A49">
        <w:t>8</w:t>
      </w:r>
      <w:r w:rsidRPr="003432BB">
        <w:t>-e</w:t>
      </w:r>
      <w:bookmarkEnd w:id="29"/>
      <w:r w:rsidR="000F1A86">
        <w:t>, Nokia</w:t>
      </w:r>
      <w:bookmarkEnd w:id="30"/>
    </w:p>
    <w:p w14:paraId="2FA63762" w14:textId="0AE76CFB" w:rsidR="00836C22" w:rsidRPr="00874D2D" w:rsidRDefault="00836C22" w:rsidP="00126E5F">
      <w:pPr>
        <w:numPr>
          <w:ilvl w:val="0"/>
          <w:numId w:val="1"/>
        </w:numPr>
        <w:overflowPunct w:val="0"/>
        <w:autoSpaceDE w:val="0"/>
        <w:autoSpaceDN w:val="0"/>
        <w:adjustRightInd w:val="0"/>
        <w:spacing w:after="120" w:line="240" w:lineRule="auto"/>
        <w:jc w:val="both"/>
        <w:textAlignment w:val="baseline"/>
        <w:rPr>
          <w:lang w:val="en-GB"/>
        </w:rPr>
      </w:pPr>
      <w:bookmarkStart w:id="31" w:name="_Ref58925426"/>
      <w:bookmarkEnd w:id="26"/>
      <w:bookmarkEnd w:id="27"/>
      <w:r>
        <w:t>TS 38.211</w:t>
      </w:r>
      <w:bookmarkEnd w:id="31"/>
      <w:r w:rsidR="00BA0ABE">
        <w:t xml:space="preserve">, </w:t>
      </w:r>
      <w:r w:rsidR="00EA275B">
        <w:t>V16.</w:t>
      </w:r>
      <w:r w:rsidR="003D5330">
        <w:t xml:space="preserve">4.0, </w:t>
      </w:r>
      <w:r w:rsidR="003D5330" w:rsidRPr="003D5330">
        <w:t>NR; Physical channels and modulation</w:t>
      </w:r>
    </w:p>
    <w:p w14:paraId="4A902A0C" w14:textId="5AB70E67" w:rsidR="00874D2D" w:rsidRPr="001A78BD" w:rsidRDefault="00874D2D" w:rsidP="00126E5F">
      <w:pPr>
        <w:numPr>
          <w:ilvl w:val="0"/>
          <w:numId w:val="1"/>
        </w:numPr>
        <w:overflowPunct w:val="0"/>
        <w:autoSpaceDE w:val="0"/>
        <w:autoSpaceDN w:val="0"/>
        <w:adjustRightInd w:val="0"/>
        <w:spacing w:after="120" w:line="240" w:lineRule="auto"/>
        <w:jc w:val="both"/>
        <w:textAlignment w:val="baseline"/>
        <w:rPr>
          <w:lang w:val="en-GB"/>
        </w:rPr>
      </w:pPr>
      <w:r w:rsidRPr="00874D2D">
        <w:rPr>
          <w:lang w:val="en-GB"/>
        </w:rPr>
        <w:t>R4-1812228</w:t>
      </w:r>
      <w:r>
        <w:rPr>
          <w:lang w:val="en-GB"/>
        </w:rPr>
        <w:t xml:space="preserve">, </w:t>
      </w:r>
      <w:r w:rsidRPr="00874D2D">
        <w:rPr>
          <w:lang w:val="en-GB"/>
        </w:rPr>
        <w:t>Remaining issues for NR PRACH demodulation requirements</w:t>
      </w:r>
      <w:r>
        <w:rPr>
          <w:lang w:val="en-GB"/>
        </w:rPr>
        <w:t xml:space="preserve">, </w:t>
      </w:r>
      <w:r w:rsidRPr="003432BB">
        <w:t>3GPP TSG-RAN WG4 Meeting #</w:t>
      </w:r>
      <w:r>
        <w:t>88bis, China Telecom</w:t>
      </w:r>
    </w:p>
    <w:p w14:paraId="3BB07104" w14:textId="61BEF833" w:rsidR="001A78BD" w:rsidRPr="00A0342C" w:rsidRDefault="00C06BA7" w:rsidP="00126E5F">
      <w:pPr>
        <w:numPr>
          <w:ilvl w:val="0"/>
          <w:numId w:val="1"/>
        </w:numPr>
        <w:overflowPunct w:val="0"/>
        <w:autoSpaceDE w:val="0"/>
        <w:autoSpaceDN w:val="0"/>
        <w:adjustRightInd w:val="0"/>
        <w:spacing w:after="120" w:line="240" w:lineRule="auto"/>
        <w:jc w:val="both"/>
        <w:textAlignment w:val="baseline"/>
        <w:rPr>
          <w:lang w:val="en-GB"/>
        </w:rPr>
      </w:pPr>
      <w:bookmarkStart w:id="32" w:name="_Ref61018965"/>
      <w:r w:rsidRPr="00C06BA7">
        <w:rPr>
          <w:lang w:val="en-GB"/>
        </w:rPr>
        <w:t>R4-1816690</w:t>
      </w:r>
      <w:r>
        <w:rPr>
          <w:lang w:val="en-GB"/>
        </w:rPr>
        <w:t xml:space="preserve">, </w:t>
      </w:r>
      <w:r w:rsidR="001A78BD" w:rsidRPr="001A78BD">
        <w:rPr>
          <w:lang w:val="en-GB"/>
        </w:rPr>
        <w:t>Ad Hoc minutes for NR BS demodulation</w:t>
      </w:r>
      <w:r>
        <w:rPr>
          <w:lang w:val="en-GB"/>
        </w:rPr>
        <w:t xml:space="preserve">, </w:t>
      </w:r>
      <w:r w:rsidR="003E55E5" w:rsidRPr="003432BB">
        <w:t>3GPP TSG-RAN WG4 Meeting #</w:t>
      </w:r>
      <w:r w:rsidR="003E55E5">
        <w:t>89,</w:t>
      </w:r>
      <w:r w:rsidR="00CD1D33" w:rsidRPr="00CD1D33">
        <w:t xml:space="preserve"> Huawei </w:t>
      </w:r>
      <w:proofErr w:type="spellStart"/>
      <w:r w:rsidR="00CD1D33" w:rsidRPr="00CD1D33">
        <w:t>HiSilicon</w:t>
      </w:r>
      <w:bookmarkEnd w:id="32"/>
      <w:proofErr w:type="spellEnd"/>
    </w:p>
    <w:p w14:paraId="3FD06580" w14:textId="77777777" w:rsidR="000B093B" w:rsidRDefault="000B093B" w:rsidP="000B093B">
      <w:pPr>
        <w:numPr>
          <w:ilvl w:val="0"/>
          <w:numId w:val="1"/>
        </w:numPr>
        <w:overflowPunct w:val="0"/>
        <w:autoSpaceDE w:val="0"/>
        <w:autoSpaceDN w:val="0"/>
        <w:adjustRightInd w:val="0"/>
        <w:spacing w:after="120" w:line="240" w:lineRule="auto"/>
        <w:jc w:val="both"/>
        <w:textAlignment w:val="baseline"/>
      </w:pPr>
      <w:bookmarkStart w:id="33" w:name="_Ref61017714"/>
      <w:bookmarkStart w:id="34" w:name="_Ref53508400"/>
      <w:bookmarkStart w:id="35" w:name="_Ref59032207"/>
      <w:r>
        <w:t xml:space="preserve">TS 38.104 </w:t>
      </w:r>
      <w:r w:rsidRPr="00F95B02">
        <w:t>V</w:t>
      </w:r>
      <w:bookmarkStart w:id="36" w:name="specVersion"/>
      <w:r w:rsidRPr="00F95B02">
        <w:t>16.</w:t>
      </w:r>
      <w:r>
        <w:t>6</w:t>
      </w:r>
      <w:r w:rsidRPr="00F95B02">
        <w:t>.</w:t>
      </w:r>
      <w:bookmarkEnd w:id="36"/>
      <w:r w:rsidRPr="00F95B02">
        <w:t>0</w:t>
      </w:r>
      <w:r>
        <w:t>, NR; Base Station (BS) radio transmission and reception</w:t>
      </w:r>
      <w:bookmarkEnd w:id="33"/>
    </w:p>
    <w:p w14:paraId="0D14AEC7" w14:textId="2CCF9C2F" w:rsidR="005062F2" w:rsidRDefault="005062F2" w:rsidP="00F84D89">
      <w:pPr>
        <w:numPr>
          <w:ilvl w:val="0"/>
          <w:numId w:val="1"/>
        </w:numPr>
        <w:overflowPunct w:val="0"/>
        <w:autoSpaceDE w:val="0"/>
        <w:autoSpaceDN w:val="0"/>
        <w:adjustRightInd w:val="0"/>
        <w:spacing w:after="120" w:line="240" w:lineRule="auto"/>
        <w:jc w:val="both"/>
        <w:textAlignment w:val="baseline"/>
        <w:rPr>
          <w:lang w:val="en-GB"/>
        </w:rPr>
      </w:pPr>
      <w:bookmarkStart w:id="37" w:name="_Ref61019039"/>
      <w:r w:rsidRPr="005062F2">
        <w:rPr>
          <w:lang w:val="en-GB"/>
        </w:rPr>
        <w:t>TS 38.213</w:t>
      </w:r>
      <w:bookmarkEnd w:id="34"/>
      <w:r w:rsidRPr="005062F2">
        <w:rPr>
          <w:lang w:val="en-GB"/>
        </w:rPr>
        <w:t>, V16.3.0, NR; Physical layer procedures for control</w:t>
      </w:r>
      <w:bookmarkEnd w:id="35"/>
      <w:bookmarkEnd w:id="37"/>
    </w:p>
    <w:p w14:paraId="33A77531" w14:textId="23CF7551" w:rsidR="009303C1" w:rsidRDefault="009303C1" w:rsidP="00F84D89">
      <w:pPr>
        <w:numPr>
          <w:ilvl w:val="0"/>
          <w:numId w:val="1"/>
        </w:numPr>
        <w:overflowPunct w:val="0"/>
        <w:autoSpaceDE w:val="0"/>
        <w:autoSpaceDN w:val="0"/>
        <w:adjustRightInd w:val="0"/>
        <w:spacing w:after="120" w:line="240" w:lineRule="auto"/>
        <w:jc w:val="both"/>
        <w:textAlignment w:val="baseline"/>
        <w:rPr>
          <w:lang w:val="en-GB"/>
        </w:rPr>
      </w:pPr>
      <w:bookmarkStart w:id="38" w:name="_Ref61252797"/>
      <w:r>
        <w:rPr>
          <w:lang w:val="en-GB"/>
        </w:rPr>
        <w:t>TS 38.808, V</w:t>
      </w:r>
      <w:r w:rsidR="002B1D39">
        <w:rPr>
          <w:lang w:val="en-GB"/>
        </w:rPr>
        <w:t>1.0.0, NR</w:t>
      </w:r>
      <w:bookmarkEnd w:id="38"/>
      <w:r w:rsidR="00C11D69">
        <w:rPr>
          <w:lang w:val="en-GB"/>
        </w:rPr>
        <w:t xml:space="preserve">; </w:t>
      </w:r>
      <w:r w:rsidR="00C11D69" w:rsidRPr="00C11D69">
        <w:rPr>
          <w:lang w:val="en-GB"/>
        </w:rPr>
        <w:t>Study on supporting NR from 52.6 GHz to 71 GHz</w:t>
      </w:r>
    </w:p>
    <w:p w14:paraId="68D4586D" w14:textId="7E7F71BD" w:rsidR="00542633" w:rsidRPr="003B46BB" w:rsidRDefault="008E7B2C" w:rsidP="00F84D89">
      <w:pPr>
        <w:numPr>
          <w:ilvl w:val="0"/>
          <w:numId w:val="1"/>
        </w:numPr>
        <w:overflowPunct w:val="0"/>
        <w:autoSpaceDE w:val="0"/>
        <w:autoSpaceDN w:val="0"/>
        <w:adjustRightInd w:val="0"/>
        <w:spacing w:after="120" w:line="240" w:lineRule="auto"/>
        <w:jc w:val="both"/>
        <w:textAlignment w:val="baseline"/>
        <w:rPr>
          <w:lang w:val="en-GB"/>
        </w:rPr>
      </w:pPr>
      <w:r w:rsidRPr="008E7B2C">
        <w:rPr>
          <w:lang w:val="en-GB"/>
        </w:rPr>
        <w:t>RP-201843</w:t>
      </w:r>
      <w:r>
        <w:rPr>
          <w:lang w:val="en-GB"/>
        </w:rPr>
        <w:t xml:space="preserve">, </w:t>
      </w:r>
      <w:r w:rsidR="001025AA">
        <w:t>Extending current NR operation to 71GHz</w:t>
      </w:r>
      <w:r w:rsidR="006D238B">
        <w:t xml:space="preserve">, </w:t>
      </w:r>
      <w:r w:rsidR="006D238B" w:rsidRPr="006D238B">
        <w:t>3GPP TSG RAN Meeting #86</w:t>
      </w:r>
      <w:r w:rsidR="006D238B">
        <w:t>, Qualcomm</w:t>
      </w:r>
    </w:p>
    <w:p w14:paraId="7A3B5478" w14:textId="5A0DE1AB" w:rsidR="007818C9" w:rsidRPr="003B46BB" w:rsidRDefault="007818C9" w:rsidP="00F84D89">
      <w:pPr>
        <w:numPr>
          <w:ilvl w:val="0"/>
          <w:numId w:val="1"/>
        </w:numPr>
        <w:overflowPunct w:val="0"/>
        <w:autoSpaceDE w:val="0"/>
        <w:autoSpaceDN w:val="0"/>
        <w:adjustRightInd w:val="0"/>
        <w:spacing w:after="120" w:line="240" w:lineRule="auto"/>
        <w:jc w:val="both"/>
        <w:textAlignment w:val="baseline"/>
        <w:rPr>
          <w:lang w:val="en-GB"/>
        </w:rPr>
      </w:pPr>
      <w:bookmarkStart w:id="39" w:name="_Ref61256916"/>
      <w:r>
        <w:t xml:space="preserve">TS 38.141-1, </w:t>
      </w:r>
      <w:r w:rsidRPr="00F95B02">
        <w:t>V16.</w:t>
      </w:r>
      <w:r>
        <w:t>6</w:t>
      </w:r>
      <w:r w:rsidRPr="00F95B02">
        <w:t>.0</w:t>
      </w:r>
      <w:r>
        <w:t xml:space="preserve">, </w:t>
      </w:r>
      <w:r w:rsidR="0015707C" w:rsidRPr="0015707C">
        <w:t>NR; Base Station (BS) conformance testing Part 1: Conducted conformance testing</w:t>
      </w:r>
      <w:bookmarkEnd w:id="39"/>
    </w:p>
    <w:p w14:paraId="4518A359" w14:textId="5C5EE185" w:rsidR="007818C9" w:rsidRPr="005062F2" w:rsidRDefault="007818C9" w:rsidP="00F84D89">
      <w:pPr>
        <w:numPr>
          <w:ilvl w:val="0"/>
          <w:numId w:val="1"/>
        </w:numPr>
        <w:overflowPunct w:val="0"/>
        <w:autoSpaceDE w:val="0"/>
        <w:autoSpaceDN w:val="0"/>
        <w:adjustRightInd w:val="0"/>
        <w:spacing w:after="120" w:line="240" w:lineRule="auto"/>
        <w:jc w:val="both"/>
        <w:textAlignment w:val="baseline"/>
        <w:rPr>
          <w:lang w:val="en-GB"/>
        </w:rPr>
      </w:pPr>
      <w:r>
        <w:t xml:space="preserve">TS 38.141-2, </w:t>
      </w:r>
      <w:r w:rsidRPr="00F95B02">
        <w:t>V16.</w:t>
      </w:r>
      <w:r>
        <w:t>6</w:t>
      </w:r>
      <w:r w:rsidRPr="00F95B02">
        <w:t>.0</w:t>
      </w:r>
      <w:r>
        <w:t>,</w:t>
      </w:r>
      <w:r w:rsidR="0015707C" w:rsidRPr="0015707C">
        <w:t xml:space="preserve"> NR; Base Station (BS) conformance testing Part 2: Radiated conformance testing</w:t>
      </w:r>
    </w:p>
    <w:sectPr w:rsidR="007818C9" w:rsidRPr="005062F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6422D" w14:textId="77777777" w:rsidR="008F07B4" w:rsidRDefault="008F07B4" w:rsidP="00001C9B">
      <w:pPr>
        <w:spacing w:after="0" w:line="240" w:lineRule="auto"/>
      </w:pPr>
      <w:r>
        <w:separator/>
      </w:r>
    </w:p>
  </w:endnote>
  <w:endnote w:type="continuationSeparator" w:id="0">
    <w:p w14:paraId="6B808DD5" w14:textId="77777777" w:rsidR="008F07B4" w:rsidRDefault="008F07B4" w:rsidP="00001C9B">
      <w:pPr>
        <w:spacing w:after="0" w:line="240" w:lineRule="auto"/>
      </w:pPr>
      <w:r>
        <w:continuationSeparator/>
      </w:r>
    </w:p>
  </w:endnote>
  <w:endnote w:type="continuationNotice" w:id="1">
    <w:p w14:paraId="240B8BBE" w14:textId="77777777" w:rsidR="008F07B4" w:rsidRDefault="008F0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B1913" w14:textId="77777777" w:rsidR="008F07B4" w:rsidRDefault="008F07B4" w:rsidP="00001C9B">
      <w:pPr>
        <w:spacing w:after="0" w:line="240" w:lineRule="auto"/>
      </w:pPr>
      <w:r>
        <w:separator/>
      </w:r>
    </w:p>
  </w:footnote>
  <w:footnote w:type="continuationSeparator" w:id="0">
    <w:p w14:paraId="1EBFFA39" w14:textId="77777777" w:rsidR="008F07B4" w:rsidRDefault="008F07B4" w:rsidP="00001C9B">
      <w:pPr>
        <w:spacing w:after="0" w:line="240" w:lineRule="auto"/>
      </w:pPr>
      <w:r>
        <w:continuationSeparator/>
      </w:r>
    </w:p>
  </w:footnote>
  <w:footnote w:type="continuationNotice" w:id="1">
    <w:p w14:paraId="03999B38" w14:textId="77777777" w:rsidR="008F07B4" w:rsidRDefault="008F07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1FBF"/>
    <w:multiLevelType w:val="multilevel"/>
    <w:tmpl w:val="473AF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6F27E8"/>
    <w:multiLevelType w:val="hybridMultilevel"/>
    <w:tmpl w:val="7638B8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BEF4F96"/>
    <w:multiLevelType w:val="hybridMultilevel"/>
    <w:tmpl w:val="F83CB0CC"/>
    <w:lvl w:ilvl="0" w:tplc="04060001">
      <w:start w:val="1"/>
      <w:numFmt w:val="bullet"/>
      <w:lvlText w:val=""/>
      <w:lvlJc w:val="left"/>
      <w:pPr>
        <w:ind w:left="1444" w:hanging="360"/>
      </w:pPr>
      <w:rPr>
        <w:rFonts w:ascii="Symbol" w:hAnsi="Symbol" w:hint="default"/>
      </w:rPr>
    </w:lvl>
    <w:lvl w:ilvl="1" w:tplc="04060003" w:tentative="1">
      <w:start w:val="1"/>
      <w:numFmt w:val="bullet"/>
      <w:lvlText w:val="o"/>
      <w:lvlJc w:val="left"/>
      <w:pPr>
        <w:ind w:left="2164" w:hanging="360"/>
      </w:pPr>
      <w:rPr>
        <w:rFonts w:ascii="Courier New" w:hAnsi="Courier New" w:cs="Courier New" w:hint="default"/>
      </w:rPr>
    </w:lvl>
    <w:lvl w:ilvl="2" w:tplc="04060005" w:tentative="1">
      <w:start w:val="1"/>
      <w:numFmt w:val="bullet"/>
      <w:lvlText w:val=""/>
      <w:lvlJc w:val="left"/>
      <w:pPr>
        <w:ind w:left="2884" w:hanging="360"/>
      </w:pPr>
      <w:rPr>
        <w:rFonts w:ascii="Wingdings" w:hAnsi="Wingdings" w:hint="default"/>
      </w:rPr>
    </w:lvl>
    <w:lvl w:ilvl="3" w:tplc="04060001" w:tentative="1">
      <w:start w:val="1"/>
      <w:numFmt w:val="bullet"/>
      <w:lvlText w:val=""/>
      <w:lvlJc w:val="left"/>
      <w:pPr>
        <w:ind w:left="3604" w:hanging="360"/>
      </w:pPr>
      <w:rPr>
        <w:rFonts w:ascii="Symbol" w:hAnsi="Symbol" w:hint="default"/>
      </w:rPr>
    </w:lvl>
    <w:lvl w:ilvl="4" w:tplc="04060003" w:tentative="1">
      <w:start w:val="1"/>
      <w:numFmt w:val="bullet"/>
      <w:lvlText w:val="o"/>
      <w:lvlJc w:val="left"/>
      <w:pPr>
        <w:ind w:left="4324" w:hanging="360"/>
      </w:pPr>
      <w:rPr>
        <w:rFonts w:ascii="Courier New" w:hAnsi="Courier New" w:cs="Courier New" w:hint="default"/>
      </w:rPr>
    </w:lvl>
    <w:lvl w:ilvl="5" w:tplc="04060005" w:tentative="1">
      <w:start w:val="1"/>
      <w:numFmt w:val="bullet"/>
      <w:lvlText w:val=""/>
      <w:lvlJc w:val="left"/>
      <w:pPr>
        <w:ind w:left="5044" w:hanging="360"/>
      </w:pPr>
      <w:rPr>
        <w:rFonts w:ascii="Wingdings" w:hAnsi="Wingdings" w:hint="default"/>
      </w:rPr>
    </w:lvl>
    <w:lvl w:ilvl="6" w:tplc="04060001" w:tentative="1">
      <w:start w:val="1"/>
      <w:numFmt w:val="bullet"/>
      <w:lvlText w:val=""/>
      <w:lvlJc w:val="left"/>
      <w:pPr>
        <w:ind w:left="5764" w:hanging="360"/>
      </w:pPr>
      <w:rPr>
        <w:rFonts w:ascii="Symbol" w:hAnsi="Symbol" w:hint="default"/>
      </w:rPr>
    </w:lvl>
    <w:lvl w:ilvl="7" w:tplc="04060003" w:tentative="1">
      <w:start w:val="1"/>
      <w:numFmt w:val="bullet"/>
      <w:lvlText w:val="o"/>
      <w:lvlJc w:val="left"/>
      <w:pPr>
        <w:ind w:left="6484" w:hanging="360"/>
      </w:pPr>
      <w:rPr>
        <w:rFonts w:ascii="Courier New" w:hAnsi="Courier New" w:cs="Courier New" w:hint="default"/>
      </w:rPr>
    </w:lvl>
    <w:lvl w:ilvl="8" w:tplc="04060005" w:tentative="1">
      <w:start w:val="1"/>
      <w:numFmt w:val="bullet"/>
      <w:lvlText w:val=""/>
      <w:lvlJc w:val="left"/>
      <w:pPr>
        <w:ind w:left="7204" w:hanging="360"/>
      </w:pPr>
      <w:rPr>
        <w:rFonts w:ascii="Wingdings" w:hAnsi="Wingdings" w:hint="default"/>
      </w:rPr>
    </w:lvl>
  </w:abstractNum>
  <w:abstractNum w:abstractNumId="4" w15:restartNumberingAfterBreak="0">
    <w:nsid w:val="1F535FC1"/>
    <w:multiLevelType w:val="hybridMultilevel"/>
    <w:tmpl w:val="5866987E"/>
    <w:lvl w:ilvl="0" w:tplc="A762CFC8">
      <w:start w:val="1"/>
      <w:numFmt w:val="bullet"/>
      <w:lvlText w:val="•"/>
      <w:lvlJc w:val="left"/>
      <w:pPr>
        <w:tabs>
          <w:tab w:val="num" w:pos="720"/>
        </w:tabs>
        <w:ind w:left="720" w:hanging="360"/>
      </w:pPr>
      <w:rPr>
        <w:rFonts w:ascii="Arial" w:hAnsi="Arial" w:hint="default"/>
      </w:rPr>
    </w:lvl>
    <w:lvl w:ilvl="1" w:tplc="AA46C5B8" w:tentative="1">
      <w:start w:val="1"/>
      <w:numFmt w:val="bullet"/>
      <w:lvlText w:val="•"/>
      <w:lvlJc w:val="left"/>
      <w:pPr>
        <w:tabs>
          <w:tab w:val="num" w:pos="1440"/>
        </w:tabs>
        <w:ind w:left="1440" w:hanging="360"/>
      </w:pPr>
      <w:rPr>
        <w:rFonts w:ascii="Arial" w:hAnsi="Arial" w:hint="default"/>
      </w:rPr>
    </w:lvl>
    <w:lvl w:ilvl="2" w:tplc="CCAA1226" w:tentative="1">
      <w:start w:val="1"/>
      <w:numFmt w:val="bullet"/>
      <w:lvlText w:val="•"/>
      <w:lvlJc w:val="left"/>
      <w:pPr>
        <w:tabs>
          <w:tab w:val="num" w:pos="2160"/>
        </w:tabs>
        <w:ind w:left="2160" w:hanging="360"/>
      </w:pPr>
      <w:rPr>
        <w:rFonts w:ascii="Arial" w:hAnsi="Arial" w:hint="default"/>
      </w:rPr>
    </w:lvl>
    <w:lvl w:ilvl="3" w:tplc="A31CEA26" w:tentative="1">
      <w:start w:val="1"/>
      <w:numFmt w:val="bullet"/>
      <w:lvlText w:val="•"/>
      <w:lvlJc w:val="left"/>
      <w:pPr>
        <w:tabs>
          <w:tab w:val="num" w:pos="2880"/>
        </w:tabs>
        <w:ind w:left="2880" w:hanging="360"/>
      </w:pPr>
      <w:rPr>
        <w:rFonts w:ascii="Arial" w:hAnsi="Arial" w:hint="default"/>
      </w:rPr>
    </w:lvl>
    <w:lvl w:ilvl="4" w:tplc="5BD212A2" w:tentative="1">
      <w:start w:val="1"/>
      <w:numFmt w:val="bullet"/>
      <w:lvlText w:val="•"/>
      <w:lvlJc w:val="left"/>
      <w:pPr>
        <w:tabs>
          <w:tab w:val="num" w:pos="3600"/>
        </w:tabs>
        <w:ind w:left="3600" w:hanging="360"/>
      </w:pPr>
      <w:rPr>
        <w:rFonts w:ascii="Arial" w:hAnsi="Arial" w:hint="default"/>
      </w:rPr>
    </w:lvl>
    <w:lvl w:ilvl="5" w:tplc="33B0583C" w:tentative="1">
      <w:start w:val="1"/>
      <w:numFmt w:val="bullet"/>
      <w:lvlText w:val="•"/>
      <w:lvlJc w:val="left"/>
      <w:pPr>
        <w:tabs>
          <w:tab w:val="num" w:pos="4320"/>
        </w:tabs>
        <w:ind w:left="4320" w:hanging="360"/>
      </w:pPr>
      <w:rPr>
        <w:rFonts w:ascii="Arial" w:hAnsi="Arial" w:hint="default"/>
      </w:rPr>
    </w:lvl>
    <w:lvl w:ilvl="6" w:tplc="474A3526" w:tentative="1">
      <w:start w:val="1"/>
      <w:numFmt w:val="bullet"/>
      <w:lvlText w:val="•"/>
      <w:lvlJc w:val="left"/>
      <w:pPr>
        <w:tabs>
          <w:tab w:val="num" w:pos="5040"/>
        </w:tabs>
        <w:ind w:left="5040" w:hanging="360"/>
      </w:pPr>
      <w:rPr>
        <w:rFonts w:ascii="Arial" w:hAnsi="Arial" w:hint="default"/>
      </w:rPr>
    </w:lvl>
    <w:lvl w:ilvl="7" w:tplc="4EAA35A6" w:tentative="1">
      <w:start w:val="1"/>
      <w:numFmt w:val="bullet"/>
      <w:lvlText w:val="•"/>
      <w:lvlJc w:val="left"/>
      <w:pPr>
        <w:tabs>
          <w:tab w:val="num" w:pos="5760"/>
        </w:tabs>
        <w:ind w:left="5760" w:hanging="360"/>
      </w:pPr>
      <w:rPr>
        <w:rFonts w:ascii="Arial" w:hAnsi="Arial" w:hint="default"/>
      </w:rPr>
    </w:lvl>
    <w:lvl w:ilvl="8" w:tplc="783282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405596"/>
    <w:multiLevelType w:val="multilevel"/>
    <w:tmpl w:val="419A369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2940F21"/>
    <w:multiLevelType w:val="multilevel"/>
    <w:tmpl w:val="3006DA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C42F04"/>
    <w:multiLevelType w:val="hybridMultilevel"/>
    <w:tmpl w:val="E0FEEE0A"/>
    <w:lvl w:ilvl="0" w:tplc="8DFEC068">
      <w:start w:val="1"/>
      <w:numFmt w:val="bullet"/>
      <w:lvlText w:val="•"/>
      <w:lvlJc w:val="left"/>
      <w:pPr>
        <w:tabs>
          <w:tab w:val="num" w:pos="720"/>
        </w:tabs>
        <w:ind w:left="720" w:hanging="360"/>
      </w:pPr>
      <w:rPr>
        <w:rFonts w:ascii="Arial" w:hAnsi="Arial" w:hint="default"/>
      </w:rPr>
    </w:lvl>
    <w:lvl w:ilvl="1" w:tplc="C9CC1C9C" w:tentative="1">
      <w:start w:val="1"/>
      <w:numFmt w:val="bullet"/>
      <w:lvlText w:val="•"/>
      <w:lvlJc w:val="left"/>
      <w:pPr>
        <w:tabs>
          <w:tab w:val="num" w:pos="1440"/>
        </w:tabs>
        <w:ind w:left="1440" w:hanging="360"/>
      </w:pPr>
      <w:rPr>
        <w:rFonts w:ascii="Arial" w:hAnsi="Arial" w:hint="default"/>
      </w:rPr>
    </w:lvl>
    <w:lvl w:ilvl="2" w:tplc="0ACC8CE6" w:tentative="1">
      <w:start w:val="1"/>
      <w:numFmt w:val="bullet"/>
      <w:lvlText w:val="•"/>
      <w:lvlJc w:val="left"/>
      <w:pPr>
        <w:tabs>
          <w:tab w:val="num" w:pos="2160"/>
        </w:tabs>
        <w:ind w:left="2160" w:hanging="360"/>
      </w:pPr>
      <w:rPr>
        <w:rFonts w:ascii="Arial" w:hAnsi="Arial" w:hint="default"/>
      </w:rPr>
    </w:lvl>
    <w:lvl w:ilvl="3" w:tplc="EA0EC62E" w:tentative="1">
      <w:start w:val="1"/>
      <w:numFmt w:val="bullet"/>
      <w:lvlText w:val="•"/>
      <w:lvlJc w:val="left"/>
      <w:pPr>
        <w:tabs>
          <w:tab w:val="num" w:pos="2880"/>
        </w:tabs>
        <w:ind w:left="2880" w:hanging="360"/>
      </w:pPr>
      <w:rPr>
        <w:rFonts w:ascii="Arial" w:hAnsi="Arial" w:hint="default"/>
      </w:rPr>
    </w:lvl>
    <w:lvl w:ilvl="4" w:tplc="59581CA0" w:tentative="1">
      <w:start w:val="1"/>
      <w:numFmt w:val="bullet"/>
      <w:lvlText w:val="•"/>
      <w:lvlJc w:val="left"/>
      <w:pPr>
        <w:tabs>
          <w:tab w:val="num" w:pos="3600"/>
        </w:tabs>
        <w:ind w:left="3600" w:hanging="360"/>
      </w:pPr>
      <w:rPr>
        <w:rFonts w:ascii="Arial" w:hAnsi="Arial" w:hint="default"/>
      </w:rPr>
    </w:lvl>
    <w:lvl w:ilvl="5" w:tplc="8AE88A68" w:tentative="1">
      <w:start w:val="1"/>
      <w:numFmt w:val="bullet"/>
      <w:lvlText w:val="•"/>
      <w:lvlJc w:val="left"/>
      <w:pPr>
        <w:tabs>
          <w:tab w:val="num" w:pos="4320"/>
        </w:tabs>
        <w:ind w:left="4320" w:hanging="360"/>
      </w:pPr>
      <w:rPr>
        <w:rFonts w:ascii="Arial" w:hAnsi="Arial" w:hint="default"/>
      </w:rPr>
    </w:lvl>
    <w:lvl w:ilvl="6" w:tplc="2C763846" w:tentative="1">
      <w:start w:val="1"/>
      <w:numFmt w:val="bullet"/>
      <w:lvlText w:val="•"/>
      <w:lvlJc w:val="left"/>
      <w:pPr>
        <w:tabs>
          <w:tab w:val="num" w:pos="5040"/>
        </w:tabs>
        <w:ind w:left="5040" w:hanging="360"/>
      </w:pPr>
      <w:rPr>
        <w:rFonts w:ascii="Arial" w:hAnsi="Arial" w:hint="default"/>
      </w:rPr>
    </w:lvl>
    <w:lvl w:ilvl="7" w:tplc="3F6C611A" w:tentative="1">
      <w:start w:val="1"/>
      <w:numFmt w:val="bullet"/>
      <w:lvlText w:val="•"/>
      <w:lvlJc w:val="left"/>
      <w:pPr>
        <w:tabs>
          <w:tab w:val="num" w:pos="5760"/>
        </w:tabs>
        <w:ind w:left="5760" w:hanging="360"/>
      </w:pPr>
      <w:rPr>
        <w:rFonts w:ascii="Arial" w:hAnsi="Arial" w:hint="default"/>
      </w:rPr>
    </w:lvl>
    <w:lvl w:ilvl="8" w:tplc="A4DC17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6DC7A2D"/>
    <w:multiLevelType w:val="multilevel"/>
    <w:tmpl w:val="B16E4D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2D2995"/>
    <w:multiLevelType w:val="hybridMultilevel"/>
    <w:tmpl w:val="DEE69D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D40B122"/>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F118B6"/>
    <w:multiLevelType w:val="hybridMultilevel"/>
    <w:tmpl w:val="637621E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9"/>
  </w:num>
  <w:num w:numId="5">
    <w:abstractNumId w:val="14"/>
  </w:num>
  <w:num w:numId="6">
    <w:abstractNumId w:val="11"/>
  </w:num>
  <w:num w:numId="7">
    <w:abstractNumId w:val="13"/>
  </w:num>
  <w:num w:numId="8">
    <w:abstractNumId w:val="4"/>
  </w:num>
  <w:num w:numId="9">
    <w:abstractNumId w:val="8"/>
  </w:num>
  <w:num w:numId="10">
    <w:abstractNumId w:val="16"/>
  </w:num>
  <w:num w:numId="11">
    <w:abstractNumId w:val="3"/>
  </w:num>
  <w:num w:numId="12">
    <w:abstractNumId w:val="15"/>
  </w:num>
  <w:num w:numId="13">
    <w:abstractNumId w:val="2"/>
  </w:num>
  <w:num w:numId="14">
    <w:abstractNumId w:val="0"/>
  </w:num>
  <w:num w:numId="15">
    <w:abstractNumId w:val="12"/>
  </w:num>
  <w:num w:numId="16">
    <w:abstractNumId w:val="5"/>
  </w:num>
  <w:num w:numId="1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982"/>
    <w:rsid w:val="00003E78"/>
    <w:rsid w:val="00004F9F"/>
    <w:rsid w:val="00005357"/>
    <w:rsid w:val="00007837"/>
    <w:rsid w:val="00010410"/>
    <w:rsid w:val="0001102A"/>
    <w:rsid w:val="0001203B"/>
    <w:rsid w:val="000130B1"/>
    <w:rsid w:val="0001340E"/>
    <w:rsid w:val="00016C10"/>
    <w:rsid w:val="000201B4"/>
    <w:rsid w:val="000202FE"/>
    <w:rsid w:val="00020ADC"/>
    <w:rsid w:val="00022E73"/>
    <w:rsid w:val="00023536"/>
    <w:rsid w:val="0002468A"/>
    <w:rsid w:val="00024FD5"/>
    <w:rsid w:val="0002533E"/>
    <w:rsid w:val="000310FC"/>
    <w:rsid w:val="00031328"/>
    <w:rsid w:val="00031DE7"/>
    <w:rsid w:val="0003319D"/>
    <w:rsid w:val="000336AF"/>
    <w:rsid w:val="000406B7"/>
    <w:rsid w:val="00041546"/>
    <w:rsid w:val="000459F3"/>
    <w:rsid w:val="000459F7"/>
    <w:rsid w:val="000477A5"/>
    <w:rsid w:val="00050471"/>
    <w:rsid w:val="00052975"/>
    <w:rsid w:val="00052A72"/>
    <w:rsid w:val="00053028"/>
    <w:rsid w:val="00053CD9"/>
    <w:rsid w:val="00053F90"/>
    <w:rsid w:val="000567A8"/>
    <w:rsid w:val="00056BE6"/>
    <w:rsid w:val="000573C8"/>
    <w:rsid w:val="0006121E"/>
    <w:rsid w:val="000618E5"/>
    <w:rsid w:val="00061C7E"/>
    <w:rsid w:val="00061ED2"/>
    <w:rsid w:val="000638FC"/>
    <w:rsid w:val="000662F8"/>
    <w:rsid w:val="00066DD6"/>
    <w:rsid w:val="00076E0F"/>
    <w:rsid w:val="00076F75"/>
    <w:rsid w:val="00080593"/>
    <w:rsid w:val="00081602"/>
    <w:rsid w:val="00082425"/>
    <w:rsid w:val="00085733"/>
    <w:rsid w:val="0008612A"/>
    <w:rsid w:val="0009297F"/>
    <w:rsid w:val="00093A63"/>
    <w:rsid w:val="000955B3"/>
    <w:rsid w:val="000960C0"/>
    <w:rsid w:val="000A4B43"/>
    <w:rsid w:val="000A5556"/>
    <w:rsid w:val="000A55A6"/>
    <w:rsid w:val="000A5774"/>
    <w:rsid w:val="000A5F08"/>
    <w:rsid w:val="000A63C4"/>
    <w:rsid w:val="000A7042"/>
    <w:rsid w:val="000A7425"/>
    <w:rsid w:val="000B0056"/>
    <w:rsid w:val="000B093B"/>
    <w:rsid w:val="000B0BB1"/>
    <w:rsid w:val="000B294F"/>
    <w:rsid w:val="000B362A"/>
    <w:rsid w:val="000C0CEE"/>
    <w:rsid w:val="000C4569"/>
    <w:rsid w:val="000C4A95"/>
    <w:rsid w:val="000C5354"/>
    <w:rsid w:val="000C7525"/>
    <w:rsid w:val="000D0394"/>
    <w:rsid w:val="000D478E"/>
    <w:rsid w:val="000D4902"/>
    <w:rsid w:val="000D5EA2"/>
    <w:rsid w:val="000D75F4"/>
    <w:rsid w:val="000E073A"/>
    <w:rsid w:val="000E0BCB"/>
    <w:rsid w:val="000E1266"/>
    <w:rsid w:val="000E5AA3"/>
    <w:rsid w:val="000E5F44"/>
    <w:rsid w:val="000E6288"/>
    <w:rsid w:val="000E6FFD"/>
    <w:rsid w:val="000E715E"/>
    <w:rsid w:val="000F1703"/>
    <w:rsid w:val="000F1A86"/>
    <w:rsid w:val="000F3847"/>
    <w:rsid w:val="000F3C42"/>
    <w:rsid w:val="000F422C"/>
    <w:rsid w:val="000F4BCD"/>
    <w:rsid w:val="000F4BD3"/>
    <w:rsid w:val="000F5D98"/>
    <w:rsid w:val="000F62BD"/>
    <w:rsid w:val="001007AF"/>
    <w:rsid w:val="001007E0"/>
    <w:rsid w:val="001015C2"/>
    <w:rsid w:val="00101764"/>
    <w:rsid w:val="001017FB"/>
    <w:rsid w:val="00101CCC"/>
    <w:rsid w:val="00101CDB"/>
    <w:rsid w:val="001025AA"/>
    <w:rsid w:val="0010338A"/>
    <w:rsid w:val="00103714"/>
    <w:rsid w:val="00103938"/>
    <w:rsid w:val="00104A02"/>
    <w:rsid w:val="001056AD"/>
    <w:rsid w:val="00106440"/>
    <w:rsid w:val="00106CEC"/>
    <w:rsid w:val="00111044"/>
    <w:rsid w:val="0011552D"/>
    <w:rsid w:val="00115898"/>
    <w:rsid w:val="00115C52"/>
    <w:rsid w:val="001163C1"/>
    <w:rsid w:val="00117209"/>
    <w:rsid w:val="001206ED"/>
    <w:rsid w:val="00121F1F"/>
    <w:rsid w:val="0012312A"/>
    <w:rsid w:val="0012370F"/>
    <w:rsid w:val="00124709"/>
    <w:rsid w:val="001256FB"/>
    <w:rsid w:val="00125B3E"/>
    <w:rsid w:val="00126E5F"/>
    <w:rsid w:val="00131686"/>
    <w:rsid w:val="00133FF6"/>
    <w:rsid w:val="00134E03"/>
    <w:rsid w:val="00135395"/>
    <w:rsid w:val="001354B2"/>
    <w:rsid w:val="00137A29"/>
    <w:rsid w:val="00137CFF"/>
    <w:rsid w:val="0014185E"/>
    <w:rsid w:val="00141887"/>
    <w:rsid w:val="00142FD2"/>
    <w:rsid w:val="001434F9"/>
    <w:rsid w:val="00150863"/>
    <w:rsid w:val="0015179F"/>
    <w:rsid w:val="00152ABE"/>
    <w:rsid w:val="00154BBC"/>
    <w:rsid w:val="0015707C"/>
    <w:rsid w:val="0016164D"/>
    <w:rsid w:val="00161D03"/>
    <w:rsid w:val="00162A63"/>
    <w:rsid w:val="00166834"/>
    <w:rsid w:val="00171E0B"/>
    <w:rsid w:val="001745F8"/>
    <w:rsid w:val="00175C9B"/>
    <w:rsid w:val="00176671"/>
    <w:rsid w:val="001767D6"/>
    <w:rsid w:val="001838CF"/>
    <w:rsid w:val="001863E2"/>
    <w:rsid w:val="00190053"/>
    <w:rsid w:val="001907A5"/>
    <w:rsid w:val="00192D16"/>
    <w:rsid w:val="0019491D"/>
    <w:rsid w:val="00196946"/>
    <w:rsid w:val="001A0AEC"/>
    <w:rsid w:val="001A1AC0"/>
    <w:rsid w:val="001A1E83"/>
    <w:rsid w:val="001A2AB2"/>
    <w:rsid w:val="001A4424"/>
    <w:rsid w:val="001A48CB"/>
    <w:rsid w:val="001A4A8F"/>
    <w:rsid w:val="001A5746"/>
    <w:rsid w:val="001A77C4"/>
    <w:rsid w:val="001A78BD"/>
    <w:rsid w:val="001A7AA1"/>
    <w:rsid w:val="001B131B"/>
    <w:rsid w:val="001B2C8E"/>
    <w:rsid w:val="001B36FB"/>
    <w:rsid w:val="001B699B"/>
    <w:rsid w:val="001C1524"/>
    <w:rsid w:val="001C237E"/>
    <w:rsid w:val="001C2F6D"/>
    <w:rsid w:val="001C5343"/>
    <w:rsid w:val="001C5FC9"/>
    <w:rsid w:val="001C67E0"/>
    <w:rsid w:val="001C7E28"/>
    <w:rsid w:val="001D0356"/>
    <w:rsid w:val="001D1499"/>
    <w:rsid w:val="001D1FDB"/>
    <w:rsid w:val="001D25E5"/>
    <w:rsid w:val="001D2E6A"/>
    <w:rsid w:val="001D385C"/>
    <w:rsid w:val="001D46B3"/>
    <w:rsid w:val="001D633B"/>
    <w:rsid w:val="001D7241"/>
    <w:rsid w:val="001E05C5"/>
    <w:rsid w:val="001E0AA8"/>
    <w:rsid w:val="001E0AF5"/>
    <w:rsid w:val="001E270F"/>
    <w:rsid w:val="001E290B"/>
    <w:rsid w:val="001E30F6"/>
    <w:rsid w:val="001E38B4"/>
    <w:rsid w:val="001E47F7"/>
    <w:rsid w:val="001E4BF6"/>
    <w:rsid w:val="001E5E23"/>
    <w:rsid w:val="001E6025"/>
    <w:rsid w:val="001F0297"/>
    <w:rsid w:val="001F068B"/>
    <w:rsid w:val="001F39A1"/>
    <w:rsid w:val="001F4F6D"/>
    <w:rsid w:val="00201389"/>
    <w:rsid w:val="002019CF"/>
    <w:rsid w:val="002022F2"/>
    <w:rsid w:val="00204AB9"/>
    <w:rsid w:val="00204EED"/>
    <w:rsid w:val="00205093"/>
    <w:rsid w:val="002060B6"/>
    <w:rsid w:val="00211794"/>
    <w:rsid w:val="00211E74"/>
    <w:rsid w:val="0021487D"/>
    <w:rsid w:val="00215ACE"/>
    <w:rsid w:val="00221832"/>
    <w:rsid w:val="00221899"/>
    <w:rsid w:val="0022193C"/>
    <w:rsid w:val="00222414"/>
    <w:rsid w:val="00222E7E"/>
    <w:rsid w:val="00227865"/>
    <w:rsid w:val="00227908"/>
    <w:rsid w:val="00227C76"/>
    <w:rsid w:val="00230F7B"/>
    <w:rsid w:val="002311B3"/>
    <w:rsid w:val="00235F5C"/>
    <w:rsid w:val="002409BA"/>
    <w:rsid w:val="00240B39"/>
    <w:rsid w:val="00243342"/>
    <w:rsid w:val="002457CC"/>
    <w:rsid w:val="002464FC"/>
    <w:rsid w:val="002503D9"/>
    <w:rsid w:val="00251D31"/>
    <w:rsid w:val="002537FD"/>
    <w:rsid w:val="00253A21"/>
    <w:rsid w:val="00253E1F"/>
    <w:rsid w:val="00262F56"/>
    <w:rsid w:val="002632C2"/>
    <w:rsid w:val="00267718"/>
    <w:rsid w:val="00267853"/>
    <w:rsid w:val="00270C9E"/>
    <w:rsid w:val="0027222D"/>
    <w:rsid w:val="00272BE4"/>
    <w:rsid w:val="002746AC"/>
    <w:rsid w:val="00274F4D"/>
    <w:rsid w:val="002761A3"/>
    <w:rsid w:val="00276955"/>
    <w:rsid w:val="00277E2C"/>
    <w:rsid w:val="0028714D"/>
    <w:rsid w:val="00287622"/>
    <w:rsid w:val="00290483"/>
    <w:rsid w:val="00290AB8"/>
    <w:rsid w:val="00291D1F"/>
    <w:rsid w:val="00292147"/>
    <w:rsid w:val="002932DF"/>
    <w:rsid w:val="002942F7"/>
    <w:rsid w:val="002A0CF0"/>
    <w:rsid w:val="002A19C0"/>
    <w:rsid w:val="002A38B2"/>
    <w:rsid w:val="002A67EE"/>
    <w:rsid w:val="002A69E0"/>
    <w:rsid w:val="002A7232"/>
    <w:rsid w:val="002B151D"/>
    <w:rsid w:val="002B1D39"/>
    <w:rsid w:val="002B329E"/>
    <w:rsid w:val="002B4173"/>
    <w:rsid w:val="002B463E"/>
    <w:rsid w:val="002B4922"/>
    <w:rsid w:val="002B64E7"/>
    <w:rsid w:val="002B6582"/>
    <w:rsid w:val="002B65FB"/>
    <w:rsid w:val="002B6AAC"/>
    <w:rsid w:val="002B7500"/>
    <w:rsid w:val="002B77B1"/>
    <w:rsid w:val="002C0749"/>
    <w:rsid w:val="002C1817"/>
    <w:rsid w:val="002C1F76"/>
    <w:rsid w:val="002C2D19"/>
    <w:rsid w:val="002C3EE7"/>
    <w:rsid w:val="002C472E"/>
    <w:rsid w:val="002C4C3E"/>
    <w:rsid w:val="002C5AFF"/>
    <w:rsid w:val="002C5BFA"/>
    <w:rsid w:val="002C6BCD"/>
    <w:rsid w:val="002C771A"/>
    <w:rsid w:val="002D0B97"/>
    <w:rsid w:val="002D10FA"/>
    <w:rsid w:val="002D1FA3"/>
    <w:rsid w:val="002D3976"/>
    <w:rsid w:val="002D4C55"/>
    <w:rsid w:val="002D5173"/>
    <w:rsid w:val="002D6E9D"/>
    <w:rsid w:val="002E0294"/>
    <w:rsid w:val="002E07EE"/>
    <w:rsid w:val="002E3150"/>
    <w:rsid w:val="002E32AA"/>
    <w:rsid w:val="002F08A5"/>
    <w:rsid w:val="002F378F"/>
    <w:rsid w:val="002F3800"/>
    <w:rsid w:val="002F4E2B"/>
    <w:rsid w:val="002F6545"/>
    <w:rsid w:val="002F711B"/>
    <w:rsid w:val="002F7D1C"/>
    <w:rsid w:val="002F7F3F"/>
    <w:rsid w:val="00302112"/>
    <w:rsid w:val="00305EC5"/>
    <w:rsid w:val="0030707C"/>
    <w:rsid w:val="0030710E"/>
    <w:rsid w:val="00312AFF"/>
    <w:rsid w:val="00312B16"/>
    <w:rsid w:val="00315DA3"/>
    <w:rsid w:val="00316209"/>
    <w:rsid w:val="00316674"/>
    <w:rsid w:val="003204D1"/>
    <w:rsid w:val="0032150B"/>
    <w:rsid w:val="00321814"/>
    <w:rsid w:val="003227F6"/>
    <w:rsid w:val="00322B41"/>
    <w:rsid w:val="00322D00"/>
    <w:rsid w:val="003240C0"/>
    <w:rsid w:val="003254C3"/>
    <w:rsid w:val="00330D38"/>
    <w:rsid w:val="003328BF"/>
    <w:rsid w:val="00334F76"/>
    <w:rsid w:val="003370B5"/>
    <w:rsid w:val="0034068C"/>
    <w:rsid w:val="003432BB"/>
    <w:rsid w:val="003432EC"/>
    <w:rsid w:val="00350B61"/>
    <w:rsid w:val="00351133"/>
    <w:rsid w:val="0035215E"/>
    <w:rsid w:val="00353D35"/>
    <w:rsid w:val="003541F4"/>
    <w:rsid w:val="0035587B"/>
    <w:rsid w:val="0035605A"/>
    <w:rsid w:val="003560B9"/>
    <w:rsid w:val="0035678A"/>
    <w:rsid w:val="00356D91"/>
    <w:rsid w:val="0036289C"/>
    <w:rsid w:val="00362B4A"/>
    <w:rsid w:val="00363CF1"/>
    <w:rsid w:val="00364A8F"/>
    <w:rsid w:val="00370ADF"/>
    <w:rsid w:val="00372AB1"/>
    <w:rsid w:val="00372EC8"/>
    <w:rsid w:val="00376FCB"/>
    <w:rsid w:val="00380FB8"/>
    <w:rsid w:val="00382D55"/>
    <w:rsid w:val="0038635F"/>
    <w:rsid w:val="003863C3"/>
    <w:rsid w:val="00392673"/>
    <w:rsid w:val="00393374"/>
    <w:rsid w:val="0039457B"/>
    <w:rsid w:val="003961EF"/>
    <w:rsid w:val="00396ABC"/>
    <w:rsid w:val="003A15DF"/>
    <w:rsid w:val="003A1A2B"/>
    <w:rsid w:val="003A2ED7"/>
    <w:rsid w:val="003A3C30"/>
    <w:rsid w:val="003A69D3"/>
    <w:rsid w:val="003A6CC5"/>
    <w:rsid w:val="003A782A"/>
    <w:rsid w:val="003B02CC"/>
    <w:rsid w:val="003B0FE4"/>
    <w:rsid w:val="003B10C4"/>
    <w:rsid w:val="003B10F5"/>
    <w:rsid w:val="003B22EB"/>
    <w:rsid w:val="003B267C"/>
    <w:rsid w:val="003B46BB"/>
    <w:rsid w:val="003B53CE"/>
    <w:rsid w:val="003B659E"/>
    <w:rsid w:val="003C13C4"/>
    <w:rsid w:val="003C29E4"/>
    <w:rsid w:val="003C6166"/>
    <w:rsid w:val="003D01B0"/>
    <w:rsid w:val="003D2436"/>
    <w:rsid w:val="003D2557"/>
    <w:rsid w:val="003D272A"/>
    <w:rsid w:val="003D36DC"/>
    <w:rsid w:val="003D3EFC"/>
    <w:rsid w:val="003D5330"/>
    <w:rsid w:val="003D5877"/>
    <w:rsid w:val="003D5D95"/>
    <w:rsid w:val="003D5FA3"/>
    <w:rsid w:val="003D648B"/>
    <w:rsid w:val="003D6D61"/>
    <w:rsid w:val="003E1C6B"/>
    <w:rsid w:val="003E2945"/>
    <w:rsid w:val="003E55E5"/>
    <w:rsid w:val="003E61E4"/>
    <w:rsid w:val="003F4C09"/>
    <w:rsid w:val="003F6E7C"/>
    <w:rsid w:val="0040038B"/>
    <w:rsid w:val="004020DD"/>
    <w:rsid w:val="0040297D"/>
    <w:rsid w:val="00405497"/>
    <w:rsid w:val="00405CCE"/>
    <w:rsid w:val="00405EC6"/>
    <w:rsid w:val="00406FD7"/>
    <w:rsid w:val="00407623"/>
    <w:rsid w:val="00407DD0"/>
    <w:rsid w:val="004103BA"/>
    <w:rsid w:val="00411962"/>
    <w:rsid w:val="004120D2"/>
    <w:rsid w:val="0041383A"/>
    <w:rsid w:val="004145A7"/>
    <w:rsid w:val="004159BF"/>
    <w:rsid w:val="004173F7"/>
    <w:rsid w:val="00417AA0"/>
    <w:rsid w:val="00417B29"/>
    <w:rsid w:val="00417D61"/>
    <w:rsid w:val="0042016A"/>
    <w:rsid w:val="004212D4"/>
    <w:rsid w:val="004219FF"/>
    <w:rsid w:val="00421BE2"/>
    <w:rsid w:val="00421F0B"/>
    <w:rsid w:val="00425612"/>
    <w:rsid w:val="004268E7"/>
    <w:rsid w:val="00427D6B"/>
    <w:rsid w:val="004343E4"/>
    <w:rsid w:val="004345B1"/>
    <w:rsid w:val="00435098"/>
    <w:rsid w:val="0043533F"/>
    <w:rsid w:val="00437313"/>
    <w:rsid w:val="0043750A"/>
    <w:rsid w:val="00441738"/>
    <w:rsid w:val="004431A8"/>
    <w:rsid w:val="00444EE8"/>
    <w:rsid w:val="00444F65"/>
    <w:rsid w:val="00444FAC"/>
    <w:rsid w:val="004462BA"/>
    <w:rsid w:val="004467F7"/>
    <w:rsid w:val="004477C5"/>
    <w:rsid w:val="00447DE7"/>
    <w:rsid w:val="0045054D"/>
    <w:rsid w:val="0045116B"/>
    <w:rsid w:val="004544A2"/>
    <w:rsid w:val="00455E85"/>
    <w:rsid w:val="0045665A"/>
    <w:rsid w:val="00456FAB"/>
    <w:rsid w:val="00457279"/>
    <w:rsid w:val="004604AB"/>
    <w:rsid w:val="004616E4"/>
    <w:rsid w:val="0046650D"/>
    <w:rsid w:val="00466B6C"/>
    <w:rsid w:val="004712D2"/>
    <w:rsid w:val="0047131C"/>
    <w:rsid w:val="004803CE"/>
    <w:rsid w:val="004843FB"/>
    <w:rsid w:val="00486061"/>
    <w:rsid w:val="00486838"/>
    <w:rsid w:val="004868B9"/>
    <w:rsid w:val="00487268"/>
    <w:rsid w:val="00493B9F"/>
    <w:rsid w:val="00494617"/>
    <w:rsid w:val="00496D07"/>
    <w:rsid w:val="004A04E9"/>
    <w:rsid w:val="004A070F"/>
    <w:rsid w:val="004A0C89"/>
    <w:rsid w:val="004A1E9B"/>
    <w:rsid w:val="004A2052"/>
    <w:rsid w:val="004A2777"/>
    <w:rsid w:val="004A3530"/>
    <w:rsid w:val="004A3A29"/>
    <w:rsid w:val="004A5491"/>
    <w:rsid w:val="004A59E7"/>
    <w:rsid w:val="004A729C"/>
    <w:rsid w:val="004B036F"/>
    <w:rsid w:val="004B0440"/>
    <w:rsid w:val="004B26A7"/>
    <w:rsid w:val="004B28BE"/>
    <w:rsid w:val="004B522C"/>
    <w:rsid w:val="004B633D"/>
    <w:rsid w:val="004B68D7"/>
    <w:rsid w:val="004B7B4A"/>
    <w:rsid w:val="004C076B"/>
    <w:rsid w:val="004C0821"/>
    <w:rsid w:val="004C5951"/>
    <w:rsid w:val="004C6439"/>
    <w:rsid w:val="004C64A0"/>
    <w:rsid w:val="004C7519"/>
    <w:rsid w:val="004D1850"/>
    <w:rsid w:val="004D262A"/>
    <w:rsid w:val="004D36BD"/>
    <w:rsid w:val="004D4AAA"/>
    <w:rsid w:val="004D58D0"/>
    <w:rsid w:val="004D6553"/>
    <w:rsid w:val="004D7F97"/>
    <w:rsid w:val="004E0F25"/>
    <w:rsid w:val="004E1A30"/>
    <w:rsid w:val="004E1D4C"/>
    <w:rsid w:val="004E3347"/>
    <w:rsid w:val="004E5040"/>
    <w:rsid w:val="004E5E66"/>
    <w:rsid w:val="004E61E4"/>
    <w:rsid w:val="004E6A01"/>
    <w:rsid w:val="004F0275"/>
    <w:rsid w:val="004F1CF8"/>
    <w:rsid w:val="004F1D8D"/>
    <w:rsid w:val="004F1EB6"/>
    <w:rsid w:val="004F42D5"/>
    <w:rsid w:val="004F5AEA"/>
    <w:rsid w:val="004F6284"/>
    <w:rsid w:val="00501BA1"/>
    <w:rsid w:val="005035A9"/>
    <w:rsid w:val="00503B4D"/>
    <w:rsid w:val="00504535"/>
    <w:rsid w:val="00504B81"/>
    <w:rsid w:val="00504EE9"/>
    <w:rsid w:val="00506043"/>
    <w:rsid w:val="005062F2"/>
    <w:rsid w:val="00506A65"/>
    <w:rsid w:val="00511E0A"/>
    <w:rsid w:val="0051256D"/>
    <w:rsid w:val="005128FE"/>
    <w:rsid w:val="00512BEA"/>
    <w:rsid w:val="0051452D"/>
    <w:rsid w:val="005164EF"/>
    <w:rsid w:val="005167FC"/>
    <w:rsid w:val="00520084"/>
    <w:rsid w:val="005209D8"/>
    <w:rsid w:val="005211AA"/>
    <w:rsid w:val="00521260"/>
    <w:rsid w:val="005218CF"/>
    <w:rsid w:val="00521CCB"/>
    <w:rsid w:val="005223AB"/>
    <w:rsid w:val="00525EB2"/>
    <w:rsid w:val="0053000C"/>
    <w:rsid w:val="00530015"/>
    <w:rsid w:val="0053067A"/>
    <w:rsid w:val="0053266F"/>
    <w:rsid w:val="005327B3"/>
    <w:rsid w:val="00535EDE"/>
    <w:rsid w:val="00536DE3"/>
    <w:rsid w:val="00537326"/>
    <w:rsid w:val="00537573"/>
    <w:rsid w:val="00541D6F"/>
    <w:rsid w:val="00542633"/>
    <w:rsid w:val="00542D41"/>
    <w:rsid w:val="00543123"/>
    <w:rsid w:val="0054442C"/>
    <w:rsid w:val="00544F05"/>
    <w:rsid w:val="005470E0"/>
    <w:rsid w:val="00547606"/>
    <w:rsid w:val="00550285"/>
    <w:rsid w:val="00550326"/>
    <w:rsid w:val="00552CF3"/>
    <w:rsid w:val="00553E03"/>
    <w:rsid w:val="00556A46"/>
    <w:rsid w:val="005666DE"/>
    <w:rsid w:val="00566EFF"/>
    <w:rsid w:val="0057024D"/>
    <w:rsid w:val="00572551"/>
    <w:rsid w:val="00574A11"/>
    <w:rsid w:val="005756F6"/>
    <w:rsid w:val="0058128F"/>
    <w:rsid w:val="0058176A"/>
    <w:rsid w:val="00581A0A"/>
    <w:rsid w:val="005836F8"/>
    <w:rsid w:val="00583C61"/>
    <w:rsid w:val="00583F0E"/>
    <w:rsid w:val="005846B7"/>
    <w:rsid w:val="00586488"/>
    <w:rsid w:val="00591159"/>
    <w:rsid w:val="005918FA"/>
    <w:rsid w:val="0059383B"/>
    <w:rsid w:val="00594F5B"/>
    <w:rsid w:val="00595710"/>
    <w:rsid w:val="005A05DE"/>
    <w:rsid w:val="005A13F1"/>
    <w:rsid w:val="005A14CB"/>
    <w:rsid w:val="005A205E"/>
    <w:rsid w:val="005B0D9E"/>
    <w:rsid w:val="005B2D13"/>
    <w:rsid w:val="005B4971"/>
    <w:rsid w:val="005B64BD"/>
    <w:rsid w:val="005B7F0C"/>
    <w:rsid w:val="005C0C50"/>
    <w:rsid w:val="005C1A39"/>
    <w:rsid w:val="005C3F77"/>
    <w:rsid w:val="005C4E21"/>
    <w:rsid w:val="005C5383"/>
    <w:rsid w:val="005C74A8"/>
    <w:rsid w:val="005D11AF"/>
    <w:rsid w:val="005D3CA0"/>
    <w:rsid w:val="005D3DA4"/>
    <w:rsid w:val="005D6507"/>
    <w:rsid w:val="005D685A"/>
    <w:rsid w:val="005D7A61"/>
    <w:rsid w:val="005E1785"/>
    <w:rsid w:val="005E18A9"/>
    <w:rsid w:val="005E3C8D"/>
    <w:rsid w:val="005E5359"/>
    <w:rsid w:val="005E61A8"/>
    <w:rsid w:val="005E6A21"/>
    <w:rsid w:val="005E72E4"/>
    <w:rsid w:val="005F0563"/>
    <w:rsid w:val="005F6419"/>
    <w:rsid w:val="005F744F"/>
    <w:rsid w:val="00600E45"/>
    <w:rsid w:val="00601B8A"/>
    <w:rsid w:val="0060450A"/>
    <w:rsid w:val="0060455F"/>
    <w:rsid w:val="006045C1"/>
    <w:rsid w:val="0060559F"/>
    <w:rsid w:val="00606D8F"/>
    <w:rsid w:val="00610008"/>
    <w:rsid w:val="00612F3C"/>
    <w:rsid w:val="00613951"/>
    <w:rsid w:val="006159BC"/>
    <w:rsid w:val="006159DB"/>
    <w:rsid w:val="00616C09"/>
    <w:rsid w:val="00617400"/>
    <w:rsid w:val="006178DF"/>
    <w:rsid w:val="00617A6D"/>
    <w:rsid w:val="00620ADE"/>
    <w:rsid w:val="00623ED5"/>
    <w:rsid w:val="0062479E"/>
    <w:rsid w:val="0062575D"/>
    <w:rsid w:val="00625F5C"/>
    <w:rsid w:val="00631092"/>
    <w:rsid w:val="00632B18"/>
    <w:rsid w:val="00632F24"/>
    <w:rsid w:val="00633A29"/>
    <w:rsid w:val="00635EF6"/>
    <w:rsid w:val="006372D0"/>
    <w:rsid w:val="006409D9"/>
    <w:rsid w:val="00641FDF"/>
    <w:rsid w:val="006437F4"/>
    <w:rsid w:val="0064535C"/>
    <w:rsid w:val="00645591"/>
    <w:rsid w:val="00646454"/>
    <w:rsid w:val="0064762F"/>
    <w:rsid w:val="006509D4"/>
    <w:rsid w:val="006519A8"/>
    <w:rsid w:val="00651A38"/>
    <w:rsid w:val="00653163"/>
    <w:rsid w:val="00653634"/>
    <w:rsid w:val="0065377A"/>
    <w:rsid w:val="00654CD5"/>
    <w:rsid w:val="00655838"/>
    <w:rsid w:val="006608BD"/>
    <w:rsid w:val="00664950"/>
    <w:rsid w:val="00666AE4"/>
    <w:rsid w:val="00667046"/>
    <w:rsid w:val="00671723"/>
    <w:rsid w:val="00671ECB"/>
    <w:rsid w:val="00676388"/>
    <w:rsid w:val="00676890"/>
    <w:rsid w:val="006801CD"/>
    <w:rsid w:val="00680558"/>
    <w:rsid w:val="006815B1"/>
    <w:rsid w:val="00683220"/>
    <w:rsid w:val="00684099"/>
    <w:rsid w:val="00684394"/>
    <w:rsid w:val="00684FB7"/>
    <w:rsid w:val="006851EC"/>
    <w:rsid w:val="006860C9"/>
    <w:rsid w:val="0068684D"/>
    <w:rsid w:val="00687271"/>
    <w:rsid w:val="00687C4D"/>
    <w:rsid w:val="00687FA0"/>
    <w:rsid w:val="00690989"/>
    <w:rsid w:val="00690CB6"/>
    <w:rsid w:val="006918D1"/>
    <w:rsid w:val="00694B16"/>
    <w:rsid w:val="006956F8"/>
    <w:rsid w:val="00696C02"/>
    <w:rsid w:val="006A3A2E"/>
    <w:rsid w:val="006A4892"/>
    <w:rsid w:val="006A5C66"/>
    <w:rsid w:val="006A6355"/>
    <w:rsid w:val="006A7D6D"/>
    <w:rsid w:val="006B0FBC"/>
    <w:rsid w:val="006B160A"/>
    <w:rsid w:val="006B25BC"/>
    <w:rsid w:val="006B3116"/>
    <w:rsid w:val="006B345F"/>
    <w:rsid w:val="006B3607"/>
    <w:rsid w:val="006B390B"/>
    <w:rsid w:val="006B3A79"/>
    <w:rsid w:val="006B4376"/>
    <w:rsid w:val="006B46E4"/>
    <w:rsid w:val="006B656E"/>
    <w:rsid w:val="006B6AAA"/>
    <w:rsid w:val="006B7010"/>
    <w:rsid w:val="006B7D25"/>
    <w:rsid w:val="006B7F07"/>
    <w:rsid w:val="006C1016"/>
    <w:rsid w:val="006C17B6"/>
    <w:rsid w:val="006C29BB"/>
    <w:rsid w:val="006C3FED"/>
    <w:rsid w:val="006C4344"/>
    <w:rsid w:val="006C4B2E"/>
    <w:rsid w:val="006C6551"/>
    <w:rsid w:val="006D238B"/>
    <w:rsid w:val="006D27FB"/>
    <w:rsid w:val="006D34D9"/>
    <w:rsid w:val="006D34E1"/>
    <w:rsid w:val="006D482B"/>
    <w:rsid w:val="006D49C1"/>
    <w:rsid w:val="006D556C"/>
    <w:rsid w:val="006E0742"/>
    <w:rsid w:val="006E0D9C"/>
    <w:rsid w:val="006E12CC"/>
    <w:rsid w:val="006E37B4"/>
    <w:rsid w:val="006E4293"/>
    <w:rsid w:val="006E4847"/>
    <w:rsid w:val="006E7AA0"/>
    <w:rsid w:val="006F04ED"/>
    <w:rsid w:val="006F09A3"/>
    <w:rsid w:val="006F114C"/>
    <w:rsid w:val="006F11C0"/>
    <w:rsid w:val="006F2AF7"/>
    <w:rsid w:val="006F302A"/>
    <w:rsid w:val="006F4CD2"/>
    <w:rsid w:val="006F5292"/>
    <w:rsid w:val="006F5EFB"/>
    <w:rsid w:val="00700236"/>
    <w:rsid w:val="00701001"/>
    <w:rsid w:val="00701FBC"/>
    <w:rsid w:val="007027E3"/>
    <w:rsid w:val="00702B27"/>
    <w:rsid w:val="00702F29"/>
    <w:rsid w:val="007051AC"/>
    <w:rsid w:val="0070627D"/>
    <w:rsid w:val="007071A9"/>
    <w:rsid w:val="00707EA8"/>
    <w:rsid w:val="007145FF"/>
    <w:rsid w:val="00714CE9"/>
    <w:rsid w:val="00720EB0"/>
    <w:rsid w:val="0072151C"/>
    <w:rsid w:val="00721A81"/>
    <w:rsid w:val="00723712"/>
    <w:rsid w:val="007241C3"/>
    <w:rsid w:val="007263B4"/>
    <w:rsid w:val="00726BC2"/>
    <w:rsid w:val="0073197B"/>
    <w:rsid w:val="00736926"/>
    <w:rsid w:val="00740B10"/>
    <w:rsid w:val="0075009C"/>
    <w:rsid w:val="00751515"/>
    <w:rsid w:val="00754E6A"/>
    <w:rsid w:val="007554B1"/>
    <w:rsid w:val="00755CCC"/>
    <w:rsid w:val="00757606"/>
    <w:rsid w:val="007600DE"/>
    <w:rsid w:val="00760F7D"/>
    <w:rsid w:val="0076405E"/>
    <w:rsid w:val="0076423B"/>
    <w:rsid w:val="007672CF"/>
    <w:rsid w:val="007673A6"/>
    <w:rsid w:val="00767E7D"/>
    <w:rsid w:val="00772586"/>
    <w:rsid w:val="0077309E"/>
    <w:rsid w:val="00773409"/>
    <w:rsid w:val="00773995"/>
    <w:rsid w:val="00773D5B"/>
    <w:rsid w:val="00774118"/>
    <w:rsid w:val="00775CCE"/>
    <w:rsid w:val="00777009"/>
    <w:rsid w:val="007809B4"/>
    <w:rsid w:val="007818C9"/>
    <w:rsid w:val="00781F21"/>
    <w:rsid w:val="00782688"/>
    <w:rsid w:val="00784F9B"/>
    <w:rsid w:val="00785232"/>
    <w:rsid w:val="00786759"/>
    <w:rsid w:val="007920DC"/>
    <w:rsid w:val="007936C8"/>
    <w:rsid w:val="0079664B"/>
    <w:rsid w:val="00796745"/>
    <w:rsid w:val="00796828"/>
    <w:rsid w:val="007971F6"/>
    <w:rsid w:val="0079750E"/>
    <w:rsid w:val="007976B2"/>
    <w:rsid w:val="007A00A3"/>
    <w:rsid w:val="007A29D6"/>
    <w:rsid w:val="007A2D11"/>
    <w:rsid w:val="007A59AD"/>
    <w:rsid w:val="007A620B"/>
    <w:rsid w:val="007A68B5"/>
    <w:rsid w:val="007B0A6B"/>
    <w:rsid w:val="007B1A5A"/>
    <w:rsid w:val="007B3640"/>
    <w:rsid w:val="007B5859"/>
    <w:rsid w:val="007B6DBD"/>
    <w:rsid w:val="007C21E1"/>
    <w:rsid w:val="007C3D2D"/>
    <w:rsid w:val="007C3EA6"/>
    <w:rsid w:val="007C3ED0"/>
    <w:rsid w:val="007C47FD"/>
    <w:rsid w:val="007C6490"/>
    <w:rsid w:val="007C6FF1"/>
    <w:rsid w:val="007D083F"/>
    <w:rsid w:val="007D16A1"/>
    <w:rsid w:val="007D353B"/>
    <w:rsid w:val="007D5745"/>
    <w:rsid w:val="007D662E"/>
    <w:rsid w:val="007E062F"/>
    <w:rsid w:val="007E0DF6"/>
    <w:rsid w:val="007E129D"/>
    <w:rsid w:val="007E2C85"/>
    <w:rsid w:val="007E2EB4"/>
    <w:rsid w:val="007E5BD7"/>
    <w:rsid w:val="007E73B4"/>
    <w:rsid w:val="007F003B"/>
    <w:rsid w:val="007F0087"/>
    <w:rsid w:val="007F1600"/>
    <w:rsid w:val="007F17F2"/>
    <w:rsid w:val="007F226A"/>
    <w:rsid w:val="007F2D6A"/>
    <w:rsid w:val="007F44EB"/>
    <w:rsid w:val="007F5DA1"/>
    <w:rsid w:val="007F70FB"/>
    <w:rsid w:val="007F7AE4"/>
    <w:rsid w:val="007F7FE3"/>
    <w:rsid w:val="00802098"/>
    <w:rsid w:val="00802EB9"/>
    <w:rsid w:val="008038A8"/>
    <w:rsid w:val="00805EA8"/>
    <w:rsid w:val="00806A76"/>
    <w:rsid w:val="00807CBD"/>
    <w:rsid w:val="008107D1"/>
    <w:rsid w:val="008109B4"/>
    <w:rsid w:val="00811C9D"/>
    <w:rsid w:val="0081387D"/>
    <w:rsid w:val="00815076"/>
    <w:rsid w:val="00815166"/>
    <w:rsid w:val="00815E58"/>
    <w:rsid w:val="00816C80"/>
    <w:rsid w:val="008223CC"/>
    <w:rsid w:val="00822545"/>
    <w:rsid w:val="0082381A"/>
    <w:rsid w:val="00825388"/>
    <w:rsid w:val="0082563C"/>
    <w:rsid w:val="00831FC4"/>
    <w:rsid w:val="00833C4E"/>
    <w:rsid w:val="0083447A"/>
    <w:rsid w:val="008357FD"/>
    <w:rsid w:val="00836C22"/>
    <w:rsid w:val="00836CB5"/>
    <w:rsid w:val="00836E5C"/>
    <w:rsid w:val="00837892"/>
    <w:rsid w:val="00837A4E"/>
    <w:rsid w:val="00841BCD"/>
    <w:rsid w:val="00841E91"/>
    <w:rsid w:val="00842F33"/>
    <w:rsid w:val="00843388"/>
    <w:rsid w:val="008500AC"/>
    <w:rsid w:val="00850F56"/>
    <w:rsid w:val="008525CF"/>
    <w:rsid w:val="00856C41"/>
    <w:rsid w:val="00857DAD"/>
    <w:rsid w:val="00857DEF"/>
    <w:rsid w:val="00857F6A"/>
    <w:rsid w:val="0086107A"/>
    <w:rsid w:val="00863D00"/>
    <w:rsid w:val="00867FB7"/>
    <w:rsid w:val="00872893"/>
    <w:rsid w:val="00874D2D"/>
    <w:rsid w:val="00874E4A"/>
    <w:rsid w:val="00881F39"/>
    <w:rsid w:val="008826C1"/>
    <w:rsid w:val="0088382E"/>
    <w:rsid w:val="00885CA8"/>
    <w:rsid w:val="00885D05"/>
    <w:rsid w:val="00886C77"/>
    <w:rsid w:val="008903A9"/>
    <w:rsid w:val="00890408"/>
    <w:rsid w:val="00891875"/>
    <w:rsid w:val="00895B3B"/>
    <w:rsid w:val="00897167"/>
    <w:rsid w:val="008973B4"/>
    <w:rsid w:val="008A0405"/>
    <w:rsid w:val="008A0FCF"/>
    <w:rsid w:val="008A130A"/>
    <w:rsid w:val="008A3BAE"/>
    <w:rsid w:val="008A4E12"/>
    <w:rsid w:val="008A52F0"/>
    <w:rsid w:val="008A5AA6"/>
    <w:rsid w:val="008A5E03"/>
    <w:rsid w:val="008B0036"/>
    <w:rsid w:val="008B227D"/>
    <w:rsid w:val="008B2FC8"/>
    <w:rsid w:val="008B350E"/>
    <w:rsid w:val="008B37BA"/>
    <w:rsid w:val="008B3B58"/>
    <w:rsid w:val="008B4AF2"/>
    <w:rsid w:val="008B725F"/>
    <w:rsid w:val="008C470E"/>
    <w:rsid w:val="008C4B57"/>
    <w:rsid w:val="008C54D6"/>
    <w:rsid w:val="008C5608"/>
    <w:rsid w:val="008C738C"/>
    <w:rsid w:val="008D1AB2"/>
    <w:rsid w:val="008D20B7"/>
    <w:rsid w:val="008D28CE"/>
    <w:rsid w:val="008D2A72"/>
    <w:rsid w:val="008D3138"/>
    <w:rsid w:val="008D32D6"/>
    <w:rsid w:val="008D3480"/>
    <w:rsid w:val="008D413C"/>
    <w:rsid w:val="008D50B7"/>
    <w:rsid w:val="008E11BE"/>
    <w:rsid w:val="008E123A"/>
    <w:rsid w:val="008E1636"/>
    <w:rsid w:val="008E2206"/>
    <w:rsid w:val="008E2E5E"/>
    <w:rsid w:val="008E3214"/>
    <w:rsid w:val="008E71BA"/>
    <w:rsid w:val="008E7B2C"/>
    <w:rsid w:val="008E7BEC"/>
    <w:rsid w:val="008F07B4"/>
    <w:rsid w:val="008F0E84"/>
    <w:rsid w:val="008F1542"/>
    <w:rsid w:val="008F19BC"/>
    <w:rsid w:val="008F235E"/>
    <w:rsid w:val="008F37D0"/>
    <w:rsid w:val="008F395B"/>
    <w:rsid w:val="008F5325"/>
    <w:rsid w:val="008F5DE5"/>
    <w:rsid w:val="00900597"/>
    <w:rsid w:val="00900C6A"/>
    <w:rsid w:val="00900F45"/>
    <w:rsid w:val="00902FD8"/>
    <w:rsid w:val="009042BD"/>
    <w:rsid w:val="0090529C"/>
    <w:rsid w:val="00905D69"/>
    <w:rsid w:val="00913463"/>
    <w:rsid w:val="009176A3"/>
    <w:rsid w:val="0092065F"/>
    <w:rsid w:val="00920D57"/>
    <w:rsid w:val="0092110B"/>
    <w:rsid w:val="00923749"/>
    <w:rsid w:val="0092644A"/>
    <w:rsid w:val="00926D7F"/>
    <w:rsid w:val="0093020F"/>
    <w:rsid w:val="009303C1"/>
    <w:rsid w:val="00930702"/>
    <w:rsid w:val="00932F4D"/>
    <w:rsid w:val="009331D4"/>
    <w:rsid w:val="00935EDA"/>
    <w:rsid w:val="00935FCC"/>
    <w:rsid w:val="0094042E"/>
    <w:rsid w:val="00940A0A"/>
    <w:rsid w:val="009425D0"/>
    <w:rsid w:val="009433A2"/>
    <w:rsid w:val="00943630"/>
    <w:rsid w:val="00943E94"/>
    <w:rsid w:val="00943EA6"/>
    <w:rsid w:val="00946B4E"/>
    <w:rsid w:val="00947527"/>
    <w:rsid w:val="0094754A"/>
    <w:rsid w:val="00950498"/>
    <w:rsid w:val="00951115"/>
    <w:rsid w:val="009511B9"/>
    <w:rsid w:val="00952760"/>
    <w:rsid w:val="00952FD4"/>
    <w:rsid w:val="00953335"/>
    <w:rsid w:val="009533DD"/>
    <w:rsid w:val="009541B5"/>
    <w:rsid w:val="00956D59"/>
    <w:rsid w:val="009570FE"/>
    <w:rsid w:val="0095749A"/>
    <w:rsid w:val="00960963"/>
    <w:rsid w:val="0096301E"/>
    <w:rsid w:val="009635D2"/>
    <w:rsid w:val="00965D33"/>
    <w:rsid w:val="0096614E"/>
    <w:rsid w:val="009671FE"/>
    <w:rsid w:val="009700E9"/>
    <w:rsid w:val="0097137C"/>
    <w:rsid w:val="009734DF"/>
    <w:rsid w:val="0097573D"/>
    <w:rsid w:val="00975DB7"/>
    <w:rsid w:val="009764C1"/>
    <w:rsid w:val="00977928"/>
    <w:rsid w:val="00977A8C"/>
    <w:rsid w:val="00977E1D"/>
    <w:rsid w:val="00982CAC"/>
    <w:rsid w:val="00982F05"/>
    <w:rsid w:val="00984016"/>
    <w:rsid w:val="00985EE1"/>
    <w:rsid w:val="00986582"/>
    <w:rsid w:val="00993C1F"/>
    <w:rsid w:val="00996EE7"/>
    <w:rsid w:val="00997729"/>
    <w:rsid w:val="009A1C0B"/>
    <w:rsid w:val="009A1EA1"/>
    <w:rsid w:val="009A2231"/>
    <w:rsid w:val="009A63C8"/>
    <w:rsid w:val="009A688C"/>
    <w:rsid w:val="009B0970"/>
    <w:rsid w:val="009B143A"/>
    <w:rsid w:val="009B19C1"/>
    <w:rsid w:val="009B1A2C"/>
    <w:rsid w:val="009B42BF"/>
    <w:rsid w:val="009B594B"/>
    <w:rsid w:val="009B5E6C"/>
    <w:rsid w:val="009B67AE"/>
    <w:rsid w:val="009B68C9"/>
    <w:rsid w:val="009C02B6"/>
    <w:rsid w:val="009C0D23"/>
    <w:rsid w:val="009C2D39"/>
    <w:rsid w:val="009C3696"/>
    <w:rsid w:val="009C6FAD"/>
    <w:rsid w:val="009D05C9"/>
    <w:rsid w:val="009D0D00"/>
    <w:rsid w:val="009D0F08"/>
    <w:rsid w:val="009D127A"/>
    <w:rsid w:val="009D482A"/>
    <w:rsid w:val="009D49A4"/>
    <w:rsid w:val="009D71E9"/>
    <w:rsid w:val="009D728A"/>
    <w:rsid w:val="009E17B1"/>
    <w:rsid w:val="009E225A"/>
    <w:rsid w:val="009E3CBC"/>
    <w:rsid w:val="009E4E16"/>
    <w:rsid w:val="009E6C66"/>
    <w:rsid w:val="009F08CC"/>
    <w:rsid w:val="009F381B"/>
    <w:rsid w:val="009F40B5"/>
    <w:rsid w:val="009F40EB"/>
    <w:rsid w:val="009F4138"/>
    <w:rsid w:val="009F440E"/>
    <w:rsid w:val="009F48AF"/>
    <w:rsid w:val="009F53F7"/>
    <w:rsid w:val="009F6A83"/>
    <w:rsid w:val="009F7658"/>
    <w:rsid w:val="00A02004"/>
    <w:rsid w:val="00A023F5"/>
    <w:rsid w:val="00A02980"/>
    <w:rsid w:val="00A0342C"/>
    <w:rsid w:val="00A05EBA"/>
    <w:rsid w:val="00A1028A"/>
    <w:rsid w:val="00A11290"/>
    <w:rsid w:val="00A11878"/>
    <w:rsid w:val="00A12EC9"/>
    <w:rsid w:val="00A12EDF"/>
    <w:rsid w:val="00A142E2"/>
    <w:rsid w:val="00A2037B"/>
    <w:rsid w:val="00A22B78"/>
    <w:rsid w:val="00A24E22"/>
    <w:rsid w:val="00A258E6"/>
    <w:rsid w:val="00A25AE5"/>
    <w:rsid w:val="00A25C80"/>
    <w:rsid w:val="00A26F58"/>
    <w:rsid w:val="00A27605"/>
    <w:rsid w:val="00A30006"/>
    <w:rsid w:val="00A3172B"/>
    <w:rsid w:val="00A33A78"/>
    <w:rsid w:val="00A35200"/>
    <w:rsid w:val="00A37002"/>
    <w:rsid w:val="00A378F2"/>
    <w:rsid w:val="00A40D47"/>
    <w:rsid w:val="00A411D6"/>
    <w:rsid w:val="00A41ACC"/>
    <w:rsid w:val="00A44388"/>
    <w:rsid w:val="00A45270"/>
    <w:rsid w:val="00A45F2F"/>
    <w:rsid w:val="00A4696A"/>
    <w:rsid w:val="00A51A49"/>
    <w:rsid w:val="00A52334"/>
    <w:rsid w:val="00A5437C"/>
    <w:rsid w:val="00A5498F"/>
    <w:rsid w:val="00A601EB"/>
    <w:rsid w:val="00A64ABE"/>
    <w:rsid w:val="00A65CC1"/>
    <w:rsid w:val="00A66DC1"/>
    <w:rsid w:val="00A700B9"/>
    <w:rsid w:val="00A70634"/>
    <w:rsid w:val="00A7072C"/>
    <w:rsid w:val="00A71CEF"/>
    <w:rsid w:val="00A7227D"/>
    <w:rsid w:val="00A73028"/>
    <w:rsid w:val="00A74483"/>
    <w:rsid w:val="00A74887"/>
    <w:rsid w:val="00A75580"/>
    <w:rsid w:val="00A75EB6"/>
    <w:rsid w:val="00A76515"/>
    <w:rsid w:val="00A80D86"/>
    <w:rsid w:val="00A8174C"/>
    <w:rsid w:val="00A82A1B"/>
    <w:rsid w:val="00A85316"/>
    <w:rsid w:val="00A865ED"/>
    <w:rsid w:val="00A86D14"/>
    <w:rsid w:val="00A87CEC"/>
    <w:rsid w:val="00A900BD"/>
    <w:rsid w:val="00A92D46"/>
    <w:rsid w:val="00A95C90"/>
    <w:rsid w:val="00A96A0B"/>
    <w:rsid w:val="00A96B8B"/>
    <w:rsid w:val="00A974CF"/>
    <w:rsid w:val="00AA1B0E"/>
    <w:rsid w:val="00AA34CD"/>
    <w:rsid w:val="00AA3F62"/>
    <w:rsid w:val="00AA5735"/>
    <w:rsid w:val="00AA601B"/>
    <w:rsid w:val="00AA68FE"/>
    <w:rsid w:val="00AB0003"/>
    <w:rsid w:val="00AB01F7"/>
    <w:rsid w:val="00AB1968"/>
    <w:rsid w:val="00AB4064"/>
    <w:rsid w:val="00AB4344"/>
    <w:rsid w:val="00AB4DD9"/>
    <w:rsid w:val="00AB7C23"/>
    <w:rsid w:val="00AB7E14"/>
    <w:rsid w:val="00AC1EA9"/>
    <w:rsid w:val="00AC5CA7"/>
    <w:rsid w:val="00AD053C"/>
    <w:rsid w:val="00AD0B30"/>
    <w:rsid w:val="00AD1412"/>
    <w:rsid w:val="00AD231B"/>
    <w:rsid w:val="00AD4269"/>
    <w:rsid w:val="00AD56B8"/>
    <w:rsid w:val="00AD66DF"/>
    <w:rsid w:val="00AE0109"/>
    <w:rsid w:val="00AE2004"/>
    <w:rsid w:val="00AE2050"/>
    <w:rsid w:val="00AE28B5"/>
    <w:rsid w:val="00AE56B1"/>
    <w:rsid w:val="00AE6324"/>
    <w:rsid w:val="00AE6811"/>
    <w:rsid w:val="00AE6825"/>
    <w:rsid w:val="00AE6D78"/>
    <w:rsid w:val="00AF0AED"/>
    <w:rsid w:val="00AF1A35"/>
    <w:rsid w:val="00AF1D7A"/>
    <w:rsid w:val="00AF7900"/>
    <w:rsid w:val="00B02493"/>
    <w:rsid w:val="00B033EE"/>
    <w:rsid w:val="00B04DAD"/>
    <w:rsid w:val="00B05554"/>
    <w:rsid w:val="00B05C60"/>
    <w:rsid w:val="00B1494B"/>
    <w:rsid w:val="00B174BA"/>
    <w:rsid w:val="00B205BA"/>
    <w:rsid w:val="00B21AFC"/>
    <w:rsid w:val="00B21DDE"/>
    <w:rsid w:val="00B2224A"/>
    <w:rsid w:val="00B2288C"/>
    <w:rsid w:val="00B24FA6"/>
    <w:rsid w:val="00B25562"/>
    <w:rsid w:val="00B269FA"/>
    <w:rsid w:val="00B3108D"/>
    <w:rsid w:val="00B3302F"/>
    <w:rsid w:val="00B33905"/>
    <w:rsid w:val="00B3586A"/>
    <w:rsid w:val="00B3660B"/>
    <w:rsid w:val="00B37ACD"/>
    <w:rsid w:val="00B42419"/>
    <w:rsid w:val="00B42A2C"/>
    <w:rsid w:val="00B4317C"/>
    <w:rsid w:val="00B4498B"/>
    <w:rsid w:val="00B44D84"/>
    <w:rsid w:val="00B462CB"/>
    <w:rsid w:val="00B46F7E"/>
    <w:rsid w:val="00B473F3"/>
    <w:rsid w:val="00B477F7"/>
    <w:rsid w:val="00B50971"/>
    <w:rsid w:val="00B50CCD"/>
    <w:rsid w:val="00B50D4B"/>
    <w:rsid w:val="00B516B7"/>
    <w:rsid w:val="00B519D2"/>
    <w:rsid w:val="00B53932"/>
    <w:rsid w:val="00B5395C"/>
    <w:rsid w:val="00B539B1"/>
    <w:rsid w:val="00B602EE"/>
    <w:rsid w:val="00B62930"/>
    <w:rsid w:val="00B63000"/>
    <w:rsid w:val="00B63D1A"/>
    <w:rsid w:val="00B64314"/>
    <w:rsid w:val="00B65200"/>
    <w:rsid w:val="00B652B6"/>
    <w:rsid w:val="00B66956"/>
    <w:rsid w:val="00B708C6"/>
    <w:rsid w:val="00B70C8E"/>
    <w:rsid w:val="00B7147A"/>
    <w:rsid w:val="00B717FC"/>
    <w:rsid w:val="00B73862"/>
    <w:rsid w:val="00B80FD1"/>
    <w:rsid w:val="00B81FD1"/>
    <w:rsid w:val="00B838DF"/>
    <w:rsid w:val="00B841DD"/>
    <w:rsid w:val="00B849FE"/>
    <w:rsid w:val="00B85EEB"/>
    <w:rsid w:val="00B868C9"/>
    <w:rsid w:val="00B86F72"/>
    <w:rsid w:val="00B87CA2"/>
    <w:rsid w:val="00B87E7C"/>
    <w:rsid w:val="00B906DD"/>
    <w:rsid w:val="00B90832"/>
    <w:rsid w:val="00BA0ABE"/>
    <w:rsid w:val="00BA4D8B"/>
    <w:rsid w:val="00BA59AE"/>
    <w:rsid w:val="00BA5EE8"/>
    <w:rsid w:val="00BA6E48"/>
    <w:rsid w:val="00BA724E"/>
    <w:rsid w:val="00BB0561"/>
    <w:rsid w:val="00BB2728"/>
    <w:rsid w:val="00BB2D61"/>
    <w:rsid w:val="00BB355F"/>
    <w:rsid w:val="00BB35C3"/>
    <w:rsid w:val="00BB377E"/>
    <w:rsid w:val="00BB5B8C"/>
    <w:rsid w:val="00BB6AAE"/>
    <w:rsid w:val="00BB7024"/>
    <w:rsid w:val="00BC485D"/>
    <w:rsid w:val="00BC4C63"/>
    <w:rsid w:val="00BC5EC3"/>
    <w:rsid w:val="00BD0508"/>
    <w:rsid w:val="00BD0775"/>
    <w:rsid w:val="00BD4769"/>
    <w:rsid w:val="00BD53D2"/>
    <w:rsid w:val="00BD7E40"/>
    <w:rsid w:val="00BE02B5"/>
    <w:rsid w:val="00BE44D7"/>
    <w:rsid w:val="00BE4783"/>
    <w:rsid w:val="00BE49CC"/>
    <w:rsid w:val="00BE6D60"/>
    <w:rsid w:val="00BF0E7C"/>
    <w:rsid w:val="00BF14F7"/>
    <w:rsid w:val="00BF2218"/>
    <w:rsid w:val="00BF293B"/>
    <w:rsid w:val="00BF3F44"/>
    <w:rsid w:val="00BF6B18"/>
    <w:rsid w:val="00C004DA"/>
    <w:rsid w:val="00C01397"/>
    <w:rsid w:val="00C02193"/>
    <w:rsid w:val="00C02844"/>
    <w:rsid w:val="00C02969"/>
    <w:rsid w:val="00C02AD8"/>
    <w:rsid w:val="00C04263"/>
    <w:rsid w:val="00C04B09"/>
    <w:rsid w:val="00C056B6"/>
    <w:rsid w:val="00C06BA7"/>
    <w:rsid w:val="00C10D8A"/>
    <w:rsid w:val="00C10E71"/>
    <w:rsid w:val="00C1126E"/>
    <w:rsid w:val="00C11439"/>
    <w:rsid w:val="00C116EA"/>
    <w:rsid w:val="00C11D69"/>
    <w:rsid w:val="00C12C7F"/>
    <w:rsid w:val="00C133AB"/>
    <w:rsid w:val="00C13466"/>
    <w:rsid w:val="00C15FFF"/>
    <w:rsid w:val="00C20CCD"/>
    <w:rsid w:val="00C22D77"/>
    <w:rsid w:val="00C22E1D"/>
    <w:rsid w:val="00C265CE"/>
    <w:rsid w:val="00C274DE"/>
    <w:rsid w:val="00C27667"/>
    <w:rsid w:val="00C301F5"/>
    <w:rsid w:val="00C306D4"/>
    <w:rsid w:val="00C34AFB"/>
    <w:rsid w:val="00C36641"/>
    <w:rsid w:val="00C37FDD"/>
    <w:rsid w:val="00C41C6F"/>
    <w:rsid w:val="00C41CF0"/>
    <w:rsid w:val="00C456AB"/>
    <w:rsid w:val="00C46819"/>
    <w:rsid w:val="00C475D2"/>
    <w:rsid w:val="00C47E3D"/>
    <w:rsid w:val="00C47EB9"/>
    <w:rsid w:val="00C50128"/>
    <w:rsid w:val="00C51256"/>
    <w:rsid w:val="00C538B3"/>
    <w:rsid w:val="00C545FF"/>
    <w:rsid w:val="00C553B3"/>
    <w:rsid w:val="00C55EE8"/>
    <w:rsid w:val="00C5673B"/>
    <w:rsid w:val="00C56B37"/>
    <w:rsid w:val="00C57B7B"/>
    <w:rsid w:val="00C62032"/>
    <w:rsid w:val="00C63032"/>
    <w:rsid w:val="00C632FD"/>
    <w:rsid w:val="00C636AB"/>
    <w:rsid w:val="00C6380C"/>
    <w:rsid w:val="00C63C62"/>
    <w:rsid w:val="00C64004"/>
    <w:rsid w:val="00C65557"/>
    <w:rsid w:val="00C670A3"/>
    <w:rsid w:val="00C70BC0"/>
    <w:rsid w:val="00C7237E"/>
    <w:rsid w:val="00C7290F"/>
    <w:rsid w:val="00C73656"/>
    <w:rsid w:val="00C747B8"/>
    <w:rsid w:val="00C751F0"/>
    <w:rsid w:val="00C81FB0"/>
    <w:rsid w:val="00C8328B"/>
    <w:rsid w:val="00C84003"/>
    <w:rsid w:val="00C84FFB"/>
    <w:rsid w:val="00C85896"/>
    <w:rsid w:val="00C86815"/>
    <w:rsid w:val="00C87455"/>
    <w:rsid w:val="00C87F0F"/>
    <w:rsid w:val="00C90CB7"/>
    <w:rsid w:val="00C90E20"/>
    <w:rsid w:val="00C92C1D"/>
    <w:rsid w:val="00C94453"/>
    <w:rsid w:val="00C946A9"/>
    <w:rsid w:val="00C97002"/>
    <w:rsid w:val="00CA0963"/>
    <w:rsid w:val="00CA232B"/>
    <w:rsid w:val="00CA59D7"/>
    <w:rsid w:val="00CA7889"/>
    <w:rsid w:val="00CA7A10"/>
    <w:rsid w:val="00CB0146"/>
    <w:rsid w:val="00CB016E"/>
    <w:rsid w:val="00CB038A"/>
    <w:rsid w:val="00CB1CC9"/>
    <w:rsid w:val="00CB34CA"/>
    <w:rsid w:val="00CB3703"/>
    <w:rsid w:val="00CB676E"/>
    <w:rsid w:val="00CC0E8F"/>
    <w:rsid w:val="00CC25E9"/>
    <w:rsid w:val="00CC484A"/>
    <w:rsid w:val="00CC593E"/>
    <w:rsid w:val="00CC5FFF"/>
    <w:rsid w:val="00CD0E6E"/>
    <w:rsid w:val="00CD1193"/>
    <w:rsid w:val="00CD1D33"/>
    <w:rsid w:val="00CD24C6"/>
    <w:rsid w:val="00CD4AB4"/>
    <w:rsid w:val="00CD6209"/>
    <w:rsid w:val="00CD7492"/>
    <w:rsid w:val="00CD7844"/>
    <w:rsid w:val="00CE05D8"/>
    <w:rsid w:val="00CE0681"/>
    <w:rsid w:val="00CE0827"/>
    <w:rsid w:val="00CE1224"/>
    <w:rsid w:val="00CE269D"/>
    <w:rsid w:val="00CE39BF"/>
    <w:rsid w:val="00CE3A6B"/>
    <w:rsid w:val="00CE5C9F"/>
    <w:rsid w:val="00CE62C7"/>
    <w:rsid w:val="00CF0237"/>
    <w:rsid w:val="00CF04C6"/>
    <w:rsid w:val="00CF3F8C"/>
    <w:rsid w:val="00CF51A3"/>
    <w:rsid w:val="00CF5824"/>
    <w:rsid w:val="00CF66B9"/>
    <w:rsid w:val="00D00211"/>
    <w:rsid w:val="00D00BFC"/>
    <w:rsid w:val="00D00C33"/>
    <w:rsid w:val="00D013FB"/>
    <w:rsid w:val="00D020C6"/>
    <w:rsid w:val="00D021BC"/>
    <w:rsid w:val="00D0261E"/>
    <w:rsid w:val="00D05DF8"/>
    <w:rsid w:val="00D06133"/>
    <w:rsid w:val="00D06309"/>
    <w:rsid w:val="00D07439"/>
    <w:rsid w:val="00D10606"/>
    <w:rsid w:val="00D10B30"/>
    <w:rsid w:val="00D116E8"/>
    <w:rsid w:val="00D12777"/>
    <w:rsid w:val="00D13617"/>
    <w:rsid w:val="00D142FD"/>
    <w:rsid w:val="00D15918"/>
    <w:rsid w:val="00D1665F"/>
    <w:rsid w:val="00D168A4"/>
    <w:rsid w:val="00D16B0F"/>
    <w:rsid w:val="00D21ABE"/>
    <w:rsid w:val="00D23484"/>
    <w:rsid w:val="00D24F17"/>
    <w:rsid w:val="00D25159"/>
    <w:rsid w:val="00D26A38"/>
    <w:rsid w:val="00D27872"/>
    <w:rsid w:val="00D27C7F"/>
    <w:rsid w:val="00D3350E"/>
    <w:rsid w:val="00D33B8B"/>
    <w:rsid w:val="00D34A5B"/>
    <w:rsid w:val="00D34D78"/>
    <w:rsid w:val="00D351EA"/>
    <w:rsid w:val="00D363F7"/>
    <w:rsid w:val="00D4084E"/>
    <w:rsid w:val="00D41DDF"/>
    <w:rsid w:val="00D42E11"/>
    <w:rsid w:val="00D43326"/>
    <w:rsid w:val="00D43403"/>
    <w:rsid w:val="00D43B48"/>
    <w:rsid w:val="00D43E6F"/>
    <w:rsid w:val="00D44E8E"/>
    <w:rsid w:val="00D454BD"/>
    <w:rsid w:val="00D4583F"/>
    <w:rsid w:val="00D45FBC"/>
    <w:rsid w:val="00D47600"/>
    <w:rsid w:val="00D51406"/>
    <w:rsid w:val="00D532C4"/>
    <w:rsid w:val="00D53947"/>
    <w:rsid w:val="00D54630"/>
    <w:rsid w:val="00D54ECB"/>
    <w:rsid w:val="00D550B8"/>
    <w:rsid w:val="00D55818"/>
    <w:rsid w:val="00D57D78"/>
    <w:rsid w:val="00D57F90"/>
    <w:rsid w:val="00D62480"/>
    <w:rsid w:val="00D62AC7"/>
    <w:rsid w:val="00D62E71"/>
    <w:rsid w:val="00D640DA"/>
    <w:rsid w:val="00D64F60"/>
    <w:rsid w:val="00D72282"/>
    <w:rsid w:val="00D72B65"/>
    <w:rsid w:val="00D740CA"/>
    <w:rsid w:val="00D7424B"/>
    <w:rsid w:val="00D7463D"/>
    <w:rsid w:val="00D74B8D"/>
    <w:rsid w:val="00D76948"/>
    <w:rsid w:val="00D76C23"/>
    <w:rsid w:val="00D77E31"/>
    <w:rsid w:val="00D840B7"/>
    <w:rsid w:val="00D8491C"/>
    <w:rsid w:val="00D852FE"/>
    <w:rsid w:val="00D85728"/>
    <w:rsid w:val="00D85CD6"/>
    <w:rsid w:val="00D8615C"/>
    <w:rsid w:val="00D91614"/>
    <w:rsid w:val="00D92E5D"/>
    <w:rsid w:val="00D93639"/>
    <w:rsid w:val="00D93B73"/>
    <w:rsid w:val="00D9438F"/>
    <w:rsid w:val="00D954B0"/>
    <w:rsid w:val="00D95E0A"/>
    <w:rsid w:val="00D9675E"/>
    <w:rsid w:val="00D968D8"/>
    <w:rsid w:val="00DA0220"/>
    <w:rsid w:val="00DA0959"/>
    <w:rsid w:val="00DA1387"/>
    <w:rsid w:val="00DA2413"/>
    <w:rsid w:val="00DA35F3"/>
    <w:rsid w:val="00DA3E75"/>
    <w:rsid w:val="00DA6F60"/>
    <w:rsid w:val="00DB0A35"/>
    <w:rsid w:val="00DB407A"/>
    <w:rsid w:val="00DB498F"/>
    <w:rsid w:val="00DB4FA4"/>
    <w:rsid w:val="00DB6390"/>
    <w:rsid w:val="00DB639E"/>
    <w:rsid w:val="00DB6ED1"/>
    <w:rsid w:val="00DC0D7C"/>
    <w:rsid w:val="00DC1212"/>
    <w:rsid w:val="00DC1E72"/>
    <w:rsid w:val="00DC2091"/>
    <w:rsid w:val="00DC35D1"/>
    <w:rsid w:val="00DC79A5"/>
    <w:rsid w:val="00DD001C"/>
    <w:rsid w:val="00DD24CA"/>
    <w:rsid w:val="00DD390C"/>
    <w:rsid w:val="00DD555A"/>
    <w:rsid w:val="00DD563E"/>
    <w:rsid w:val="00DD6EAB"/>
    <w:rsid w:val="00DE01BA"/>
    <w:rsid w:val="00DE1084"/>
    <w:rsid w:val="00DE14C8"/>
    <w:rsid w:val="00DE2119"/>
    <w:rsid w:val="00DE41B4"/>
    <w:rsid w:val="00DF1CF6"/>
    <w:rsid w:val="00DF2997"/>
    <w:rsid w:val="00DF2C78"/>
    <w:rsid w:val="00DF3F69"/>
    <w:rsid w:val="00DF7136"/>
    <w:rsid w:val="00DF7612"/>
    <w:rsid w:val="00E00A16"/>
    <w:rsid w:val="00E034DB"/>
    <w:rsid w:val="00E06010"/>
    <w:rsid w:val="00E062C9"/>
    <w:rsid w:val="00E07682"/>
    <w:rsid w:val="00E07C7F"/>
    <w:rsid w:val="00E07F7D"/>
    <w:rsid w:val="00E10E90"/>
    <w:rsid w:val="00E1514C"/>
    <w:rsid w:val="00E1534A"/>
    <w:rsid w:val="00E16BA3"/>
    <w:rsid w:val="00E2253F"/>
    <w:rsid w:val="00E24213"/>
    <w:rsid w:val="00E24B46"/>
    <w:rsid w:val="00E2503A"/>
    <w:rsid w:val="00E2729E"/>
    <w:rsid w:val="00E30BC9"/>
    <w:rsid w:val="00E30DA9"/>
    <w:rsid w:val="00E30F47"/>
    <w:rsid w:val="00E31764"/>
    <w:rsid w:val="00E32D91"/>
    <w:rsid w:val="00E32F91"/>
    <w:rsid w:val="00E357CB"/>
    <w:rsid w:val="00E37D17"/>
    <w:rsid w:val="00E40277"/>
    <w:rsid w:val="00E412FA"/>
    <w:rsid w:val="00E422C8"/>
    <w:rsid w:val="00E426D7"/>
    <w:rsid w:val="00E42802"/>
    <w:rsid w:val="00E42E7B"/>
    <w:rsid w:val="00E44B6B"/>
    <w:rsid w:val="00E44E95"/>
    <w:rsid w:val="00E46907"/>
    <w:rsid w:val="00E50F22"/>
    <w:rsid w:val="00E518D6"/>
    <w:rsid w:val="00E52B78"/>
    <w:rsid w:val="00E5325B"/>
    <w:rsid w:val="00E534CD"/>
    <w:rsid w:val="00E54BE6"/>
    <w:rsid w:val="00E55C03"/>
    <w:rsid w:val="00E5654C"/>
    <w:rsid w:val="00E631A9"/>
    <w:rsid w:val="00E63D9F"/>
    <w:rsid w:val="00E65C65"/>
    <w:rsid w:val="00E6754B"/>
    <w:rsid w:val="00E7036D"/>
    <w:rsid w:val="00E7148A"/>
    <w:rsid w:val="00E722A4"/>
    <w:rsid w:val="00E7546E"/>
    <w:rsid w:val="00E8096A"/>
    <w:rsid w:val="00E84AFD"/>
    <w:rsid w:val="00E859C6"/>
    <w:rsid w:val="00E864A9"/>
    <w:rsid w:val="00E86F3F"/>
    <w:rsid w:val="00E87FDD"/>
    <w:rsid w:val="00E906CE"/>
    <w:rsid w:val="00E91CD9"/>
    <w:rsid w:val="00E93D95"/>
    <w:rsid w:val="00E94C8E"/>
    <w:rsid w:val="00E973C6"/>
    <w:rsid w:val="00EA1077"/>
    <w:rsid w:val="00EA15C8"/>
    <w:rsid w:val="00EA275B"/>
    <w:rsid w:val="00EA2C5D"/>
    <w:rsid w:val="00EA5158"/>
    <w:rsid w:val="00EA5A12"/>
    <w:rsid w:val="00EA6224"/>
    <w:rsid w:val="00EA7B55"/>
    <w:rsid w:val="00EA7C25"/>
    <w:rsid w:val="00EB2595"/>
    <w:rsid w:val="00EB2BFE"/>
    <w:rsid w:val="00EB37C6"/>
    <w:rsid w:val="00EB4412"/>
    <w:rsid w:val="00EB5E6B"/>
    <w:rsid w:val="00EB6B4E"/>
    <w:rsid w:val="00EB7141"/>
    <w:rsid w:val="00EC05BF"/>
    <w:rsid w:val="00EC0A76"/>
    <w:rsid w:val="00EC24FD"/>
    <w:rsid w:val="00EC3136"/>
    <w:rsid w:val="00EC3646"/>
    <w:rsid w:val="00EC57E4"/>
    <w:rsid w:val="00EC6563"/>
    <w:rsid w:val="00EC7BC3"/>
    <w:rsid w:val="00ED148B"/>
    <w:rsid w:val="00ED1C32"/>
    <w:rsid w:val="00ED22FC"/>
    <w:rsid w:val="00ED2899"/>
    <w:rsid w:val="00ED2C97"/>
    <w:rsid w:val="00ED2EB3"/>
    <w:rsid w:val="00ED3115"/>
    <w:rsid w:val="00ED49DE"/>
    <w:rsid w:val="00ED7600"/>
    <w:rsid w:val="00EE0279"/>
    <w:rsid w:val="00EE059C"/>
    <w:rsid w:val="00EE0E54"/>
    <w:rsid w:val="00EE359D"/>
    <w:rsid w:val="00EE5FAA"/>
    <w:rsid w:val="00EE771C"/>
    <w:rsid w:val="00EF2A70"/>
    <w:rsid w:val="00EF63C1"/>
    <w:rsid w:val="00F00827"/>
    <w:rsid w:val="00F0095A"/>
    <w:rsid w:val="00F03390"/>
    <w:rsid w:val="00F04005"/>
    <w:rsid w:val="00F04098"/>
    <w:rsid w:val="00F06452"/>
    <w:rsid w:val="00F067FE"/>
    <w:rsid w:val="00F06A45"/>
    <w:rsid w:val="00F06F27"/>
    <w:rsid w:val="00F10248"/>
    <w:rsid w:val="00F108DB"/>
    <w:rsid w:val="00F11B88"/>
    <w:rsid w:val="00F1362C"/>
    <w:rsid w:val="00F1464C"/>
    <w:rsid w:val="00F14DFA"/>
    <w:rsid w:val="00F15CC0"/>
    <w:rsid w:val="00F21CE9"/>
    <w:rsid w:val="00F2219B"/>
    <w:rsid w:val="00F25906"/>
    <w:rsid w:val="00F261EC"/>
    <w:rsid w:val="00F26458"/>
    <w:rsid w:val="00F26B55"/>
    <w:rsid w:val="00F302AC"/>
    <w:rsid w:val="00F30758"/>
    <w:rsid w:val="00F30C16"/>
    <w:rsid w:val="00F315F9"/>
    <w:rsid w:val="00F31ADD"/>
    <w:rsid w:val="00F323A8"/>
    <w:rsid w:val="00F36637"/>
    <w:rsid w:val="00F37829"/>
    <w:rsid w:val="00F37BF2"/>
    <w:rsid w:val="00F37DDA"/>
    <w:rsid w:val="00F4066F"/>
    <w:rsid w:val="00F437FC"/>
    <w:rsid w:val="00F43CC5"/>
    <w:rsid w:val="00F52EB2"/>
    <w:rsid w:val="00F5312B"/>
    <w:rsid w:val="00F55762"/>
    <w:rsid w:val="00F55AAB"/>
    <w:rsid w:val="00F55CDA"/>
    <w:rsid w:val="00F56371"/>
    <w:rsid w:val="00F57B30"/>
    <w:rsid w:val="00F603B4"/>
    <w:rsid w:val="00F6094A"/>
    <w:rsid w:val="00F60AFC"/>
    <w:rsid w:val="00F612C4"/>
    <w:rsid w:val="00F6283D"/>
    <w:rsid w:val="00F63FDE"/>
    <w:rsid w:val="00F65D1A"/>
    <w:rsid w:val="00F66966"/>
    <w:rsid w:val="00F67C81"/>
    <w:rsid w:val="00F70EB9"/>
    <w:rsid w:val="00F7236A"/>
    <w:rsid w:val="00F72A60"/>
    <w:rsid w:val="00F72C34"/>
    <w:rsid w:val="00F7460A"/>
    <w:rsid w:val="00F75B96"/>
    <w:rsid w:val="00F76D16"/>
    <w:rsid w:val="00F777F7"/>
    <w:rsid w:val="00F80BAF"/>
    <w:rsid w:val="00F824F5"/>
    <w:rsid w:val="00F84D89"/>
    <w:rsid w:val="00F90A63"/>
    <w:rsid w:val="00F91668"/>
    <w:rsid w:val="00F92B5C"/>
    <w:rsid w:val="00F93A45"/>
    <w:rsid w:val="00F93EEA"/>
    <w:rsid w:val="00F96D73"/>
    <w:rsid w:val="00F9724B"/>
    <w:rsid w:val="00FA02A4"/>
    <w:rsid w:val="00FA1AA5"/>
    <w:rsid w:val="00FA365A"/>
    <w:rsid w:val="00FA49D6"/>
    <w:rsid w:val="00FA5A7F"/>
    <w:rsid w:val="00FA6035"/>
    <w:rsid w:val="00FA61FF"/>
    <w:rsid w:val="00FB1BDA"/>
    <w:rsid w:val="00FB201B"/>
    <w:rsid w:val="00FB216D"/>
    <w:rsid w:val="00FB26A3"/>
    <w:rsid w:val="00FB43DC"/>
    <w:rsid w:val="00FB60D1"/>
    <w:rsid w:val="00FB68AA"/>
    <w:rsid w:val="00FB7D06"/>
    <w:rsid w:val="00FC29B9"/>
    <w:rsid w:val="00FC5445"/>
    <w:rsid w:val="00FC6CC2"/>
    <w:rsid w:val="00FC6FD3"/>
    <w:rsid w:val="00FD1234"/>
    <w:rsid w:val="00FD2C2E"/>
    <w:rsid w:val="00FD2C81"/>
    <w:rsid w:val="00FD2F88"/>
    <w:rsid w:val="00FD3187"/>
    <w:rsid w:val="00FD4F6C"/>
    <w:rsid w:val="00FD4FBE"/>
    <w:rsid w:val="00FD6065"/>
    <w:rsid w:val="00FD6180"/>
    <w:rsid w:val="00FD668F"/>
    <w:rsid w:val="00FD7566"/>
    <w:rsid w:val="00FE1C76"/>
    <w:rsid w:val="00FE2FFA"/>
    <w:rsid w:val="00FE4CC2"/>
    <w:rsid w:val="00FE6988"/>
    <w:rsid w:val="00FE6F53"/>
    <w:rsid w:val="00FF159A"/>
    <w:rsid w:val="00FF1777"/>
    <w:rsid w:val="00FF2F60"/>
    <w:rsid w:val="00FF3918"/>
    <w:rsid w:val="00FF4F03"/>
    <w:rsid w:val="00FF535E"/>
    <w:rsid w:val="00FF5AB1"/>
    <w:rsid w:val="00FF779E"/>
    <w:rsid w:val="06E69BB6"/>
    <w:rsid w:val="08AB954F"/>
    <w:rsid w:val="09137E7D"/>
    <w:rsid w:val="092A38C8"/>
    <w:rsid w:val="0A55C2F6"/>
    <w:rsid w:val="0D9B9468"/>
    <w:rsid w:val="0E0F12EE"/>
    <w:rsid w:val="0EB25D88"/>
    <w:rsid w:val="0F79935A"/>
    <w:rsid w:val="0FFB5622"/>
    <w:rsid w:val="116C5B97"/>
    <w:rsid w:val="15688998"/>
    <w:rsid w:val="16487AF6"/>
    <w:rsid w:val="17BBD01C"/>
    <w:rsid w:val="18E7D5F0"/>
    <w:rsid w:val="1AF6DBE1"/>
    <w:rsid w:val="1D956287"/>
    <w:rsid w:val="20141AF9"/>
    <w:rsid w:val="20E27607"/>
    <w:rsid w:val="2323586F"/>
    <w:rsid w:val="2415AD68"/>
    <w:rsid w:val="256A1B17"/>
    <w:rsid w:val="27028305"/>
    <w:rsid w:val="2950109F"/>
    <w:rsid w:val="2B0EA495"/>
    <w:rsid w:val="2B8D734F"/>
    <w:rsid w:val="2C7B8416"/>
    <w:rsid w:val="31183856"/>
    <w:rsid w:val="32373FCD"/>
    <w:rsid w:val="32E68268"/>
    <w:rsid w:val="34E53D0D"/>
    <w:rsid w:val="36876D26"/>
    <w:rsid w:val="37CB42FB"/>
    <w:rsid w:val="3BAB3C5D"/>
    <w:rsid w:val="40BBF599"/>
    <w:rsid w:val="420C3584"/>
    <w:rsid w:val="44EBE1AA"/>
    <w:rsid w:val="47AE3341"/>
    <w:rsid w:val="493452CC"/>
    <w:rsid w:val="57A84BFF"/>
    <w:rsid w:val="5CAFE904"/>
    <w:rsid w:val="5D4B4A22"/>
    <w:rsid w:val="63292F52"/>
    <w:rsid w:val="6DCF6490"/>
    <w:rsid w:val="6DFD713B"/>
    <w:rsid w:val="7072D899"/>
    <w:rsid w:val="707AA8CB"/>
    <w:rsid w:val="7108C3CA"/>
    <w:rsid w:val="73283F09"/>
    <w:rsid w:val="73B8FAC6"/>
    <w:rsid w:val="7763FEE5"/>
    <w:rsid w:val="779429B7"/>
    <w:rsid w:val="785F89E5"/>
    <w:rsid w:val="7959E66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C85CFBF8-9098-4753-8589-C9389B401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F30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5498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60450A"/>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qFormat/>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TH">
    <w:name w:val="TH"/>
    <w:basedOn w:val="Normal"/>
    <w:link w:val="THChar"/>
    <w:qFormat/>
    <w:rsid w:val="00D55818"/>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D55818"/>
    <w:rPr>
      <w:rFonts w:ascii="Arial" w:eastAsia="SimSun" w:hAnsi="Arial" w:cs="Times New Roman"/>
      <w:b/>
      <w:sz w:val="20"/>
      <w:szCs w:val="20"/>
      <w:lang w:val="en-GB"/>
    </w:rPr>
  </w:style>
  <w:style w:type="character" w:customStyle="1" w:styleId="Heading4Char">
    <w:name w:val="Heading 4 Char"/>
    <w:basedOn w:val="DefaultParagraphFont"/>
    <w:link w:val="Heading4"/>
    <w:uiPriority w:val="9"/>
    <w:semiHidden/>
    <w:rsid w:val="00A5498F"/>
    <w:rPr>
      <w:rFonts w:asciiTheme="majorHAnsi" w:eastAsiaTheme="majorEastAsia" w:hAnsiTheme="majorHAnsi" w:cstheme="majorBidi"/>
      <w:i/>
      <w:iCs/>
      <w:color w:val="2F5496" w:themeColor="accent1" w:themeShade="BF"/>
      <w:sz w:val="20"/>
    </w:rPr>
  </w:style>
  <w:style w:type="paragraph" w:customStyle="1" w:styleId="TAN">
    <w:name w:val="TAN"/>
    <w:basedOn w:val="TAL"/>
    <w:link w:val="TANChar"/>
    <w:qFormat/>
    <w:rsid w:val="00A5498F"/>
    <w:pPr>
      <w:ind w:left="851" w:hanging="851"/>
    </w:pPr>
    <w:rPr>
      <w:rFonts w:eastAsia="SimSun"/>
    </w:rPr>
  </w:style>
  <w:style w:type="character" w:customStyle="1" w:styleId="TANChar">
    <w:name w:val="TAN Char"/>
    <w:link w:val="TAN"/>
    <w:rsid w:val="00A5498F"/>
    <w:rPr>
      <w:rFonts w:ascii="Arial" w:eastAsia="SimSun" w:hAnsi="Arial" w:cs="Times New Roman"/>
      <w:sz w:val="18"/>
      <w:szCs w:val="20"/>
      <w:lang w:val="en-GB"/>
    </w:rPr>
  </w:style>
  <w:style w:type="paragraph" w:customStyle="1" w:styleId="TF">
    <w:name w:val="TF"/>
    <w:basedOn w:val="TH"/>
    <w:link w:val="TFChar"/>
    <w:rsid w:val="00101CDB"/>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101CDB"/>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semiHidden/>
    <w:rsid w:val="006F302A"/>
    <w:rPr>
      <w:rFonts w:asciiTheme="majorHAnsi" w:eastAsiaTheme="majorEastAsia" w:hAnsiTheme="majorHAnsi" w:cstheme="majorBidi"/>
      <w:color w:val="1F3763" w:themeColor="accent1" w:themeShade="7F"/>
      <w:sz w:val="24"/>
      <w:szCs w:val="24"/>
    </w:rPr>
  </w:style>
  <w:style w:type="paragraph" w:customStyle="1" w:styleId="RAN1bullet3">
    <w:name w:val="RAN1 bullet3"/>
    <w:basedOn w:val="Normal"/>
    <w:qFormat/>
    <w:rsid w:val="00836C22"/>
    <w:pPr>
      <w:numPr>
        <w:ilvl w:val="2"/>
        <w:numId w:val="12"/>
      </w:numPr>
      <w:tabs>
        <w:tab w:val="left" w:pos="1440"/>
      </w:tabs>
      <w:spacing w:after="0" w:line="240" w:lineRule="auto"/>
    </w:pPr>
    <w:rPr>
      <w:rFonts w:ascii="Times" w:eastAsia="Batang" w:hAnsi="Times" w:cs="Times New Roman"/>
      <w:szCs w:val="20"/>
    </w:rPr>
  </w:style>
  <w:style w:type="character" w:styleId="UnresolvedMention">
    <w:name w:val="Unresolved Mention"/>
    <w:basedOn w:val="DefaultParagraphFont"/>
    <w:uiPriority w:val="99"/>
    <w:semiHidden/>
    <w:unhideWhenUsed/>
    <w:rsid w:val="006E37B4"/>
    <w:rPr>
      <w:color w:val="605E5C"/>
      <w:shd w:val="clear" w:color="auto" w:fill="E1DFDD"/>
    </w:rPr>
  </w:style>
  <w:style w:type="paragraph" w:styleId="NoSpacing">
    <w:name w:val="No Spacing"/>
    <w:uiPriority w:val="1"/>
    <w:qFormat/>
    <w:rsid w:val="00C301F5"/>
    <w:pPr>
      <w:spacing w:after="0" w:line="240" w:lineRule="auto"/>
    </w:pPr>
    <w:rPr>
      <w:lang w:val="fi-FI"/>
    </w:rPr>
  </w:style>
  <w:style w:type="paragraph" w:styleId="TOC5">
    <w:name w:val="toc 5"/>
    <w:basedOn w:val="Normal"/>
    <w:next w:val="Normal"/>
    <w:autoRedefine/>
    <w:uiPriority w:val="39"/>
    <w:semiHidden/>
    <w:unhideWhenUsed/>
    <w:rsid w:val="00CD6209"/>
    <w:pPr>
      <w:spacing w:after="100"/>
      <w:ind w:left="800"/>
    </w:pPr>
  </w:style>
  <w:style w:type="paragraph" w:styleId="TOC4">
    <w:name w:val="toc 4"/>
    <w:basedOn w:val="Normal"/>
    <w:next w:val="Normal"/>
    <w:autoRedefine/>
    <w:uiPriority w:val="39"/>
    <w:semiHidden/>
    <w:unhideWhenUsed/>
    <w:rsid w:val="00CD6209"/>
    <w:pPr>
      <w:spacing w:after="100"/>
      <w:ind w:left="600"/>
    </w:pPr>
  </w:style>
  <w:style w:type="paragraph" w:styleId="TOC3">
    <w:name w:val="toc 3"/>
    <w:basedOn w:val="Normal"/>
    <w:next w:val="Normal"/>
    <w:autoRedefine/>
    <w:uiPriority w:val="39"/>
    <w:semiHidden/>
    <w:unhideWhenUsed/>
    <w:rsid w:val="00CD6209"/>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5341">
      <w:bodyDiv w:val="1"/>
      <w:marLeft w:val="0"/>
      <w:marRight w:val="0"/>
      <w:marTop w:val="0"/>
      <w:marBottom w:val="0"/>
      <w:divBdr>
        <w:top w:val="none" w:sz="0" w:space="0" w:color="auto"/>
        <w:left w:val="none" w:sz="0" w:space="0" w:color="auto"/>
        <w:bottom w:val="none" w:sz="0" w:space="0" w:color="auto"/>
        <w:right w:val="none" w:sz="0" w:space="0" w:color="auto"/>
      </w:divBdr>
      <w:divsChild>
        <w:div w:id="240869983">
          <w:marLeft w:val="1080"/>
          <w:marRight w:val="0"/>
          <w:marTop w:val="100"/>
          <w:marBottom w:val="0"/>
          <w:divBdr>
            <w:top w:val="none" w:sz="0" w:space="0" w:color="auto"/>
            <w:left w:val="none" w:sz="0" w:space="0" w:color="auto"/>
            <w:bottom w:val="none" w:sz="0" w:space="0" w:color="auto"/>
            <w:right w:val="none" w:sz="0" w:space="0" w:color="auto"/>
          </w:divBdr>
        </w:div>
        <w:div w:id="348336695">
          <w:marLeft w:val="1080"/>
          <w:marRight w:val="0"/>
          <w:marTop w:val="100"/>
          <w:marBottom w:val="0"/>
          <w:divBdr>
            <w:top w:val="none" w:sz="0" w:space="0" w:color="auto"/>
            <w:left w:val="none" w:sz="0" w:space="0" w:color="auto"/>
            <w:bottom w:val="none" w:sz="0" w:space="0" w:color="auto"/>
            <w:right w:val="none" w:sz="0" w:space="0" w:color="auto"/>
          </w:divBdr>
        </w:div>
        <w:div w:id="1068268811">
          <w:marLeft w:val="1080"/>
          <w:marRight w:val="0"/>
          <w:marTop w:val="100"/>
          <w:marBottom w:val="0"/>
          <w:divBdr>
            <w:top w:val="none" w:sz="0" w:space="0" w:color="auto"/>
            <w:left w:val="none" w:sz="0" w:space="0" w:color="auto"/>
            <w:bottom w:val="none" w:sz="0" w:space="0" w:color="auto"/>
            <w:right w:val="none" w:sz="0" w:space="0" w:color="auto"/>
          </w:divBdr>
        </w:div>
        <w:div w:id="1128627954">
          <w:marLeft w:val="360"/>
          <w:marRight w:val="0"/>
          <w:marTop w:val="200"/>
          <w:marBottom w:val="0"/>
          <w:divBdr>
            <w:top w:val="none" w:sz="0" w:space="0" w:color="auto"/>
            <w:left w:val="none" w:sz="0" w:space="0" w:color="auto"/>
            <w:bottom w:val="none" w:sz="0" w:space="0" w:color="auto"/>
            <w:right w:val="none" w:sz="0" w:space="0" w:color="auto"/>
          </w:divBdr>
        </w:div>
      </w:divsChild>
    </w:div>
    <w:div w:id="58603317">
      <w:bodyDiv w:val="1"/>
      <w:marLeft w:val="0"/>
      <w:marRight w:val="0"/>
      <w:marTop w:val="0"/>
      <w:marBottom w:val="0"/>
      <w:divBdr>
        <w:top w:val="none" w:sz="0" w:space="0" w:color="auto"/>
        <w:left w:val="none" w:sz="0" w:space="0" w:color="auto"/>
        <w:bottom w:val="none" w:sz="0" w:space="0" w:color="auto"/>
        <w:right w:val="none" w:sz="0" w:space="0" w:color="auto"/>
      </w:divBdr>
      <w:divsChild>
        <w:div w:id="418673082">
          <w:marLeft w:val="1800"/>
          <w:marRight w:val="0"/>
          <w:marTop w:val="100"/>
          <w:marBottom w:val="0"/>
          <w:divBdr>
            <w:top w:val="none" w:sz="0" w:space="0" w:color="auto"/>
            <w:left w:val="none" w:sz="0" w:space="0" w:color="auto"/>
            <w:bottom w:val="none" w:sz="0" w:space="0" w:color="auto"/>
            <w:right w:val="none" w:sz="0" w:space="0" w:color="auto"/>
          </w:divBdr>
        </w:div>
        <w:div w:id="460806218">
          <w:marLeft w:val="1080"/>
          <w:marRight w:val="0"/>
          <w:marTop w:val="100"/>
          <w:marBottom w:val="0"/>
          <w:divBdr>
            <w:top w:val="none" w:sz="0" w:space="0" w:color="auto"/>
            <w:left w:val="none" w:sz="0" w:space="0" w:color="auto"/>
            <w:bottom w:val="none" w:sz="0" w:space="0" w:color="auto"/>
            <w:right w:val="none" w:sz="0" w:space="0" w:color="auto"/>
          </w:divBdr>
        </w:div>
        <w:div w:id="938567332">
          <w:marLeft w:val="1080"/>
          <w:marRight w:val="0"/>
          <w:marTop w:val="100"/>
          <w:marBottom w:val="0"/>
          <w:divBdr>
            <w:top w:val="none" w:sz="0" w:space="0" w:color="auto"/>
            <w:left w:val="none" w:sz="0" w:space="0" w:color="auto"/>
            <w:bottom w:val="none" w:sz="0" w:space="0" w:color="auto"/>
            <w:right w:val="none" w:sz="0" w:space="0" w:color="auto"/>
          </w:divBdr>
        </w:div>
        <w:div w:id="1747605771">
          <w:marLeft w:val="360"/>
          <w:marRight w:val="0"/>
          <w:marTop w:val="200"/>
          <w:marBottom w:val="0"/>
          <w:divBdr>
            <w:top w:val="none" w:sz="0" w:space="0" w:color="auto"/>
            <w:left w:val="none" w:sz="0" w:space="0" w:color="auto"/>
            <w:bottom w:val="none" w:sz="0" w:space="0" w:color="auto"/>
            <w:right w:val="none" w:sz="0" w:space="0" w:color="auto"/>
          </w:divBdr>
        </w:div>
      </w:divsChild>
    </w:div>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12794329">
      <w:bodyDiv w:val="1"/>
      <w:marLeft w:val="0"/>
      <w:marRight w:val="0"/>
      <w:marTop w:val="0"/>
      <w:marBottom w:val="0"/>
      <w:divBdr>
        <w:top w:val="none" w:sz="0" w:space="0" w:color="auto"/>
        <w:left w:val="none" w:sz="0" w:space="0" w:color="auto"/>
        <w:bottom w:val="none" w:sz="0" w:space="0" w:color="auto"/>
        <w:right w:val="none" w:sz="0" w:space="0" w:color="auto"/>
      </w:divBdr>
      <w:divsChild>
        <w:div w:id="2006782323">
          <w:marLeft w:val="274"/>
          <w:marRight w:val="0"/>
          <w:marTop w:val="0"/>
          <w:marBottom w:val="0"/>
          <w:divBdr>
            <w:top w:val="none" w:sz="0" w:space="0" w:color="auto"/>
            <w:left w:val="none" w:sz="0" w:space="0" w:color="auto"/>
            <w:bottom w:val="none" w:sz="0" w:space="0" w:color="auto"/>
            <w:right w:val="none" w:sz="0" w:space="0" w:color="auto"/>
          </w:divBdr>
        </w:div>
      </w:divsChild>
    </w:div>
    <w:div w:id="130371944">
      <w:bodyDiv w:val="1"/>
      <w:marLeft w:val="0"/>
      <w:marRight w:val="0"/>
      <w:marTop w:val="0"/>
      <w:marBottom w:val="0"/>
      <w:divBdr>
        <w:top w:val="none" w:sz="0" w:space="0" w:color="auto"/>
        <w:left w:val="none" w:sz="0" w:space="0" w:color="auto"/>
        <w:bottom w:val="none" w:sz="0" w:space="0" w:color="auto"/>
        <w:right w:val="none" w:sz="0" w:space="0" w:color="auto"/>
      </w:divBdr>
    </w:div>
    <w:div w:id="269973219">
      <w:bodyDiv w:val="1"/>
      <w:marLeft w:val="0"/>
      <w:marRight w:val="0"/>
      <w:marTop w:val="0"/>
      <w:marBottom w:val="0"/>
      <w:divBdr>
        <w:top w:val="none" w:sz="0" w:space="0" w:color="auto"/>
        <w:left w:val="none" w:sz="0" w:space="0" w:color="auto"/>
        <w:bottom w:val="none" w:sz="0" w:space="0" w:color="auto"/>
        <w:right w:val="none" w:sz="0" w:space="0" w:color="auto"/>
      </w:divBdr>
    </w:div>
    <w:div w:id="516501411">
      <w:bodyDiv w:val="1"/>
      <w:marLeft w:val="0"/>
      <w:marRight w:val="0"/>
      <w:marTop w:val="0"/>
      <w:marBottom w:val="0"/>
      <w:divBdr>
        <w:top w:val="none" w:sz="0" w:space="0" w:color="auto"/>
        <w:left w:val="none" w:sz="0" w:space="0" w:color="auto"/>
        <w:bottom w:val="none" w:sz="0" w:space="0" w:color="auto"/>
        <w:right w:val="none" w:sz="0" w:space="0" w:color="auto"/>
      </w:divBdr>
    </w:div>
    <w:div w:id="534734340">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743994586">
      <w:bodyDiv w:val="1"/>
      <w:marLeft w:val="0"/>
      <w:marRight w:val="0"/>
      <w:marTop w:val="0"/>
      <w:marBottom w:val="0"/>
      <w:divBdr>
        <w:top w:val="none" w:sz="0" w:space="0" w:color="auto"/>
        <w:left w:val="none" w:sz="0" w:space="0" w:color="auto"/>
        <w:bottom w:val="none" w:sz="0" w:space="0" w:color="auto"/>
        <w:right w:val="none" w:sz="0" w:space="0" w:color="auto"/>
      </w:divBdr>
    </w:div>
    <w:div w:id="747120179">
      <w:bodyDiv w:val="1"/>
      <w:marLeft w:val="0"/>
      <w:marRight w:val="0"/>
      <w:marTop w:val="0"/>
      <w:marBottom w:val="0"/>
      <w:divBdr>
        <w:top w:val="none" w:sz="0" w:space="0" w:color="auto"/>
        <w:left w:val="none" w:sz="0" w:space="0" w:color="auto"/>
        <w:bottom w:val="none" w:sz="0" w:space="0" w:color="auto"/>
        <w:right w:val="none" w:sz="0" w:space="0" w:color="auto"/>
      </w:divBdr>
      <w:divsChild>
        <w:div w:id="528614578">
          <w:marLeft w:val="274"/>
          <w:marRight w:val="0"/>
          <w:marTop w:val="0"/>
          <w:marBottom w:val="0"/>
          <w:divBdr>
            <w:top w:val="none" w:sz="0" w:space="0" w:color="auto"/>
            <w:left w:val="none" w:sz="0" w:space="0" w:color="auto"/>
            <w:bottom w:val="none" w:sz="0" w:space="0" w:color="auto"/>
            <w:right w:val="none" w:sz="0" w:space="0" w:color="auto"/>
          </w:divBdr>
        </w:div>
        <w:div w:id="1496994845">
          <w:marLeft w:val="274"/>
          <w:marRight w:val="0"/>
          <w:marTop w:val="0"/>
          <w:marBottom w:val="0"/>
          <w:divBdr>
            <w:top w:val="none" w:sz="0" w:space="0" w:color="auto"/>
            <w:left w:val="none" w:sz="0" w:space="0" w:color="auto"/>
            <w:bottom w:val="none" w:sz="0" w:space="0" w:color="auto"/>
            <w:right w:val="none" w:sz="0" w:space="0" w:color="auto"/>
          </w:divBdr>
        </w:div>
        <w:div w:id="1668942513">
          <w:marLeft w:val="274"/>
          <w:marRight w:val="0"/>
          <w:marTop w:val="0"/>
          <w:marBottom w:val="0"/>
          <w:divBdr>
            <w:top w:val="none" w:sz="0" w:space="0" w:color="auto"/>
            <w:left w:val="none" w:sz="0" w:space="0" w:color="auto"/>
            <w:bottom w:val="none" w:sz="0" w:space="0" w:color="auto"/>
            <w:right w:val="none" w:sz="0" w:space="0" w:color="auto"/>
          </w:divBdr>
        </w:div>
      </w:divsChild>
    </w:div>
    <w:div w:id="904334320">
      <w:bodyDiv w:val="1"/>
      <w:marLeft w:val="0"/>
      <w:marRight w:val="0"/>
      <w:marTop w:val="0"/>
      <w:marBottom w:val="0"/>
      <w:divBdr>
        <w:top w:val="none" w:sz="0" w:space="0" w:color="auto"/>
        <w:left w:val="none" w:sz="0" w:space="0" w:color="auto"/>
        <w:bottom w:val="none" w:sz="0" w:space="0" w:color="auto"/>
        <w:right w:val="none" w:sz="0" w:space="0" w:color="auto"/>
      </w:divBdr>
    </w:div>
    <w:div w:id="917251991">
      <w:bodyDiv w:val="1"/>
      <w:marLeft w:val="0"/>
      <w:marRight w:val="0"/>
      <w:marTop w:val="0"/>
      <w:marBottom w:val="0"/>
      <w:divBdr>
        <w:top w:val="none" w:sz="0" w:space="0" w:color="auto"/>
        <w:left w:val="none" w:sz="0" w:space="0" w:color="auto"/>
        <w:bottom w:val="none" w:sz="0" w:space="0" w:color="auto"/>
        <w:right w:val="none" w:sz="0" w:space="0" w:color="auto"/>
      </w:divBdr>
      <w:divsChild>
        <w:div w:id="388918055">
          <w:marLeft w:val="360"/>
          <w:marRight w:val="0"/>
          <w:marTop w:val="200"/>
          <w:marBottom w:val="0"/>
          <w:divBdr>
            <w:top w:val="none" w:sz="0" w:space="0" w:color="auto"/>
            <w:left w:val="none" w:sz="0" w:space="0" w:color="auto"/>
            <w:bottom w:val="none" w:sz="0" w:space="0" w:color="auto"/>
            <w:right w:val="none" w:sz="0" w:space="0" w:color="auto"/>
          </w:divBdr>
        </w:div>
        <w:div w:id="427509152">
          <w:marLeft w:val="360"/>
          <w:marRight w:val="0"/>
          <w:marTop w:val="200"/>
          <w:marBottom w:val="0"/>
          <w:divBdr>
            <w:top w:val="none" w:sz="0" w:space="0" w:color="auto"/>
            <w:left w:val="none" w:sz="0" w:space="0" w:color="auto"/>
            <w:bottom w:val="none" w:sz="0" w:space="0" w:color="auto"/>
            <w:right w:val="none" w:sz="0" w:space="0" w:color="auto"/>
          </w:divBdr>
        </w:div>
        <w:div w:id="1580946713">
          <w:marLeft w:val="360"/>
          <w:marRight w:val="0"/>
          <w:marTop w:val="200"/>
          <w:marBottom w:val="0"/>
          <w:divBdr>
            <w:top w:val="none" w:sz="0" w:space="0" w:color="auto"/>
            <w:left w:val="none" w:sz="0" w:space="0" w:color="auto"/>
            <w:bottom w:val="none" w:sz="0" w:space="0" w:color="auto"/>
            <w:right w:val="none" w:sz="0" w:space="0" w:color="auto"/>
          </w:divBdr>
        </w:div>
        <w:div w:id="1794789026">
          <w:marLeft w:val="1080"/>
          <w:marRight w:val="0"/>
          <w:marTop w:val="100"/>
          <w:marBottom w:val="0"/>
          <w:divBdr>
            <w:top w:val="none" w:sz="0" w:space="0" w:color="auto"/>
            <w:left w:val="none" w:sz="0" w:space="0" w:color="auto"/>
            <w:bottom w:val="none" w:sz="0" w:space="0" w:color="auto"/>
            <w:right w:val="none" w:sz="0" w:space="0" w:color="auto"/>
          </w:divBdr>
        </w:div>
      </w:divsChild>
    </w:div>
    <w:div w:id="940533043">
      <w:bodyDiv w:val="1"/>
      <w:marLeft w:val="0"/>
      <w:marRight w:val="0"/>
      <w:marTop w:val="0"/>
      <w:marBottom w:val="0"/>
      <w:divBdr>
        <w:top w:val="none" w:sz="0" w:space="0" w:color="auto"/>
        <w:left w:val="none" w:sz="0" w:space="0" w:color="auto"/>
        <w:bottom w:val="none" w:sz="0" w:space="0" w:color="auto"/>
        <w:right w:val="none" w:sz="0" w:space="0" w:color="auto"/>
      </w:divBdr>
    </w:div>
    <w:div w:id="1052267586">
      <w:bodyDiv w:val="1"/>
      <w:marLeft w:val="0"/>
      <w:marRight w:val="0"/>
      <w:marTop w:val="0"/>
      <w:marBottom w:val="0"/>
      <w:divBdr>
        <w:top w:val="none" w:sz="0" w:space="0" w:color="auto"/>
        <w:left w:val="none" w:sz="0" w:space="0" w:color="auto"/>
        <w:bottom w:val="none" w:sz="0" w:space="0" w:color="auto"/>
        <w:right w:val="none" w:sz="0" w:space="0" w:color="auto"/>
      </w:divBdr>
      <w:divsChild>
        <w:div w:id="647172387">
          <w:marLeft w:val="1080"/>
          <w:marRight w:val="0"/>
          <w:marTop w:val="100"/>
          <w:marBottom w:val="0"/>
          <w:divBdr>
            <w:top w:val="none" w:sz="0" w:space="0" w:color="auto"/>
            <w:left w:val="none" w:sz="0" w:space="0" w:color="auto"/>
            <w:bottom w:val="none" w:sz="0" w:space="0" w:color="auto"/>
            <w:right w:val="none" w:sz="0" w:space="0" w:color="auto"/>
          </w:divBdr>
        </w:div>
        <w:div w:id="1571496429">
          <w:marLeft w:val="1080"/>
          <w:marRight w:val="0"/>
          <w:marTop w:val="100"/>
          <w:marBottom w:val="0"/>
          <w:divBdr>
            <w:top w:val="none" w:sz="0" w:space="0" w:color="auto"/>
            <w:left w:val="none" w:sz="0" w:space="0" w:color="auto"/>
            <w:bottom w:val="none" w:sz="0" w:space="0" w:color="auto"/>
            <w:right w:val="none" w:sz="0" w:space="0" w:color="auto"/>
          </w:divBdr>
        </w:div>
        <w:div w:id="1736662913">
          <w:marLeft w:val="1080"/>
          <w:marRight w:val="0"/>
          <w:marTop w:val="100"/>
          <w:marBottom w:val="0"/>
          <w:divBdr>
            <w:top w:val="none" w:sz="0" w:space="0" w:color="auto"/>
            <w:left w:val="none" w:sz="0" w:space="0" w:color="auto"/>
            <w:bottom w:val="none" w:sz="0" w:space="0" w:color="auto"/>
            <w:right w:val="none" w:sz="0" w:space="0" w:color="auto"/>
          </w:divBdr>
        </w:div>
        <w:div w:id="2001303062">
          <w:marLeft w:val="360"/>
          <w:marRight w:val="0"/>
          <w:marTop w:val="200"/>
          <w:marBottom w:val="0"/>
          <w:divBdr>
            <w:top w:val="none" w:sz="0" w:space="0" w:color="auto"/>
            <w:left w:val="none" w:sz="0" w:space="0" w:color="auto"/>
            <w:bottom w:val="none" w:sz="0" w:space="0" w:color="auto"/>
            <w:right w:val="none" w:sz="0" w:space="0" w:color="auto"/>
          </w:divBdr>
        </w:div>
        <w:div w:id="2026125010">
          <w:marLeft w:val="360"/>
          <w:marRight w:val="0"/>
          <w:marTop w:val="200"/>
          <w:marBottom w:val="0"/>
          <w:divBdr>
            <w:top w:val="none" w:sz="0" w:space="0" w:color="auto"/>
            <w:left w:val="none" w:sz="0" w:space="0" w:color="auto"/>
            <w:bottom w:val="none" w:sz="0" w:space="0" w:color="auto"/>
            <w:right w:val="none" w:sz="0" w:space="0" w:color="auto"/>
          </w:divBdr>
        </w:div>
      </w:divsChild>
    </w:div>
    <w:div w:id="1065763427">
      <w:bodyDiv w:val="1"/>
      <w:marLeft w:val="0"/>
      <w:marRight w:val="0"/>
      <w:marTop w:val="0"/>
      <w:marBottom w:val="0"/>
      <w:divBdr>
        <w:top w:val="none" w:sz="0" w:space="0" w:color="auto"/>
        <w:left w:val="none" w:sz="0" w:space="0" w:color="auto"/>
        <w:bottom w:val="none" w:sz="0" w:space="0" w:color="auto"/>
        <w:right w:val="none" w:sz="0" w:space="0" w:color="auto"/>
      </w:divBdr>
      <w:divsChild>
        <w:div w:id="285700306">
          <w:marLeft w:val="547"/>
          <w:marRight w:val="0"/>
          <w:marTop w:val="154"/>
          <w:marBottom w:val="0"/>
          <w:divBdr>
            <w:top w:val="none" w:sz="0" w:space="0" w:color="auto"/>
            <w:left w:val="none" w:sz="0" w:space="0" w:color="auto"/>
            <w:bottom w:val="none" w:sz="0" w:space="0" w:color="auto"/>
            <w:right w:val="none" w:sz="0" w:space="0" w:color="auto"/>
          </w:divBdr>
        </w:div>
      </w:divsChild>
    </w:div>
    <w:div w:id="1087112295">
      <w:bodyDiv w:val="1"/>
      <w:marLeft w:val="0"/>
      <w:marRight w:val="0"/>
      <w:marTop w:val="0"/>
      <w:marBottom w:val="0"/>
      <w:divBdr>
        <w:top w:val="none" w:sz="0" w:space="0" w:color="auto"/>
        <w:left w:val="none" w:sz="0" w:space="0" w:color="auto"/>
        <w:bottom w:val="none" w:sz="0" w:space="0" w:color="auto"/>
        <w:right w:val="none" w:sz="0" w:space="0" w:color="auto"/>
      </w:divBdr>
    </w:div>
    <w:div w:id="1180195753">
      <w:bodyDiv w:val="1"/>
      <w:marLeft w:val="0"/>
      <w:marRight w:val="0"/>
      <w:marTop w:val="0"/>
      <w:marBottom w:val="0"/>
      <w:divBdr>
        <w:top w:val="none" w:sz="0" w:space="0" w:color="auto"/>
        <w:left w:val="none" w:sz="0" w:space="0" w:color="auto"/>
        <w:bottom w:val="none" w:sz="0" w:space="0" w:color="auto"/>
        <w:right w:val="none" w:sz="0" w:space="0" w:color="auto"/>
      </w:divBdr>
      <w:divsChild>
        <w:div w:id="975328980">
          <w:marLeft w:val="0"/>
          <w:marRight w:val="0"/>
          <w:marTop w:val="0"/>
          <w:marBottom w:val="0"/>
          <w:divBdr>
            <w:top w:val="none" w:sz="0" w:space="0" w:color="auto"/>
            <w:left w:val="none" w:sz="0" w:space="0" w:color="auto"/>
            <w:bottom w:val="none" w:sz="0" w:space="0" w:color="auto"/>
            <w:right w:val="none" w:sz="0" w:space="0" w:color="auto"/>
          </w:divBdr>
        </w:div>
      </w:divsChild>
    </w:div>
    <w:div w:id="1180924184">
      <w:bodyDiv w:val="1"/>
      <w:marLeft w:val="0"/>
      <w:marRight w:val="0"/>
      <w:marTop w:val="0"/>
      <w:marBottom w:val="0"/>
      <w:divBdr>
        <w:top w:val="none" w:sz="0" w:space="0" w:color="auto"/>
        <w:left w:val="none" w:sz="0" w:space="0" w:color="auto"/>
        <w:bottom w:val="none" w:sz="0" w:space="0" w:color="auto"/>
        <w:right w:val="none" w:sz="0" w:space="0" w:color="auto"/>
      </w:divBdr>
    </w:div>
    <w:div w:id="1186946774">
      <w:bodyDiv w:val="1"/>
      <w:marLeft w:val="0"/>
      <w:marRight w:val="0"/>
      <w:marTop w:val="0"/>
      <w:marBottom w:val="0"/>
      <w:divBdr>
        <w:top w:val="none" w:sz="0" w:space="0" w:color="auto"/>
        <w:left w:val="none" w:sz="0" w:space="0" w:color="auto"/>
        <w:bottom w:val="none" w:sz="0" w:space="0" w:color="auto"/>
        <w:right w:val="none" w:sz="0" w:space="0" w:color="auto"/>
      </w:divBdr>
    </w:div>
    <w:div w:id="1210218991">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64210240">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396584731">
      <w:bodyDiv w:val="1"/>
      <w:marLeft w:val="0"/>
      <w:marRight w:val="0"/>
      <w:marTop w:val="0"/>
      <w:marBottom w:val="0"/>
      <w:divBdr>
        <w:top w:val="none" w:sz="0" w:space="0" w:color="auto"/>
        <w:left w:val="none" w:sz="0" w:space="0" w:color="auto"/>
        <w:bottom w:val="none" w:sz="0" w:space="0" w:color="auto"/>
        <w:right w:val="none" w:sz="0" w:space="0" w:color="auto"/>
      </w:divBdr>
    </w:div>
    <w:div w:id="1526403305">
      <w:bodyDiv w:val="1"/>
      <w:marLeft w:val="0"/>
      <w:marRight w:val="0"/>
      <w:marTop w:val="0"/>
      <w:marBottom w:val="0"/>
      <w:divBdr>
        <w:top w:val="none" w:sz="0" w:space="0" w:color="auto"/>
        <w:left w:val="none" w:sz="0" w:space="0" w:color="auto"/>
        <w:bottom w:val="none" w:sz="0" w:space="0" w:color="auto"/>
        <w:right w:val="none" w:sz="0" w:space="0" w:color="auto"/>
      </w:divBdr>
      <w:divsChild>
        <w:div w:id="379327244">
          <w:marLeft w:val="274"/>
          <w:marRight w:val="0"/>
          <w:marTop w:val="0"/>
          <w:marBottom w:val="0"/>
          <w:divBdr>
            <w:top w:val="none" w:sz="0" w:space="0" w:color="auto"/>
            <w:left w:val="none" w:sz="0" w:space="0" w:color="auto"/>
            <w:bottom w:val="none" w:sz="0" w:space="0" w:color="auto"/>
            <w:right w:val="none" w:sz="0" w:space="0" w:color="auto"/>
          </w:divBdr>
        </w:div>
        <w:div w:id="981471666">
          <w:marLeft w:val="274"/>
          <w:marRight w:val="0"/>
          <w:marTop w:val="0"/>
          <w:marBottom w:val="0"/>
          <w:divBdr>
            <w:top w:val="none" w:sz="0" w:space="0" w:color="auto"/>
            <w:left w:val="none" w:sz="0" w:space="0" w:color="auto"/>
            <w:bottom w:val="none" w:sz="0" w:space="0" w:color="auto"/>
            <w:right w:val="none" w:sz="0" w:space="0" w:color="auto"/>
          </w:divBdr>
        </w:div>
        <w:div w:id="1531144243">
          <w:marLeft w:val="274"/>
          <w:marRight w:val="0"/>
          <w:marTop w:val="0"/>
          <w:marBottom w:val="0"/>
          <w:divBdr>
            <w:top w:val="none" w:sz="0" w:space="0" w:color="auto"/>
            <w:left w:val="none" w:sz="0" w:space="0" w:color="auto"/>
            <w:bottom w:val="none" w:sz="0" w:space="0" w:color="auto"/>
            <w:right w:val="none" w:sz="0" w:space="0" w:color="auto"/>
          </w:divBdr>
        </w:div>
      </w:divsChild>
    </w:div>
    <w:div w:id="1529873402">
      <w:bodyDiv w:val="1"/>
      <w:marLeft w:val="0"/>
      <w:marRight w:val="0"/>
      <w:marTop w:val="0"/>
      <w:marBottom w:val="0"/>
      <w:divBdr>
        <w:top w:val="none" w:sz="0" w:space="0" w:color="auto"/>
        <w:left w:val="none" w:sz="0" w:space="0" w:color="auto"/>
        <w:bottom w:val="none" w:sz="0" w:space="0" w:color="auto"/>
        <w:right w:val="none" w:sz="0" w:space="0" w:color="auto"/>
      </w:divBdr>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74466253">
      <w:bodyDiv w:val="1"/>
      <w:marLeft w:val="0"/>
      <w:marRight w:val="0"/>
      <w:marTop w:val="0"/>
      <w:marBottom w:val="0"/>
      <w:divBdr>
        <w:top w:val="none" w:sz="0" w:space="0" w:color="auto"/>
        <w:left w:val="none" w:sz="0" w:space="0" w:color="auto"/>
        <w:bottom w:val="none" w:sz="0" w:space="0" w:color="auto"/>
        <w:right w:val="none" w:sz="0" w:space="0" w:color="auto"/>
      </w:divBdr>
    </w:div>
    <w:div w:id="1590968201">
      <w:bodyDiv w:val="1"/>
      <w:marLeft w:val="0"/>
      <w:marRight w:val="0"/>
      <w:marTop w:val="0"/>
      <w:marBottom w:val="0"/>
      <w:divBdr>
        <w:top w:val="none" w:sz="0" w:space="0" w:color="auto"/>
        <w:left w:val="none" w:sz="0" w:space="0" w:color="auto"/>
        <w:bottom w:val="none" w:sz="0" w:space="0" w:color="auto"/>
        <w:right w:val="none" w:sz="0" w:space="0" w:color="auto"/>
      </w:divBdr>
      <w:divsChild>
        <w:div w:id="430392801">
          <w:marLeft w:val="547"/>
          <w:marRight w:val="0"/>
          <w:marTop w:val="154"/>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681421074">
      <w:bodyDiv w:val="1"/>
      <w:marLeft w:val="0"/>
      <w:marRight w:val="0"/>
      <w:marTop w:val="0"/>
      <w:marBottom w:val="0"/>
      <w:divBdr>
        <w:top w:val="none" w:sz="0" w:space="0" w:color="auto"/>
        <w:left w:val="none" w:sz="0" w:space="0" w:color="auto"/>
        <w:bottom w:val="none" w:sz="0" w:space="0" w:color="auto"/>
        <w:right w:val="none" w:sz="0" w:space="0" w:color="auto"/>
      </w:divBdr>
    </w:div>
    <w:div w:id="1689141397">
      <w:bodyDiv w:val="1"/>
      <w:marLeft w:val="0"/>
      <w:marRight w:val="0"/>
      <w:marTop w:val="0"/>
      <w:marBottom w:val="0"/>
      <w:divBdr>
        <w:top w:val="none" w:sz="0" w:space="0" w:color="auto"/>
        <w:left w:val="none" w:sz="0" w:space="0" w:color="auto"/>
        <w:bottom w:val="none" w:sz="0" w:space="0" w:color="auto"/>
        <w:right w:val="none" w:sz="0" w:space="0" w:color="auto"/>
      </w:divBdr>
    </w:div>
    <w:div w:id="1767531971">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5042599">
      <w:bodyDiv w:val="1"/>
      <w:marLeft w:val="0"/>
      <w:marRight w:val="0"/>
      <w:marTop w:val="0"/>
      <w:marBottom w:val="0"/>
      <w:divBdr>
        <w:top w:val="none" w:sz="0" w:space="0" w:color="auto"/>
        <w:left w:val="none" w:sz="0" w:space="0" w:color="auto"/>
        <w:bottom w:val="none" w:sz="0" w:space="0" w:color="auto"/>
        <w:right w:val="none" w:sz="0" w:space="0" w:color="auto"/>
      </w:divBdr>
      <w:divsChild>
        <w:div w:id="295333737">
          <w:marLeft w:val="2606"/>
          <w:marRight w:val="0"/>
          <w:marTop w:val="0"/>
          <w:marBottom w:val="0"/>
          <w:divBdr>
            <w:top w:val="none" w:sz="0" w:space="0" w:color="auto"/>
            <w:left w:val="none" w:sz="0" w:space="0" w:color="auto"/>
            <w:bottom w:val="none" w:sz="0" w:space="0" w:color="auto"/>
            <w:right w:val="none" w:sz="0" w:space="0" w:color="auto"/>
          </w:divBdr>
        </w:div>
        <w:div w:id="559245325">
          <w:marLeft w:val="1166"/>
          <w:marRight w:val="0"/>
          <w:marTop w:val="0"/>
          <w:marBottom w:val="0"/>
          <w:divBdr>
            <w:top w:val="none" w:sz="0" w:space="0" w:color="auto"/>
            <w:left w:val="none" w:sz="0" w:space="0" w:color="auto"/>
            <w:bottom w:val="none" w:sz="0" w:space="0" w:color="auto"/>
            <w:right w:val="none" w:sz="0" w:space="0" w:color="auto"/>
          </w:divBdr>
        </w:div>
        <w:div w:id="680550760">
          <w:marLeft w:val="2606"/>
          <w:marRight w:val="0"/>
          <w:marTop w:val="0"/>
          <w:marBottom w:val="0"/>
          <w:divBdr>
            <w:top w:val="none" w:sz="0" w:space="0" w:color="auto"/>
            <w:left w:val="none" w:sz="0" w:space="0" w:color="auto"/>
            <w:bottom w:val="none" w:sz="0" w:space="0" w:color="auto"/>
            <w:right w:val="none" w:sz="0" w:space="0" w:color="auto"/>
          </w:divBdr>
        </w:div>
        <w:div w:id="1284969466">
          <w:marLeft w:val="2606"/>
          <w:marRight w:val="0"/>
          <w:marTop w:val="0"/>
          <w:marBottom w:val="0"/>
          <w:divBdr>
            <w:top w:val="none" w:sz="0" w:space="0" w:color="auto"/>
            <w:left w:val="none" w:sz="0" w:space="0" w:color="auto"/>
            <w:bottom w:val="none" w:sz="0" w:space="0" w:color="auto"/>
            <w:right w:val="none" w:sz="0" w:space="0" w:color="auto"/>
          </w:divBdr>
        </w:div>
        <w:div w:id="1361857903">
          <w:marLeft w:val="547"/>
          <w:marRight w:val="0"/>
          <w:marTop w:val="0"/>
          <w:marBottom w:val="0"/>
          <w:divBdr>
            <w:top w:val="none" w:sz="0" w:space="0" w:color="auto"/>
            <w:left w:val="none" w:sz="0" w:space="0" w:color="auto"/>
            <w:bottom w:val="none" w:sz="0" w:space="0" w:color="auto"/>
            <w:right w:val="none" w:sz="0" w:space="0" w:color="auto"/>
          </w:divBdr>
        </w:div>
        <w:div w:id="1960989738">
          <w:marLeft w:val="1886"/>
          <w:marRight w:val="0"/>
          <w:marTop w:val="0"/>
          <w:marBottom w:val="0"/>
          <w:divBdr>
            <w:top w:val="none" w:sz="0" w:space="0" w:color="auto"/>
            <w:left w:val="none" w:sz="0" w:space="0" w:color="auto"/>
            <w:bottom w:val="none" w:sz="0" w:space="0" w:color="auto"/>
            <w:right w:val="none" w:sz="0" w:space="0" w:color="auto"/>
          </w:divBdr>
        </w:div>
      </w:divsChild>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08903350">
      <w:bodyDiv w:val="1"/>
      <w:marLeft w:val="0"/>
      <w:marRight w:val="0"/>
      <w:marTop w:val="0"/>
      <w:marBottom w:val="0"/>
      <w:divBdr>
        <w:top w:val="none" w:sz="0" w:space="0" w:color="auto"/>
        <w:left w:val="none" w:sz="0" w:space="0" w:color="auto"/>
        <w:bottom w:val="none" w:sz="0" w:space="0" w:color="auto"/>
        <w:right w:val="none" w:sz="0" w:space="0" w:color="auto"/>
      </w:divBdr>
      <w:divsChild>
        <w:div w:id="850800166">
          <w:marLeft w:val="360"/>
          <w:marRight w:val="0"/>
          <w:marTop w:val="200"/>
          <w:marBottom w:val="0"/>
          <w:divBdr>
            <w:top w:val="none" w:sz="0" w:space="0" w:color="auto"/>
            <w:left w:val="none" w:sz="0" w:space="0" w:color="auto"/>
            <w:bottom w:val="none" w:sz="0" w:space="0" w:color="auto"/>
            <w:right w:val="none" w:sz="0" w:space="0" w:color="auto"/>
          </w:divBdr>
        </w:div>
      </w:divsChild>
    </w:div>
    <w:div w:id="2054766008">
      <w:bodyDiv w:val="1"/>
      <w:marLeft w:val="0"/>
      <w:marRight w:val="0"/>
      <w:marTop w:val="0"/>
      <w:marBottom w:val="0"/>
      <w:divBdr>
        <w:top w:val="none" w:sz="0" w:space="0" w:color="auto"/>
        <w:left w:val="none" w:sz="0" w:space="0" w:color="auto"/>
        <w:bottom w:val="none" w:sz="0" w:space="0" w:color="auto"/>
        <w:right w:val="none" w:sz="0" w:space="0" w:color="auto"/>
      </w:divBdr>
    </w:div>
    <w:div w:id="2077120020">
      <w:bodyDiv w:val="1"/>
      <w:marLeft w:val="0"/>
      <w:marRight w:val="0"/>
      <w:marTop w:val="0"/>
      <w:marBottom w:val="0"/>
      <w:divBdr>
        <w:top w:val="none" w:sz="0" w:space="0" w:color="auto"/>
        <w:left w:val="none" w:sz="0" w:space="0" w:color="auto"/>
        <w:bottom w:val="none" w:sz="0" w:space="0" w:color="auto"/>
        <w:right w:val="none" w:sz="0" w:space="0" w:color="auto"/>
      </w:divBdr>
      <w:divsChild>
        <w:div w:id="499344881">
          <w:marLeft w:val="274"/>
          <w:marRight w:val="0"/>
          <w:marTop w:val="0"/>
          <w:marBottom w:val="0"/>
          <w:divBdr>
            <w:top w:val="none" w:sz="0" w:space="0" w:color="auto"/>
            <w:left w:val="none" w:sz="0" w:space="0" w:color="auto"/>
            <w:bottom w:val="none" w:sz="0" w:space="0" w:color="auto"/>
            <w:right w:val="none" w:sz="0" w:space="0" w:color="auto"/>
          </w:divBdr>
        </w:div>
        <w:div w:id="173300000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5AIRPNAIUNRU-1328258698-1556</_dlc_DocId>
    <_dlc_DocIdUrl xmlns="71c5aaf6-e6ce-465b-b873-5148d2a4c105">
      <Url>https://nokia.sharepoint.com/sites/c5g/5gradio/_layouts/15/DocIdRedir.aspx?ID=5AIRPNAIUNRU-1328258698-1556</Url>
      <Description>5AIRPNAIUNRU-1328258698-1556</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4F637-4B2D-4F66-B363-07BF8A9E659D}">
  <ds:schemaRefs>
    <ds:schemaRef ds:uri="http://schemas.microsoft.com/sharepoint/events"/>
  </ds:schemaRefs>
</ds:datastoreItem>
</file>

<file path=customXml/itemProps2.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02ECB16-EB3B-4D83-BC00-3585A0985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78268954-8705-49B4-AC51-144E839A8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5836</TotalTime>
  <Pages>5</Pages>
  <Words>2329</Words>
  <Characters>11484</Characters>
  <Application>Microsoft Office Word</Application>
  <DocSecurity>0</DocSecurity>
  <Lines>337</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194</cp:revision>
  <dcterms:created xsi:type="dcterms:W3CDTF">2020-10-23T02:59:00Z</dcterms:created>
  <dcterms:modified xsi:type="dcterms:W3CDTF">2021-01-15T14:29:00Z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05de54ea-716f-46cf-987b-a761a9d84d2e</vt:lpwstr>
  </property>
</Properties>
</file>