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1A8957A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w:t>
      </w:r>
      <w:r w:rsidR="008771E5">
        <w:rPr>
          <w:rFonts w:ascii="Arial" w:eastAsia="SimSun" w:hAnsi="Arial" w:cs="Times New Roman"/>
          <w:b/>
          <w:sz w:val="24"/>
          <w:szCs w:val="20"/>
        </w:rPr>
        <w:t>7</w:t>
      </w:r>
      <w:r w:rsidR="00BE6A6F">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bCs/>
          <w:sz w:val="24"/>
          <w:szCs w:val="20"/>
          <w:lang w:val="en-GB"/>
        </w:rPr>
        <w:tab/>
      </w:r>
      <w:r w:rsidR="00236A41" w:rsidRPr="00236A41">
        <w:rPr>
          <w:rFonts w:ascii="Arial" w:eastAsia="SimSun" w:hAnsi="Arial" w:cs="Times New Roman"/>
          <w:b/>
          <w:bCs/>
          <w:sz w:val="24"/>
          <w:szCs w:val="20"/>
          <w:lang w:val="en-GB" w:eastAsia="ja-JP"/>
        </w:rPr>
        <w:t>R4-2016433</w:t>
      </w:r>
    </w:p>
    <w:p w14:paraId="474C0253" w14:textId="410DA606"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sidR="008771E5">
        <w:rPr>
          <w:rFonts w:ascii="Arial" w:eastAsia="SimSun" w:hAnsi="Arial" w:cs="Times New Roman"/>
          <w:b/>
          <w:sz w:val="24"/>
          <w:szCs w:val="20"/>
        </w:rPr>
        <w:t>2-13</w:t>
      </w:r>
      <w:r>
        <w:rPr>
          <w:rFonts w:ascii="Arial" w:eastAsia="SimSun" w:hAnsi="Arial" w:cs="Times New Roman"/>
          <w:b/>
          <w:sz w:val="24"/>
          <w:szCs w:val="20"/>
        </w:rPr>
        <w:t xml:space="preserve"> </w:t>
      </w:r>
      <w:proofErr w:type="gramStart"/>
      <w:r w:rsidR="008771E5">
        <w:rPr>
          <w:rFonts w:ascii="Arial" w:eastAsia="SimSun" w:hAnsi="Arial" w:cs="Times New Roman"/>
          <w:b/>
          <w:sz w:val="24"/>
          <w:szCs w:val="20"/>
        </w:rPr>
        <w:t>Nov</w:t>
      </w:r>
      <w:r>
        <w:rPr>
          <w:rFonts w:ascii="Arial" w:eastAsia="SimSun" w:hAnsi="Arial" w:cs="Times New Roman"/>
          <w:b/>
          <w:sz w:val="24"/>
          <w:szCs w:val="20"/>
        </w:rPr>
        <w:t>.,</w:t>
      </w:r>
      <w:proofErr w:type="gramEnd"/>
      <w:r>
        <w:rPr>
          <w:rFonts w:ascii="Arial" w:eastAsia="SimSun" w:hAnsi="Arial" w:cs="Times New Roman"/>
          <w:b/>
          <w:sz w:val="24"/>
          <w:szCs w:val="20"/>
        </w:rPr>
        <w:t xml:space="preserve">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31C977A9" w14:textId="557E0323" w:rsidR="00841BCD" w:rsidRPr="009279D7"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9B3462">
        <w:rPr>
          <w:rFonts w:ascii="Arial" w:eastAsia="Calibri" w:hAnsi="Arial" w:cs="Arial"/>
          <w:b/>
          <w:bCs/>
          <w:sz w:val="24"/>
        </w:rPr>
        <w:t>-</w:t>
      </w:r>
      <w:r w:rsidR="008771E5">
        <w:rPr>
          <w:rFonts w:ascii="Arial" w:eastAsia="Calibri" w:hAnsi="Arial" w:cs="Arial"/>
          <w:b/>
          <w:bCs/>
          <w:sz w:val="24"/>
        </w:rPr>
        <w:t>MT test</w:t>
      </w:r>
      <w:r w:rsidR="001A5D06">
        <w:rPr>
          <w:rFonts w:ascii="Arial" w:eastAsia="Calibri" w:hAnsi="Arial" w:cs="Arial"/>
          <w:b/>
          <w:bCs/>
          <w:sz w:val="24"/>
        </w:rPr>
        <w:t xml:space="preserve"> setup</w:t>
      </w:r>
      <w:r w:rsidR="008771E5">
        <w:rPr>
          <w:rFonts w:ascii="Arial" w:eastAsia="Calibri" w:hAnsi="Arial" w:cs="Arial"/>
          <w:b/>
          <w:bCs/>
          <w:sz w:val="24"/>
        </w:rPr>
        <w:t xml:space="preserve"> and</w:t>
      </w:r>
      <w:r w:rsidR="009279D7">
        <w:rPr>
          <w:rFonts w:ascii="Arial" w:eastAsia="Calibri" w:hAnsi="Arial" w:cs="Arial"/>
          <w:b/>
          <w:bCs/>
          <w:sz w:val="24"/>
        </w:rPr>
        <w:t xml:space="preserve"> demodulation requirements</w:t>
      </w:r>
    </w:p>
    <w:p w14:paraId="190058A7" w14:textId="7421D2EF" w:rsidR="00841BCD" w:rsidRPr="00965AE4"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sidRPr="00326930">
        <w:rPr>
          <w:rFonts w:ascii="Arial" w:eastAsia="MS Mincho" w:hAnsi="Arial" w:cs="Arial"/>
          <w:b/>
          <w:bCs/>
          <w:sz w:val="24"/>
          <w:szCs w:val="20"/>
        </w:rPr>
        <w:t>7</w:t>
      </w:r>
      <w:r w:rsidR="00965AE4" w:rsidRPr="00326930">
        <w:rPr>
          <w:rFonts w:ascii="Arial" w:eastAsia="MS Mincho" w:hAnsi="Arial" w:cs="Arial"/>
          <w:b/>
          <w:bCs/>
          <w:sz w:val="24"/>
          <w:szCs w:val="20"/>
        </w:rPr>
        <w:t>.4.</w:t>
      </w:r>
      <w:r w:rsidR="00326930">
        <w:rPr>
          <w:rFonts w:ascii="Arial" w:eastAsia="MS Mincho" w:hAnsi="Arial" w:cs="Arial"/>
          <w:b/>
          <w:bCs/>
          <w:sz w:val="24"/>
          <w:szCs w:val="20"/>
        </w:rPr>
        <w:t>8.3</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19B105F9" w14:textId="4D6B048C" w:rsidR="0045454A" w:rsidRDefault="008771E5" w:rsidP="009279D7">
      <w:r>
        <w:t>In the previous RAN WG 4 meeting 96-e</w:t>
      </w:r>
      <w:r w:rsidR="007F7A08">
        <w:rPr>
          <w:lang w:val="en-GB"/>
        </w:rPr>
        <w:t>,</w:t>
      </w:r>
      <w:r w:rsidR="00E44D1B">
        <w:t xml:space="preserve"> the first discussion about </w:t>
      </w:r>
      <w:r w:rsidR="005C44BF">
        <w:t>IAB-MT performance testing took place</w:t>
      </w:r>
      <w:r w:rsidR="003233A1">
        <w:t>,</w:t>
      </w:r>
      <w:r w:rsidR="008E0560">
        <w:t xml:space="preserve"> </w:t>
      </w:r>
      <w:r w:rsidR="00A14C0F">
        <w:t>which</w:t>
      </w:r>
      <w:r w:rsidR="008E0560">
        <w:t xml:space="preserve"> is summarized in </w:t>
      </w:r>
      <w:r w:rsidR="00A52D10">
        <w:fldChar w:fldCharType="begin"/>
      </w:r>
      <w:r w:rsidR="00A52D10">
        <w:instrText xml:space="preserve"> REF _Ref54384233 \r \h </w:instrText>
      </w:r>
      <w:r w:rsidR="00A52D10">
        <w:fldChar w:fldCharType="separate"/>
      </w:r>
      <w:r w:rsidR="00A52D10">
        <w:t>[1]</w:t>
      </w:r>
      <w:r w:rsidR="00A52D10">
        <w:fldChar w:fldCharType="end"/>
      </w:r>
      <w:r w:rsidR="008E0560">
        <w:t>. I</w:t>
      </w:r>
      <w:r w:rsidR="0045454A">
        <w:t>t was agreed</w:t>
      </w:r>
      <w:r w:rsidR="0082394D">
        <w:t xml:space="preserve"> in the WF</w:t>
      </w:r>
      <w:r w:rsidR="0045454A">
        <w:t xml:space="preserve"> </w:t>
      </w:r>
      <w:r w:rsidR="00A52D10">
        <w:fldChar w:fldCharType="begin"/>
      </w:r>
      <w:r w:rsidR="00A52D10">
        <w:instrText xml:space="preserve"> REF _Ref54384244 \r \h </w:instrText>
      </w:r>
      <w:r w:rsidR="00A52D10">
        <w:fldChar w:fldCharType="separate"/>
      </w:r>
      <w:r w:rsidR="00A52D10">
        <w:t>[2]</w:t>
      </w:r>
      <w:r w:rsidR="00A52D10">
        <w:fldChar w:fldCharType="end"/>
      </w:r>
      <w:r w:rsidR="00A52D10">
        <w:rPr>
          <w:lang w:val="en-150"/>
        </w:rPr>
        <w:t xml:space="preserve"> </w:t>
      </w:r>
      <w:r w:rsidR="0045454A">
        <w:t>that</w:t>
      </w:r>
    </w:p>
    <w:tbl>
      <w:tblPr>
        <w:tblStyle w:val="TableGrid"/>
        <w:tblW w:w="0" w:type="auto"/>
        <w:jc w:val="center"/>
        <w:tblLook w:val="04A0" w:firstRow="1" w:lastRow="0" w:firstColumn="1" w:lastColumn="0" w:noHBand="0" w:noVBand="1"/>
      </w:tblPr>
      <w:tblGrid>
        <w:gridCol w:w="9071"/>
      </w:tblGrid>
      <w:tr w:rsidR="0045454A" w14:paraId="65E94D8C" w14:textId="77777777" w:rsidTr="00CD275D">
        <w:trPr>
          <w:jc w:val="center"/>
        </w:trPr>
        <w:tc>
          <w:tcPr>
            <w:tcW w:w="9071" w:type="dxa"/>
          </w:tcPr>
          <w:p w14:paraId="10CB64DE" w14:textId="76BB2191" w:rsidR="0045454A" w:rsidRPr="0045454A" w:rsidRDefault="0045454A" w:rsidP="009279D7">
            <w:r w:rsidRPr="0045454A">
              <w:t xml:space="preserve">RAN4 should create and maintain the complete IAB </w:t>
            </w:r>
            <w:proofErr w:type="spellStart"/>
            <w:r w:rsidRPr="0045454A">
              <w:t>demod</w:t>
            </w:r>
            <w:proofErr w:type="spellEnd"/>
            <w:r w:rsidRPr="0045454A">
              <w:t xml:space="preserve"> conformance test specification.</w:t>
            </w:r>
          </w:p>
        </w:tc>
      </w:tr>
    </w:tbl>
    <w:p w14:paraId="38C8E4D3" w14:textId="77777777" w:rsidR="0045454A" w:rsidRDefault="0045454A" w:rsidP="009279D7"/>
    <w:p w14:paraId="03DFBF72" w14:textId="35B96867" w:rsidR="0045454A" w:rsidRDefault="00305B9B" w:rsidP="009279D7">
      <w:r>
        <w:t xml:space="preserve">According to </w:t>
      </w:r>
      <w:r w:rsidR="00735EB9">
        <w:t xml:space="preserve">WF </w:t>
      </w:r>
      <w:r w:rsidR="00A52D10">
        <w:fldChar w:fldCharType="begin"/>
      </w:r>
      <w:r w:rsidR="00A52D10">
        <w:instrText xml:space="preserve"> REF _Ref54384244 \r \h </w:instrText>
      </w:r>
      <w:r w:rsidR="00A52D10">
        <w:fldChar w:fldCharType="separate"/>
      </w:r>
      <w:r w:rsidR="00A52D10">
        <w:t>[2]</w:t>
      </w:r>
      <w:r w:rsidR="00A52D10">
        <w:fldChar w:fldCharType="end"/>
      </w:r>
      <w:r w:rsidR="0045454A">
        <w:t xml:space="preserve">, it </w:t>
      </w:r>
      <w:r w:rsidR="00501CA3">
        <w:t>is</w:t>
      </w:r>
      <w:r w:rsidR="0045454A">
        <w:t xml:space="preserve"> necessary</w:t>
      </w:r>
      <w:r w:rsidR="00C611B0">
        <w:t xml:space="preserve"> to describe</w:t>
      </w:r>
      <w:r w:rsidR="0045454A">
        <w:t xml:space="preserve"> an IAB-MT test setup and to</w:t>
      </w:r>
    </w:p>
    <w:tbl>
      <w:tblPr>
        <w:tblStyle w:val="TableGrid"/>
        <w:tblW w:w="0" w:type="auto"/>
        <w:jc w:val="center"/>
        <w:tblLook w:val="04A0" w:firstRow="1" w:lastRow="0" w:firstColumn="1" w:lastColumn="0" w:noHBand="0" w:noVBand="1"/>
      </w:tblPr>
      <w:tblGrid>
        <w:gridCol w:w="9071"/>
      </w:tblGrid>
      <w:tr w:rsidR="0045454A" w14:paraId="6B9F77B6" w14:textId="77777777" w:rsidTr="00CD275D">
        <w:trPr>
          <w:jc w:val="center"/>
        </w:trPr>
        <w:tc>
          <w:tcPr>
            <w:tcW w:w="9071" w:type="dxa"/>
          </w:tcPr>
          <w:p w14:paraId="2C19D7AF" w14:textId="77777777" w:rsidR="0045454A" w:rsidRDefault="0045454A" w:rsidP="0045454A">
            <w:r w:rsidRPr="0045454A">
              <w:t>Evaluate for next meeting, if the BS demod based test setup is feasible to be applied to IAB-MT testing.</w:t>
            </w:r>
          </w:p>
          <w:p w14:paraId="6C8B62F9" w14:textId="77777777" w:rsidR="0045454A" w:rsidRDefault="0045454A" w:rsidP="00AB5622">
            <w:pPr>
              <w:pStyle w:val="ListParagraph"/>
              <w:numPr>
                <w:ilvl w:val="0"/>
                <w:numId w:val="20"/>
              </w:numPr>
            </w:pPr>
            <w:r w:rsidRPr="0045454A">
              <w:t>I.e., is one way or two-way connection needed?</w:t>
            </w:r>
          </w:p>
          <w:p w14:paraId="60D878CF" w14:textId="337A0E82" w:rsidR="0045454A" w:rsidRPr="0045454A" w:rsidRDefault="0045454A" w:rsidP="0045454A">
            <w:pPr>
              <w:pStyle w:val="ListParagraph"/>
              <w:numPr>
                <w:ilvl w:val="0"/>
                <w:numId w:val="20"/>
              </w:numPr>
            </w:pPr>
            <w:r w:rsidRPr="0045454A">
              <w:t>I.e., "full link setup" vs. "test mode and digital feedback" vs. other solutions.</w:t>
            </w:r>
          </w:p>
        </w:tc>
      </w:tr>
    </w:tbl>
    <w:p w14:paraId="18BDBEF1" w14:textId="77777777" w:rsidR="0045454A" w:rsidRDefault="0045454A" w:rsidP="009279D7"/>
    <w:p w14:paraId="076284C7" w14:textId="79A2B852" w:rsidR="0045454A" w:rsidRPr="00DC516E" w:rsidRDefault="00501CA3" w:rsidP="009279D7">
      <w:r>
        <w:t xml:space="preserve">Another </w:t>
      </w:r>
      <w:r w:rsidR="003233A1">
        <w:t>critical</w:t>
      </w:r>
      <w:r>
        <w:t xml:space="preserve"> topic is the</w:t>
      </w:r>
      <w:r w:rsidR="009B628D">
        <w:t xml:space="preserve"> detailed scope of requirement</w:t>
      </w:r>
      <w:r>
        <w:t>s</w:t>
      </w:r>
      <w:r w:rsidR="009B628D">
        <w:t xml:space="preserve"> for IAB-MT, as follows</w:t>
      </w:r>
      <w:r w:rsidR="00A17656">
        <w:t xml:space="preserve"> </w:t>
      </w:r>
      <w:r w:rsidR="00A52D10">
        <w:fldChar w:fldCharType="begin"/>
      </w:r>
      <w:r w:rsidR="00A52D10">
        <w:instrText xml:space="preserve"> REF _Ref54384244 \r \h </w:instrText>
      </w:r>
      <w:r w:rsidR="00A52D10">
        <w:fldChar w:fldCharType="separate"/>
      </w:r>
      <w:r w:rsidR="00A52D10">
        <w:t>[2]</w:t>
      </w:r>
      <w:r w:rsidR="00A52D10">
        <w:fldChar w:fldCharType="end"/>
      </w:r>
      <w:r w:rsidR="00DC516E">
        <w:t>:</w:t>
      </w:r>
    </w:p>
    <w:tbl>
      <w:tblPr>
        <w:tblStyle w:val="TableGrid"/>
        <w:tblW w:w="0" w:type="auto"/>
        <w:jc w:val="center"/>
        <w:tblLook w:val="04A0" w:firstRow="1" w:lastRow="0" w:firstColumn="1" w:lastColumn="0" w:noHBand="0" w:noVBand="1"/>
      </w:tblPr>
      <w:tblGrid>
        <w:gridCol w:w="9071"/>
      </w:tblGrid>
      <w:tr w:rsidR="009B628D" w14:paraId="2739FF3A" w14:textId="77777777" w:rsidTr="00AB5622">
        <w:trPr>
          <w:jc w:val="center"/>
        </w:trPr>
        <w:tc>
          <w:tcPr>
            <w:tcW w:w="9071" w:type="dxa"/>
          </w:tcPr>
          <w:p w14:paraId="61B2E64D" w14:textId="4E68DD6B" w:rsidR="009B628D" w:rsidRDefault="009B628D" w:rsidP="009279D7">
            <w:r w:rsidRPr="009B628D">
              <w:t>All participants are invited to provide a first overview of requirements to re-use/adapt/follow the principle of, for the next meeting.</w:t>
            </w:r>
          </w:p>
        </w:tc>
      </w:tr>
    </w:tbl>
    <w:p w14:paraId="50C1FBAD" w14:textId="77777777" w:rsidR="009B628D" w:rsidRPr="0045454A" w:rsidRDefault="009B628D" w:rsidP="009279D7"/>
    <w:p w14:paraId="5E02DE00" w14:textId="789C8358" w:rsidR="009279D7" w:rsidRPr="009B628D" w:rsidRDefault="009279D7" w:rsidP="009279D7">
      <w:r>
        <w:t>In our</w:t>
      </w:r>
      <w:r w:rsidR="00501CA3">
        <w:t xml:space="preserve"> previous</w:t>
      </w:r>
      <w:r>
        <w:t xml:space="preserve"> contribution</w:t>
      </w:r>
      <w:r w:rsidR="00AB5622">
        <w:t xml:space="preserve"> </w:t>
      </w:r>
      <w:r w:rsidR="00A52D10">
        <w:fldChar w:fldCharType="begin"/>
      </w:r>
      <w:r w:rsidR="00A52D10">
        <w:instrText xml:space="preserve"> REF _Ref54384314 \r \h </w:instrText>
      </w:r>
      <w:r w:rsidR="00A52D10">
        <w:fldChar w:fldCharType="separate"/>
      </w:r>
      <w:r w:rsidR="00A52D10">
        <w:t>[3]</w:t>
      </w:r>
      <w:r w:rsidR="00A52D10">
        <w:fldChar w:fldCharType="end"/>
      </w:r>
      <w:r>
        <w:t xml:space="preserve">, </w:t>
      </w:r>
      <w:r w:rsidR="00294F0D">
        <w:t>we</w:t>
      </w:r>
      <w:r w:rsidR="009B628D">
        <w:t xml:space="preserve"> have already</w:t>
      </w:r>
      <w:r w:rsidR="00294F0D">
        <w:t xml:space="preserve"> provide</w:t>
      </w:r>
      <w:r w:rsidR="009B628D">
        <w:t>d</w:t>
      </w:r>
      <w:r w:rsidR="00294F0D">
        <w:t xml:space="preserve"> </w:t>
      </w:r>
      <w:r w:rsidR="00C0365F">
        <w:t xml:space="preserve">an </w:t>
      </w:r>
      <w:r w:rsidR="00294F0D">
        <w:t>in-depth overview of IAB technology, introduced specification changes with</w:t>
      </w:r>
      <w:r w:rsidR="001F43FB">
        <w:t xml:space="preserve"> a</w:t>
      </w:r>
      <w:r w:rsidR="00294F0D">
        <w:t xml:space="preserve"> potential impact on IAB-node demodulation performance and IAB deployment scenarios. It </w:t>
      </w:r>
      <w:r w:rsidR="00C611B0">
        <w:t>has been</w:t>
      </w:r>
      <w:r w:rsidR="00294F0D">
        <w:t xml:space="preserve"> concluded that the specification changes</w:t>
      </w:r>
      <w:r w:rsidR="00CB412C">
        <w:t xml:space="preserve"> should not impact the demodulation performance of IAB</w:t>
      </w:r>
      <w:r w:rsidR="00DA6C07">
        <w:t>-</w:t>
      </w:r>
      <w:r w:rsidR="00CB412C">
        <w:t>no</w:t>
      </w:r>
      <w:r w:rsidR="009B628D">
        <w:t>des</w:t>
      </w:r>
      <w:r w:rsidR="00CB412C">
        <w:t>.</w:t>
      </w:r>
      <w:r w:rsidR="009B3462">
        <w:t xml:space="preserve"> </w:t>
      </w:r>
      <w:r w:rsidR="002349CE">
        <w:t>However, due</w:t>
      </w:r>
      <w:r w:rsidR="009B3462">
        <w:t xml:space="preserve"> to the much more predictable and less dynamic deployment</w:t>
      </w:r>
      <w:r w:rsidR="002349CE">
        <w:t xml:space="preserve"> conditions</w:t>
      </w:r>
      <w:r w:rsidR="009B3462">
        <w:t>, the IAB-</w:t>
      </w:r>
      <w:r w:rsidR="00C611B0">
        <w:t>MT</w:t>
      </w:r>
      <w:r w:rsidR="009B3462">
        <w:t xml:space="preserve"> performance requirements can be simplified</w:t>
      </w:r>
      <w:r w:rsidR="009B628D">
        <w:t xml:space="preserve"> as we have </w:t>
      </w:r>
      <w:r w:rsidR="00501CA3">
        <w:t>proposed</w:t>
      </w:r>
      <w:r w:rsidR="009B628D">
        <w:t xml:space="preserve"> in</w:t>
      </w:r>
      <w:r w:rsidR="005E2B68">
        <w:t xml:space="preserve"> </w:t>
      </w:r>
      <w:r w:rsidR="009B628D">
        <w:t>contribution</w:t>
      </w:r>
      <w:r w:rsidR="005E2B68">
        <w:t xml:space="preserve"> on IAB-MT</w:t>
      </w:r>
      <w:r w:rsidR="00D2088A">
        <w:t xml:space="preserve"> </w:t>
      </w:r>
      <w:proofErr w:type="spellStart"/>
      <w:r w:rsidR="00D2088A">
        <w:t>demod</w:t>
      </w:r>
      <w:proofErr w:type="spellEnd"/>
      <w:r w:rsidR="009B628D">
        <w:t xml:space="preserve"> </w:t>
      </w:r>
      <w:r w:rsidR="00A52D10">
        <w:fldChar w:fldCharType="begin"/>
      </w:r>
      <w:r w:rsidR="00A52D10">
        <w:instrText xml:space="preserve"> REF _Ref54384326 \r \h </w:instrText>
      </w:r>
      <w:r w:rsidR="00A52D10">
        <w:fldChar w:fldCharType="separate"/>
      </w:r>
      <w:r w:rsidR="00A52D10">
        <w:t>[4]</w:t>
      </w:r>
      <w:r w:rsidR="00A52D10">
        <w:fldChar w:fldCharType="end"/>
      </w:r>
      <w:r w:rsidR="009B628D">
        <w:t>.</w:t>
      </w:r>
    </w:p>
    <w:p w14:paraId="5D8948D5" w14:textId="116D85C3" w:rsidR="00CB412C" w:rsidRPr="00682D1C" w:rsidRDefault="00CB412C" w:rsidP="009279D7">
      <w:pPr>
        <w:rPr>
          <w:lang w:val="en-150"/>
        </w:rPr>
      </w:pPr>
      <w:r>
        <w:t xml:space="preserve">In this paper, </w:t>
      </w:r>
      <w:r w:rsidR="009B3462">
        <w:t>we</w:t>
      </w:r>
      <w:r w:rsidR="001A5D06">
        <w:t xml:space="preserve"> </w:t>
      </w:r>
      <w:r w:rsidR="00501CA3">
        <w:t xml:space="preserve">highlight some </w:t>
      </w:r>
      <w:r w:rsidR="003233A1">
        <w:t>critical</w:t>
      </w:r>
      <w:r w:rsidR="00D2088A">
        <w:t xml:space="preserve"> </w:t>
      </w:r>
      <w:r w:rsidR="00501CA3">
        <w:t>aspects of IAB technology and architecture, overview the</w:t>
      </w:r>
      <w:r w:rsidR="001A5D06">
        <w:t xml:space="preserve"> existing BS and UE conformance testing</w:t>
      </w:r>
      <w:r w:rsidR="00501CA3">
        <w:t xml:space="preserve"> setups,</w:t>
      </w:r>
      <w:r w:rsidR="001A5D06">
        <w:t xml:space="preserve"> and propose</w:t>
      </w:r>
      <w:r w:rsidR="00C611B0">
        <w:t xml:space="preserve"> </w:t>
      </w:r>
      <w:r w:rsidR="00F338E1">
        <w:t>a new</w:t>
      </w:r>
      <w:r w:rsidR="00C611B0">
        <w:t xml:space="preserve"> </w:t>
      </w:r>
      <w:r w:rsidR="001F43FB" w:rsidRPr="001F43FB">
        <w:t>IAB-</w:t>
      </w:r>
      <w:r w:rsidR="00C611B0">
        <w:t>MT test setup</w:t>
      </w:r>
      <w:r w:rsidR="001A5D06">
        <w:t>. Furthermore, we</w:t>
      </w:r>
      <w:r w:rsidR="009B3462">
        <w:t xml:space="preserve"> </w:t>
      </w:r>
      <w:r w:rsidR="00556A2A" w:rsidRPr="009B628D">
        <w:t xml:space="preserve">overview </w:t>
      </w:r>
      <w:r w:rsidR="00682D1C">
        <w:rPr>
          <w:lang w:val="en-150"/>
        </w:rPr>
        <w:t>the performance</w:t>
      </w:r>
      <w:r w:rsidR="00556A2A" w:rsidRPr="009B628D">
        <w:t xml:space="preserve"> requirements to</w:t>
      </w:r>
      <w:r w:rsidR="00682D1C">
        <w:rPr>
          <w:lang w:val="en-150"/>
        </w:rPr>
        <w:t xml:space="preserve"> be</w:t>
      </w:r>
      <w:r w:rsidR="00556A2A" w:rsidRPr="009B628D">
        <w:t xml:space="preserve"> re-use</w:t>
      </w:r>
      <w:r w:rsidR="00682D1C">
        <w:rPr>
          <w:lang w:val="en-150"/>
        </w:rPr>
        <w:t>d</w:t>
      </w:r>
      <w:r w:rsidR="00556A2A" w:rsidRPr="009B628D">
        <w:t>/adapt</w:t>
      </w:r>
      <w:r w:rsidR="00682D1C">
        <w:rPr>
          <w:lang w:val="en-150"/>
        </w:rPr>
        <w:t>ed/followed for IAB-MT.</w:t>
      </w:r>
      <w:bookmarkStart w:id="3" w:name="_GoBack"/>
      <w:bookmarkEnd w:id="3"/>
    </w:p>
    <w:p w14:paraId="35297690" w14:textId="77777777" w:rsidR="00995D36" w:rsidRPr="009279D7" w:rsidRDefault="00995D36" w:rsidP="009279D7"/>
    <w:p w14:paraId="2BD6884B" w14:textId="05E8F178" w:rsidR="009B3462" w:rsidRDefault="00DC516E" w:rsidP="00AE56B1">
      <w:pPr>
        <w:pStyle w:val="RAN4H1"/>
      </w:pPr>
      <w:r>
        <w:t>IAB architecture</w:t>
      </w:r>
    </w:p>
    <w:p w14:paraId="713DD724" w14:textId="1408DB31" w:rsidR="00026281" w:rsidRPr="00AB5622" w:rsidRDefault="00F90E49" w:rsidP="00026281">
      <w:pPr>
        <w:rPr>
          <w:lang w:val="en-GB"/>
        </w:rPr>
      </w:pPr>
      <w:r>
        <w:t>I</w:t>
      </w:r>
      <w:r w:rsidR="00026281">
        <w:t>n this section</w:t>
      </w:r>
      <w:r w:rsidR="003233A1">
        <w:t>,</w:t>
      </w:r>
      <w:r w:rsidR="00026281">
        <w:t xml:space="preserve"> we briefly recap the IAB architecture, scope of IAB demodulation</w:t>
      </w:r>
      <w:r w:rsidR="003233A1">
        <w:t>,</w:t>
      </w:r>
      <w:r w:rsidR="00026281">
        <w:t xml:space="preserve"> and </w:t>
      </w:r>
      <w:r>
        <w:t>the main scenarios.</w:t>
      </w:r>
      <w:r w:rsidR="00B83520">
        <w:rPr>
          <w:lang w:val="en-GB"/>
        </w:rPr>
        <w:t xml:space="preserve"> The U-plane and C-Plane architecture will impact test setup design considerations.</w:t>
      </w:r>
    </w:p>
    <w:p w14:paraId="550BEC0D" w14:textId="2794508F" w:rsidR="00F90E49" w:rsidRDefault="00F90E49" w:rsidP="00026281">
      <w:r>
        <w:t xml:space="preserve">Based on the agreements from the WF </w:t>
      </w:r>
      <w:r w:rsidR="003A79ED">
        <w:fldChar w:fldCharType="begin"/>
      </w:r>
      <w:r w:rsidR="003A79ED">
        <w:instrText xml:space="preserve"> REF _Ref54384244 \r \h </w:instrText>
      </w:r>
      <w:r w:rsidR="003A79ED">
        <w:fldChar w:fldCharType="separate"/>
      </w:r>
      <w:r w:rsidR="003A79ED">
        <w:t>[2]</w:t>
      </w:r>
      <w:r w:rsidR="003A79ED">
        <w:fldChar w:fldCharType="end"/>
      </w:r>
      <w:r>
        <w:t>, the general scope of the demo</w:t>
      </w:r>
      <w:r w:rsidR="00553CD2">
        <w:t>d</w:t>
      </w:r>
      <w:r>
        <w:t xml:space="preserve"> work is limited as follows:</w:t>
      </w:r>
    </w:p>
    <w:tbl>
      <w:tblPr>
        <w:tblStyle w:val="TableGrid"/>
        <w:tblW w:w="0" w:type="auto"/>
        <w:jc w:val="center"/>
        <w:tblLook w:val="04A0" w:firstRow="1" w:lastRow="0" w:firstColumn="1" w:lastColumn="0" w:noHBand="0" w:noVBand="1"/>
      </w:tblPr>
      <w:tblGrid>
        <w:gridCol w:w="9071"/>
      </w:tblGrid>
      <w:tr w:rsidR="00F90E49" w14:paraId="53D9C236" w14:textId="77777777" w:rsidTr="00AB5622">
        <w:trPr>
          <w:jc w:val="center"/>
        </w:trPr>
        <w:tc>
          <w:tcPr>
            <w:tcW w:w="9071" w:type="dxa"/>
          </w:tcPr>
          <w:p w14:paraId="671DB02B" w14:textId="77777777" w:rsidR="00F90E49" w:rsidRDefault="00F90E49" w:rsidP="00F90E49">
            <w:pPr>
              <w:pStyle w:val="ListParagraph"/>
              <w:numPr>
                <w:ilvl w:val="0"/>
                <w:numId w:val="21"/>
              </w:numPr>
            </w:pPr>
            <w:r w:rsidRPr="00F90E49">
              <w:t>Following WID, limit the scope of IAB Demod to only IAB-nodes, excluding the IAB-donor DU, and CU.</w:t>
            </w:r>
          </w:p>
          <w:p w14:paraId="47925528" w14:textId="74142452" w:rsidR="00F90E49" w:rsidRPr="00F90E49" w:rsidRDefault="00F90E49" w:rsidP="00F90E49">
            <w:pPr>
              <w:pStyle w:val="ListParagraph"/>
              <w:numPr>
                <w:ilvl w:val="0"/>
                <w:numId w:val="21"/>
              </w:numPr>
            </w:pPr>
            <w:r w:rsidRPr="00F90E49">
              <w:t>Limit the scope of IAB demod to UL (access and backhaul) and DL (backhaul) links.</w:t>
            </w:r>
          </w:p>
        </w:tc>
      </w:tr>
    </w:tbl>
    <w:p w14:paraId="5682C6D8" w14:textId="77777777" w:rsidR="00F90E49" w:rsidRPr="00026281" w:rsidRDefault="00F90E49" w:rsidP="00026281"/>
    <w:p w14:paraId="41663544" w14:textId="148E44DF" w:rsidR="00E33ECE" w:rsidRPr="00DC516E" w:rsidRDefault="00DC516E" w:rsidP="00DC516E">
      <w:r>
        <w:t>The</w:t>
      </w:r>
      <w:r w:rsidR="00C45D2D">
        <w:t xml:space="preserve"> basic IAB deployment is recapped in </w:t>
      </w:r>
      <w:r w:rsidR="00C45D2D">
        <w:fldChar w:fldCharType="begin"/>
      </w:r>
      <w:r w:rsidR="00C45D2D">
        <w:instrText xml:space="preserve"> REF _Ref47453389 \h </w:instrText>
      </w:r>
      <w:r w:rsidR="00C45D2D">
        <w:fldChar w:fldCharType="separate"/>
      </w:r>
      <w:r w:rsidR="00C45D2D">
        <w:t xml:space="preserve">Figure </w:t>
      </w:r>
      <w:r w:rsidR="00C45D2D">
        <w:rPr>
          <w:noProof/>
        </w:rPr>
        <w:t>1</w:t>
      </w:r>
      <w:r w:rsidR="00C45D2D">
        <w:fldChar w:fldCharType="end"/>
      </w:r>
      <w:r w:rsidR="00C45D2D">
        <w:t>.</w:t>
      </w:r>
    </w:p>
    <w:p w14:paraId="084BF1AA" w14:textId="24D70153" w:rsidR="00C45D2D" w:rsidRDefault="00C45D2D" w:rsidP="00C45D2D">
      <w:pPr>
        <w:pStyle w:val="RAN4observation0"/>
      </w:pPr>
      <w:bookmarkStart w:id="4" w:name="_Ref54384933"/>
      <w:r w:rsidRPr="00F90C53">
        <w:t xml:space="preserve">Both IAB-MT and IAB-DU are essentially the parts of the same </w:t>
      </w:r>
      <w:r w:rsidR="00D74C95">
        <w:t>infrastructure</w:t>
      </w:r>
      <w:r w:rsidR="00BF76D6">
        <w:t xml:space="preserve"> node</w:t>
      </w:r>
      <w:r w:rsidRPr="00F90C53">
        <w:t>, i.e., BS or IAB-node, deployed by a RAN vendor.</w:t>
      </w:r>
      <w:bookmarkEnd w:id="4"/>
    </w:p>
    <w:p w14:paraId="687B4334" w14:textId="7B06C216" w:rsidR="00C45D2D" w:rsidRDefault="00C45D2D" w:rsidP="00C45D2D">
      <w:pPr>
        <w:pStyle w:val="RAN4proposal"/>
      </w:pPr>
      <w:bookmarkStart w:id="5" w:name="_Ref54384949"/>
      <w:r>
        <w:lastRenderedPageBreak/>
        <w:t xml:space="preserve">RAN4 to </w:t>
      </w:r>
      <w:r w:rsidR="00C50299">
        <w:t xml:space="preserve">consider </w:t>
      </w:r>
      <w:r>
        <w:t>IAB-MT as a part of</w:t>
      </w:r>
      <w:r w:rsidR="00D32595">
        <w:t xml:space="preserve"> a</w:t>
      </w:r>
      <w:r>
        <w:t xml:space="preserve"> network node with test setup and performance requirements based on the BS approach.</w:t>
      </w:r>
      <w:bookmarkEnd w:id="5"/>
    </w:p>
    <w:p w14:paraId="0F30966C" w14:textId="77777777" w:rsidR="00E33ECE" w:rsidRPr="00C45D2D" w:rsidRDefault="00E33ECE" w:rsidP="00E33ECE"/>
    <w:p w14:paraId="3C740A35" w14:textId="77777777" w:rsidR="009B3462" w:rsidRDefault="009B3462" w:rsidP="009B3462">
      <w:pPr>
        <w:keepNext/>
        <w:jc w:val="center"/>
      </w:pPr>
      <w:r w:rsidRPr="00E23CFA">
        <w:rPr>
          <w:noProof/>
          <w:lang w:eastAsia="zh-CN"/>
        </w:rPr>
        <w:drawing>
          <wp:inline distT="0" distB="0" distL="0" distR="0" wp14:anchorId="36FD7D8F" wp14:editId="35C69A16">
            <wp:extent cx="4792980" cy="1806267"/>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2216" cy="1813516"/>
                    </a:xfrm>
                    <a:prstGeom prst="rect">
                      <a:avLst/>
                    </a:prstGeom>
                    <a:noFill/>
                    <a:ln>
                      <a:noFill/>
                    </a:ln>
                  </pic:spPr>
                </pic:pic>
              </a:graphicData>
            </a:graphic>
          </wp:inline>
        </w:drawing>
      </w:r>
    </w:p>
    <w:p w14:paraId="481EB888" w14:textId="11BE7A28" w:rsidR="009B3462" w:rsidRDefault="009B3462" w:rsidP="009B3462">
      <w:pPr>
        <w:pStyle w:val="Caption"/>
      </w:pPr>
      <w:bookmarkStart w:id="6" w:name="_Ref47453389"/>
      <w:r>
        <w:t xml:space="preserve">Figure </w:t>
      </w:r>
      <w:fldSimple w:instr=" SEQ Figure \* ARABIC ">
        <w:r w:rsidR="000A5877">
          <w:rPr>
            <w:noProof/>
          </w:rPr>
          <w:t>1</w:t>
        </w:r>
      </w:fldSimple>
      <w:bookmarkEnd w:id="6"/>
      <w:r>
        <w:t xml:space="preserve">: </w:t>
      </w:r>
      <w:r w:rsidR="00F90E49">
        <w:t>IAB architecture and different</w:t>
      </w:r>
      <w:r>
        <w:t xml:space="preserve"> link types.</w:t>
      </w:r>
    </w:p>
    <w:p w14:paraId="04A9B414" w14:textId="3783A741" w:rsidR="00C31BE0" w:rsidRPr="008C3441" w:rsidRDefault="00C22476" w:rsidP="00C65328">
      <w:r>
        <w:fldChar w:fldCharType="begin"/>
      </w:r>
      <w:r>
        <w:instrText xml:space="preserve"> REF _Ref52802065 \h </w:instrText>
      </w:r>
      <w:r>
        <w:fldChar w:fldCharType="separate"/>
      </w:r>
      <w:r>
        <w:t xml:space="preserve">Figure </w:t>
      </w:r>
      <w:r>
        <w:rPr>
          <w:noProof/>
        </w:rPr>
        <w:t>2</w:t>
      </w:r>
      <w:r>
        <w:fldChar w:fldCharType="end"/>
      </w:r>
      <w:r w:rsidR="002635C9">
        <w:t xml:space="preserve"> from</w:t>
      </w:r>
      <w:r w:rsidR="004571B2">
        <w:rPr>
          <w:lang w:val="en-150"/>
        </w:rPr>
        <w:t xml:space="preserve"> TS</w:t>
      </w:r>
      <w:r w:rsidR="003A79ED">
        <w:rPr>
          <w:lang w:val="en-150"/>
        </w:rPr>
        <w:t xml:space="preserve"> </w:t>
      </w:r>
      <w:r w:rsidR="000A0615">
        <w:rPr>
          <w:lang w:val="en-150"/>
        </w:rPr>
        <w:t>38.300</w:t>
      </w:r>
      <w:r w:rsidR="002635C9">
        <w:t xml:space="preserve"> </w:t>
      </w:r>
      <w:r w:rsidR="000A0615">
        <w:fldChar w:fldCharType="begin"/>
      </w:r>
      <w:r w:rsidR="000A0615">
        <w:instrText xml:space="preserve"> REF _Ref54384379 \r \h </w:instrText>
      </w:r>
      <w:r w:rsidR="000A0615">
        <w:fldChar w:fldCharType="separate"/>
      </w:r>
      <w:r w:rsidR="000A0615">
        <w:t>[5]</w:t>
      </w:r>
      <w:r w:rsidR="000A0615">
        <w:fldChar w:fldCharType="end"/>
      </w:r>
      <w:r w:rsidR="002635C9">
        <w:t xml:space="preserve"> shows the protocol stack for the F1-U between IAB-DU and IAB-donor-CU carried over two backhaul hops. </w:t>
      </w:r>
      <w:r w:rsidR="002635C9" w:rsidRPr="002635C9">
        <w:t>On the wireless backhaul, the IP layer is carried over the Backhaul Adaptation Protocol (BAP) sublayer, which enables routing over multiple hops.</w:t>
      </w:r>
      <w:r w:rsidR="00326C12">
        <w:t xml:space="preserve"> </w:t>
      </w:r>
      <w:r w:rsidR="008C3441" w:rsidRPr="00C22476">
        <w:rPr>
          <w:lang w:val="en-GB"/>
        </w:rPr>
        <w:t>The IAB-MT further establishes</w:t>
      </w:r>
      <w:r w:rsidR="00C8537A">
        <w:t xml:space="preserve"> s</w:t>
      </w:r>
      <w:r w:rsidR="00C8537A" w:rsidRPr="00C22476">
        <w:t xml:space="preserve">ignaling </w:t>
      </w:r>
      <w:r w:rsidR="00C8537A">
        <w:t>r</w:t>
      </w:r>
      <w:r w:rsidR="00C8537A" w:rsidRPr="00C22476">
        <w:t xml:space="preserve">adio </w:t>
      </w:r>
      <w:r w:rsidR="00C8537A">
        <w:t>b</w:t>
      </w:r>
      <w:r w:rsidR="00C8537A" w:rsidRPr="00C22476">
        <w:t>earer</w:t>
      </w:r>
      <w:r w:rsidR="00C8537A">
        <w:t>s</w:t>
      </w:r>
      <w:r w:rsidR="008C3441" w:rsidRPr="00C22476">
        <w:rPr>
          <w:lang w:val="en-GB"/>
        </w:rPr>
        <w:t xml:space="preserve"> </w:t>
      </w:r>
      <w:r w:rsidR="00C8537A">
        <w:t>(</w:t>
      </w:r>
      <w:r w:rsidR="008C3441" w:rsidRPr="00C22476">
        <w:rPr>
          <w:lang w:val="en-GB"/>
        </w:rPr>
        <w:t>SRB</w:t>
      </w:r>
      <w:r w:rsidR="00C8537A">
        <w:t>)</w:t>
      </w:r>
      <w:r w:rsidR="008C3441">
        <w:t xml:space="preserve"> </w:t>
      </w:r>
      <w:r w:rsidR="008C3441" w:rsidRPr="00C22476">
        <w:rPr>
          <w:lang w:val="en-GB"/>
        </w:rPr>
        <w:t>carrying RRC and NAS with the IAB-donor-CU</w:t>
      </w:r>
      <w:r w:rsidR="008C3441">
        <w:t xml:space="preserve">. </w:t>
      </w:r>
      <w:r w:rsidR="00B156EF" w:rsidRPr="00F1484D">
        <w:t>For SA mode, the establishment of</w:t>
      </w:r>
      <w:r w:rsidR="00285C62">
        <w:t xml:space="preserve"> data radio bearers</w:t>
      </w:r>
      <w:r w:rsidR="00B156EF" w:rsidRPr="00F1484D">
        <w:t xml:space="preserve"> </w:t>
      </w:r>
      <w:r w:rsidR="00285C62">
        <w:t>(</w:t>
      </w:r>
      <w:r w:rsidR="00B156EF" w:rsidRPr="00F1484D">
        <w:t>DRB</w:t>
      </w:r>
      <w:r w:rsidR="00285C62">
        <w:t>)</w:t>
      </w:r>
      <w:r w:rsidR="00B156EF" w:rsidRPr="00F1484D">
        <w:t xml:space="preserve"> is optional. </w:t>
      </w:r>
      <w:r w:rsidR="00B156EF">
        <w:t>H</w:t>
      </w:r>
      <w:r w:rsidR="00285C62">
        <w:t>e</w:t>
      </w:r>
      <w:r w:rsidR="00B156EF">
        <w:t>nce, a</w:t>
      </w:r>
      <w:r w:rsidR="008C3441">
        <w:t>n IAB-MT can have PDCP and RRC protocols but only in the</w:t>
      </w:r>
      <w:r w:rsidR="00BC0C7E">
        <w:t xml:space="preserve"> C-Plane</w:t>
      </w:r>
      <w:r w:rsidR="008C3441">
        <w:t>.</w:t>
      </w:r>
    </w:p>
    <w:p w14:paraId="42B8B55C" w14:textId="50EEC5F5" w:rsidR="00C22476" w:rsidRDefault="00C22476" w:rsidP="00C22476">
      <w:pPr>
        <w:keepNext/>
        <w:jc w:val="center"/>
      </w:pPr>
      <w:r w:rsidRPr="00F1484D">
        <w:object w:dxaOrig="6685" w:dyaOrig="4081" w14:anchorId="2F580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04pt" o:ole="">
            <v:imagedata r:id="rId14" o:title=""/>
          </v:shape>
          <o:OLEObject Type="Embed" ProgID="Visio.Drawing.11" ShapeID="_x0000_i1025" DrawAspect="Content" ObjectID="_1664999071" r:id="rId15"/>
        </w:object>
      </w:r>
    </w:p>
    <w:p w14:paraId="246CD92B" w14:textId="692FEBC9" w:rsidR="00C22476" w:rsidRPr="00C22476" w:rsidRDefault="00C22476" w:rsidP="008C3441">
      <w:pPr>
        <w:pStyle w:val="Caption"/>
      </w:pPr>
      <w:bookmarkStart w:id="7" w:name="_Ref52802065"/>
      <w:r>
        <w:t xml:space="preserve">Figure </w:t>
      </w:r>
      <w:fldSimple w:instr=" SEQ Figure \* ARABIC ">
        <w:r w:rsidR="000A5877">
          <w:rPr>
            <w:noProof/>
          </w:rPr>
          <w:t>2</w:t>
        </w:r>
      </w:fldSimple>
      <w:bookmarkEnd w:id="7"/>
      <w:r>
        <w:t xml:space="preserve">: </w:t>
      </w:r>
      <w:r w:rsidRPr="00C22476">
        <w:t>Protocol stack for the support of F1-U protocol</w:t>
      </w:r>
      <w:r>
        <w:t>.</w:t>
      </w:r>
    </w:p>
    <w:p w14:paraId="3A2007D1" w14:textId="2F7C0EF4" w:rsidR="009C1244" w:rsidRPr="009C1244" w:rsidRDefault="008C3441" w:rsidP="006301BD">
      <w:pPr>
        <w:pStyle w:val="RAN4observation0"/>
      </w:pPr>
      <w:bookmarkStart w:id="8" w:name="_Ref53690849"/>
      <w:bookmarkStart w:id="9" w:name="_Ref54384956"/>
      <w:r w:rsidRPr="008C3441">
        <w:t>For the BH data, the bearers are terminated at the</w:t>
      </w:r>
      <w:r w:rsidR="003233A1">
        <w:rPr>
          <w:lang w:val="en-150"/>
        </w:rPr>
        <w:t xml:space="preserve"> PDCP layer of</w:t>
      </w:r>
      <w:r w:rsidRPr="008C3441">
        <w:t xml:space="preserve"> UEs.</w:t>
      </w:r>
      <w:r>
        <w:t xml:space="preserve"> For SA mode, t</w:t>
      </w:r>
      <w:r w:rsidRPr="008C3441">
        <w:t>he establishment of DRBs is optional</w:t>
      </w:r>
      <w:r>
        <w:t xml:space="preserve">. </w:t>
      </w:r>
      <w:r w:rsidR="003233A1">
        <w:rPr>
          <w:lang w:val="en-150"/>
        </w:rPr>
        <w:t>Hence</w:t>
      </w:r>
      <w:r>
        <w:t xml:space="preserve">, the IAB-MT </w:t>
      </w:r>
      <w:r w:rsidR="00B156EF">
        <w:t>U</w:t>
      </w:r>
      <w:r w:rsidR="00892CA6">
        <w:t>-</w:t>
      </w:r>
      <w:r w:rsidR="00B156EF">
        <w:t>P</w:t>
      </w:r>
      <w:r w:rsidR="00892CA6">
        <w:t>lane</w:t>
      </w:r>
      <w:r w:rsidR="00B156EF">
        <w:t xml:space="preserve"> </w:t>
      </w:r>
      <w:r>
        <w:t xml:space="preserve">protocol stack </w:t>
      </w:r>
      <w:r w:rsidR="00B156EF">
        <w:t>can be different from the traditional UE protocol stack.</w:t>
      </w:r>
      <w:bookmarkEnd w:id="8"/>
      <w:r w:rsidR="003233A1">
        <w:rPr>
          <w:lang w:val="en-150"/>
        </w:rPr>
        <w:t xml:space="preserve"> The test mode commands cannot be read at the IAB-MT.</w:t>
      </w:r>
      <w:bookmarkEnd w:id="9"/>
    </w:p>
    <w:p w14:paraId="3D1362D4" w14:textId="70A19314" w:rsidR="00C27D9B" w:rsidRPr="00C27D9B" w:rsidRDefault="00C27D9B" w:rsidP="00C27D9B">
      <w:r w:rsidRPr="00C27D9B">
        <w:t>In the case of fixed IAB-nodes considered in Rel. 16, two principal deployments are envisioned:</w:t>
      </w:r>
    </w:p>
    <w:p w14:paraId="2BC334CF" w14:textId="087E45D4" w:rsidR="00C27D9B" w:rsidRPr="00C27D9B" w:rsidRDefault="00C27D9B" w:rsidP="004D52E4">
      <w:pPr>
        <w:pStyle w:val="ListParagraph"/>
        <w:numPr>
          <w:ilvl w:val="0"/>
          <w:numId w:val="12"/>
        </w:numPr>
      </w:pPr>
      <w:r w:rsidRPr="00023C0C">
        <w:rPr>
          <w:b/>
          <w:bCs/>
        </w:rPr>
        <w:t>Outdoor high site to street site scenario</w:t>
      </w:r>
      <w:r w:rsidRPr="00C27D9B">
        <w:t>, where IAB-Donors are located on the top of the building, and IAB-nodes are lower, e.g.</w:t>
      </w:r>
      <w:r w:rsidR="00C0365F">
        <w:t>,</w:t>
      </w:r>
      <w:r w:rsidRPr="00C27D9B">
        <w:t xml:space="preserve"> integrated into the light posts.</w:t>
      </w:r>
    </w:p>
    <w:p w14:paraId="51E4CF3F" w14:textId="01946978" w:rsidR="00C27D9B" w:rsidRDefault="00C27D9B" w:rsidP="004D52E4">
      <w:pPr>
        <w:pStyle w:val="ListParagraph"/>
        <w:numPr>
          <w:ilvl w:val="0"/>
          <w:numId w:val="12"/>
        </w:numPr>
      </w:pPr>
      <w:r w:rsidRPr="00023C0C">
        <w:rPr>
          <w:b/>
          <w:bCs/>
        </w:rPr>
        <w:t>Outdoor street site to street site scenario</w:t>
      </w:r>
      <w:r w:rsidRPr="00C27D9B">
        <w:t>, when both IAB Donors and IAB nodes are on the same level and are distributed over the streets.</w:t>
      </w:r>
    </w:p>
    <w:p w14:paraId="450BE282" w14:textId="145302BE" w:rsidR="00023C0C" w:rsidRPr="00023C0C" w:rsidRDefault="00B9480B" w:rsidP="00023C0C">
      <w:r>
        <w:t>Therefore, t</w:t>
      </w:r>
      <w:r w:rsidR="00023C0C" w:rsidRPr="00023C0C">
        <w:t>he deployment conditions of IAB-nodes are different from the traditional RAN scenarios, at least in the following aspects:</w:t>
      </w:r>
    </w:p>
    <w:p w14:paraId="73FD6C4A" w14:textId="54E6257F" w:rsidR="00023C0C" w:rsidRPr="00023C0C" w:rsidRDefault="00DD28CB" w:rsidP="004D52E4">
      <w:pPr>
        <w:pStyle w:val="ListParagraph"/>
        <w:numPr>
          <w:ilvl w:val="0"/>
          <w:numId w:val="11"/>
        </w:numPr>
      </w:pPr>
      <w:r>
        <w:t>D</w:t>
      </w:r>
      <w:r w:rsidR="00023C0C" w:rsidRPr="00023C0C">
        <w:t xml:space="preserve">eterministic and predictable </w:t>
      </w:r>
      <w:r w:rsidR="001E0129" w:rsidRPr="00023C0C">
        <w:t>behavior</w:t>
      </w:r>
      <w:r w:rsidR="00023C0C" w:rsidRPr="00023C0C">
        <w:t xml:space="preserve"> of the MT, when compared to UE.</w:t>
      </w:r>
    </w:p>
    <w:p w14:paraId="6684983C" w14:textId="77777777" w:rsidR="00023C0C" w:rsidRPr="00CB0208" w:rsidRDefault="00023C0C" w:rsidP="004D52E4">
      <w:pPr>
        <w:pStyle w:val="ListParagraph"/>
        <w:numPr>
          <w:ilvl w:val="0"/>
          <w:numId w:val="14"/>
        </w:numPr>
      </w:pPr>
      <w:r w:rsidRPr="00CB0208">
        <w:t>Principally LOS deployment</w:t>
      </w:r>
      <w:r>
        <w:t xml:space="preserve"> of BH links.</w:t>
      </w:r>
    </w:p>
    <w:p w14:paraId="45520058" w14:textId="52052661" w:rsidR="00023C0C" w:rsidRPr="00023C0C" w:rsidRDefault="009F1AB1" w:rsidP="004D52E4">
      <w:pPr>
        <w:pStyle w:val="ListParagraph"/>
        <w:numPr>
          <w:ilvl w:val="0"/>
          <w:numId w:val="11"/>
        </w:numPr>
      </w:pPr>
      <w:r>
        <w:lastRenderedPageBreak/>
        <w:t>Relaxed</w:t>
      </w:r>
      <w:r w:rsidR="00023C0C" w:rsidRPr="00023C0C">
        <w:t xml:space="preserve"> beam management</w:t>
      </w:r>
      <w:r w:rsidR="00023C0C">
        <w:t>.</w:t>
      </w:r>
    </w:p>
    <w:p w14:paraId="5D9BF8AD" w14:textId="0F5E22A0" w:rsidR="00EE753D" w:rsidRPr="009765D9" w:rsidRDefault="00023C0C" w:rsidP="004D52E4">
      <w:pPr>
        <w:pStyle w:val="ListParagraph"/>
        <w:numPr>
          <w:ilvl w:val="0"/>
          <w:numId w:val="11"/>
        </w:numPr>
      </w:pPr>
      <w:r w:rsidRPr="00023C0C">
        <w:t>Reduced need for dynamic resource allocation.</w:t>
      </w:r>
    </w:p>
    <w:p w14:paraId="111D4C41" w14:textId="30FB75E6" w:rsidR="00023C0C" w:rsidRDefault="00023C0C" w:rsidP="00023C0C">
      <w:pPr>
        <w:pStyle w:val="RAN4observation0"/>
      </w:pPr>
      <w:bookmarkStart w:id="10" w:name="_Ref47533850"/>
      <w:r>
        <w:t xml:space="preserve">The </w:t>
      </w:r>
      <w:proofErr w:type="spellStart"/>
      <w:r w:rsidR="009D54AB">
        <w:t>behavior</w:t>
      </w:r>
      <w:proofErr w:type="spellEnd"/>
      <w:r>
        <w:t xml:space="preserve"> of IAB-node BH links </w:t>
      </w:r>
      <w:r w:rsidR="000748B7">
        <w:t>is</w:t>
      </w:r>
      <w:r>
        <w:t xml:space="preserve"> much more predictable</w:t>
      </w:r>
      <w:r w:rsidR="002C10A8">
        <w:t xml:space="preserve"> and less dynamic</w:t>
      </w:r>
      <w:r>
        <w:t xml:space="preserve"> than in traditional RAN scenarios.</w:t>
      </w:r>
      <w:bookmarkEnd w:id="10"/>
    </w:p>
    <w:p w14:paraId="10A270DA" w14:textId="141AE118" w:rsidR="009F1AB1" w:rsidRDefault="009F1AB1" w:rsidP="00023C0C">
      <w:pPr>
        <w:pStyle w:val="RAN4proposal"/>
      </w:pPr>
      <w:bookmarkStart w:id="11" w:name="_Ref47533852"/>
      <w:bookmarkStart w:id="12" w:name="_Ref54384984"/>
      <w:r w:rsidRPr="009F1AB1">
        <w:t>RAN4 to</w:t>
      </w:r>
      <w:r w:rsidR="007A6D9A">
        <w:t xml:space="preserve"> consider a </w:t>
      </w:r>
      <w:r w:rsidR="008D4D89">
        <w:t xml:space="preserve">simplification of the </w:t>
      </w:r>
      <w:r w:rsidR="007A6D9A">
        <w:t xml:space="preserve">performance </w:t>
      </w:r>
      <w:r w:rsidRPr="009F1AB1">
        <w:t>requirements</w:t>
      </w:r>
      <w:r w:rsidR="009765D9">
        <w:t xml:space="preserve"> </w:t>
      </w:r>
      <w:r w:rsidR="00EF64A0">
        <w:t>for</w:t>
      </w:r>
      <w:r w:rsidR="00AC3007">
        <w:t xml:space="preserve"> </w:t>
      </w:r>
      <w:r w:rsidR="00781F1A">
        <w:t>IAB-MT</w:t>
      </w:r>
      <w:r w:rsidR="008B3FB6">
        <w:t>, when</w:t>
      </w:r>
      <w:r w:rsidR="001E0129">
        <w:t xml:space="preserve"> compare</w:t>
      </w:r>
      <w:r w:rsidR="008B3FB6">
        <w:t>d</w:t>
      </w:r>
      <w:r w:rsidR="001E0129">
        <w:t xml:space="preserve"> to UE requirements</w:t>
      </w:r>
      <w:r w:rsidR="00813B01">
        <w:t>,</w:t>
      </w:r>
      <w:r w:rsidR="00781F1A">
        <w:t xml:space="preserve"> </w:t>
      </w:r>
      <w:r w:rsidRPr="009F1AB1">
        <w:t xml:space="preserve">to </w:t>
      </w:r>
      <w:r w:rsidR="009A48BE">
        <w:t>address</w:t>
      </w:r>
      <w:r w:rsidRPr="009F1AB1">
        <w:t xml:space="preserve"> IAB-node deployment scenarios.</w:t>
      </w:r>
      <w:bookmarkEnd w:id="12"/>
    </w:p>
    <w:p w14:paraId="02A3E298" w14:textId="483B4C35" w:rsidR="00FD47EC" w:rsidRDefault="00602FA7" w:rsidP="00FD47EC">
      <w:r>
        <w:t xml:space="preserve">Time synchronization between IAB-nodes </w:t>
      </w:r>
      <w:r w:rsidR="001677E8">
        <w:t xml:space="preserve">is essential </w:t>
      </w:r>
      <w:r w:rsidR="00CA1211">
        <w:t xml:space="preserve">for the support of TDD system and some potential features </w:t>
      </w:r>
      <w:r w:rsidR="00D42314">
        <w:t>which</w:t>
      </w:r>
      <w:r w:rsidR="00CA1211">
        <w:t xml:space="preserve"> need network synchronization.</w:t>
      </w:r>
      <w:r w:rsidR="00E049B2">
        <w:t xml:space="preserve"> In the </w:t>
      </w:r>
      <w:r w:rsidR="00ED71A2">
        <w:t xml:space="preserve">RAN1#98-Bis meeting summary </w:t>
      </w:r>
      <w:r w:rsidR="00321215">
        <w:fldChar w:fldCharType="begin"/>
      </w:r>
      <w:r w:rsidR="00321215">
        <w:instrText xml:space="preserve"> REF _Ref54384418 \r \h </w:instrText>
      </w:r>
      <w:r w:rsidR="00321215">
        <w:fldChar w:fldCharType="separate"/>
      </w:r>
      <w:r w:rsidR="00321215">
        <w:t>[6]</w:t>
      </w:r>
      <w:r w:rsidR="00321215">
        <w:fldChar w:fldCharType="end"/>
      </w:r>
      <w:r w:rsidR="00ED71A2">
        <w:t xml:space="preserve"> it was agreed that</w:t>
      </w:r>
    </w:p>
    <w:tbl>
      <w:tblPr>
        <w:tblStyle w:val="TableGrid"/>
        <w:tblW w:w="0" w:type="auto"/>
        <w:jc w:val="center"/>
        <w:tblLook w:val="04A0" w:firstRow="1" w:lastRow="0" w:firstColumn="1" w:lastColumn="0" w:noHBand="0" w:noVBand="1"/>
      </w:tblPr>
      <w:tblGrid>
        <w:gridCol w:w="9071"/>
      </w:tblGrid>
      <w:tr w:rsidR="005E1DE7" w14:paraId="02D9959E" w14:textId="77777777" w:rsidTr="00231EB8">
        <w:trPr>
          <w:jc w:val="center"/>
        </w:trPr>
        <w:tc>
          <w:tcPr>
            <w:tcW w:w="9071" w:type="dxa"/>
          </w:tcPr>
          <w:p w14:paraId="4D2AED2C" w14:textId="30B71C33" w:rsidR="005E1DE7" w:rsidRPr="00231EB8" w:rsidRDefault="002257DD" w:rsidP="00FD47EC">
            <w:r w:rsidRPr="002257DD">
              <w:t>An IAB node with multiple parents treats each parent as a separate synchronization source. The IAB node can also treat RAT-independent sources such as GNSS (if used) as a separate synchronization source</w:t>
            </w:r>
            <w:r w:rsidR="00231EB8">
              <w:t>.</w:t>
            </w:r>
          </w:p>
        </w:tc>
      </w:tr>
    </w:tbl>
    <w:p w14:paraId="5827FED0" w14:textId="5B900CF3" w:rsidR="005E1DE7" w:rsidRDefault="005E1DE7" w:rsidP="00FD47EC"/>
    <w:p w14:paraId="404DBDA3" w14:textId="2D334DD1" w:rsidR="002257DD" w:rsidRDefault="008A60D9" w:rsidP="002257DD">
      <w:pPr>
        <w:pStyle w:val="RAN4observation0"/>
      </w:pPr>
      <w:bookmarkStart w:id="13" w:name="_Ref54384991"/>
      <w:r>
        <w:t xml:space="preserve">It is up to </w:t>
      </w:r>
      <w:r w:rsidR="003233A1">
        <w:t xml:space="preserve">the </w:t>
      </w:r>
      <w:r>
        <w:t xml:space="preserve">implementation how </w:t>
      </w:r>
      <w:r w:rsidR="00936A44">
        <w:t xml:space="preserve">IAB-node </w:t>
      </w:r>
      <w:r w:rsidR="0077570A">
        <w:t>get</w:t>
      </w:r>
      <w:r w:rsidR="00573FE8">
        <w:t>s</w:t>
      </w:r>
      <w:r w:rsidR="0077570A">
        <w:t xml:space="preserve"> timing based on available synchronization sources, i.e.</w:t>
      </w:r>
      <w:r w:rsidR="00865B1D">
        <w:t>,</w:t>
      </w:r>
      <w:r w:rsidR="0077570A">
        <w:t xml:space="preserve"> it can be</w:t>
      </w:r>
      <w:r w:rsidR="00573FE8">
        <w:t xml:space="preserve"> </w:t>
      </w:r>
      <w:r w:rsidR="00FF0AE6">
        <w:t>done</w:t>
      </w:r>
      <w:r w:rsidR="0077570A">
        <w:t xml:space="preserve"> </w:t>
      </w:r>
      <w:r w:rsidR="00212FCD">
        <w:t>OTA</w:t>
      </w:r>
      <w:r w:rsidR="003C0665">
        <w:t>,</w:t>
      </w:r>
      <w:r w:rsidR="00865B1D">
        <w:t xml:space="preserve"> using the </w:t>
      </w:r>
      <w:proofErr w:type="spellStart"/>
      <w:r w:rsidR="00865B1D">
        <w:t>Uu</w:t>
      </w:r>
      <w:proofErr w:type="spellEnd"/>
      <w:r w:rsidR="00865B1D">
        <w:t xml:space="preserve"> interface</w:t>
      </w:r>
      <w:r w:rsidR="003C0665">
        <w:t>,</w:t>
      </w:r>
      <w:r w:rsidR="00212FCD">
        <w:t xml:space="preserve"> or</w:t>
      </w:r>
      <w:r w:rsidR="00FF0AE6">
        <w:t xml:space="preserve"> based on</w:t>
      </w:r>
      <w:r w:rsidR="00212FCD">
        <w:t xml:space="preserve"> GNSS</w:t>
      </w:r>
      <w:r w:rsidR="00FF0AE6">
        <w:t xml:space="preserve"> source</w:t>
      </w:r>
      <w:r w:rsidR="00212FCD">
        <w:t>.</w:t>
      </w:r>
      <w:bookmarkEnd w:id="13"/>
    </w:p>
    <w:p w14:paraId="243D16C1" w14:textId="77777777" w:rsidR="00E63FDD" w:rsidRPr="00E63FDD" w:rsidRDefault="00E63FDD" w:rsidP="00E63FDD">
      <w:pPr>
        <w:rPr>
          <w:lang w:val="en-GB"/>
        </w:rPr>
      </w:pPr>
    </w:p>
    <w:bookmarkEnd w:id="11"/>
    <w:p w14:paraId="0385ACD1" w14:textId="1868F356" w:rsidR="00485B0B" w:rsidRDefault="00392E04" w:rsidP="00AE56B1">
      <w:pPr>
        <w:pStyle w:val="RAN4H1"/>
      </w:pPr>
      <w:r>
        <w:t>Conformance</w:t>
      </w:r>
      <w:r w:rsidR="00AA0BAF">
        <w:t xml:space="preserve"> testing setup</w:t>
      </w:r>
      <w:r w:rsidR="00800605">
        <w:t xml:space="preserve"> and procedures</w:t>
      </w:r>
    </w:p>
    <w:p w14:paraId="0886881C" w14:textId="08AFAF22" w:rsidR="00EB4D1A" w:rsidRDefault="00EB4D1A" w:rsidP="00EB4D1A">
      <w:r>
        <w:t>In this section</w:t>
      </w:r>
      <w:r w:rsidR="003233A1">
        <w:t>,</w:t>
      </w:r>
      <w:r>
        <w:t xml:space="preserve"> we </w:t>
      </w:r>
      <w:r w:rsidR="004D6B13">
        <w:rPr>
          <w:lang w:val="en-GB"/>
        </w:rPr>
        <w:t>give</w:t>
      </w:r>
      <w:r w:rsidR="004D6B13">
        <w:t xml:space="preserve"> </w:t>
      </w:r>
      <w:r>
        <w:t xml:space="preserve">an overview of exiting BS and UE conformance testing setups. Then we propose </w:t>
      </w:r>
      <w:r w:rsidR="009726C3">
        <w:t>the IAB-node test setup that</w:t>
      </w:r>
      <w:r w:rsidR="003233A1">
        <w:t>,</w:t>
      </w:r>
      <w:r w:rsidR="009726C3">
        <w:t xml:space="preserve"> in our view</w:t>
      </w:r>
      <w:r w:rsidR="003233A1">
        <w:t>,</w:t>
      </w:r>
      <w:r w:rsidR="009726C3">
        <w:t xml:space="preserve"> is the most appropriate for the IAB-MT.</w:t>
      </w:r>
    </w:p>
    <w:p w14:paraId="56DE6771" w14:textId="77777777" w:rsidR="00E63FDD" w:rsidRDefault="00E63FDD" w:rsidP="00EB4D1A"/>
    <w:p w14:paraId="12369AC5" w14:textId="16779C52" w:rsidR="001A5994" w:rsidRDefault="00B47675" w:rsidP="004A78B8">
      <w:pPr>
        <w:pStyle w:val="RAN4H2"/>
      </w:pPr>
      <w:r>
        <w:t xml:space="preserve">BS </w:t>
      </w:r>
      <w:r w:rsidR="004A78B8">
        <w:t>conformance testing</w:t>
      </w:r>
      <w:r w:rsidR="00E65A60">
        <w:t xml:space="preserve"> setup</w:t>
      </w:r>
      <w:r w:rsidR="00800605">
        <w:t xml:space="preserve"> and procedures</w:t>
      </w:r>
    </w:p>
    <w:p w14:paraId="1E5548E5" w14:textId="5DC197A0" w:rsidR="004A78B8" w:rsidRDefault="00920F2F" w:rsidP="00F821D2">
      <w:pPr>
        <w:autoSpaceDE w:val="0"/>
        <w:autoSpaceDN w:val="0"/>
        <w:adjustRightInd w:val="0"/>
        <w:spacing w:after="0" w:line="240" w:lineRule="auto"/>
      </w:pPr>
      <w:r>
        <w:t xml:space="preserve">The </w:t>
      </w:r>
      <w:r w:rsidR="00CF0477">
        <w:t>p</w:t>
      </w:r>
      <w:r w:rsidR="00EA7994" w:rsidRPr="00EA7994">
        <w:t xml:space="preserve">erformance requirements for the BS are specified for the </w:t>
      </w:r>
      <w:r w:rsidR="00392E04">
        <w:t>fixed reference channels</w:t>
      </w:r>
      <w:r w:rsidR="00EA7994">
        <w:t xml:space="preserve"> (FRC)</w:t>
      </w:r>
      <w:r w:rsidR="00EA7994" w:rsidRPr="00EA7994">
        <w:t xml:space="preserve"> and the propagation</w:t>
      </w:r>
      <w:r w:rsidR="00EA7994">
        <w:t xml:space="preserve"> </w:t>
      </w:r>
      <w:r w:rsidR="00EA7994" w:rsidRPr="00EA7994">
        <w:t>conditions defined in TS</w:t>
      </w:r>
      <w:r w:rsidR="00321215">
        <w:rPr>
          <w:lang w:val="en-150"/>
        </w:rPr>
        <w:t xml:space="preserve"> 38.104</w:t>
      </w:r>
      <w:r w:rsidR="00EA7994" w:rsidRPr="00EA7994">
        <w:t xml:space="preserve"> </w:t>
      </w:r>
      <w:r w:rsidR="00321215">
        <w:fldChar w:fldCharType="begin"/>
      </w:r>
      <w:r w:rsidR="00321215">
        <w:instrText xml:space="preserve"> REF _Ref54384438 \r \h </w:instrText>
      </w:r>
      <w:r w:rsidR="00321215">
        <w:fldChar w:fldCharType="separate"/>
      </w:r>
      <w:r w:rsidR="00321215">
        <w:t>[7]</w:t>
      </w:r>
      <w:r w:rsidR="00321215">
        <w:fldChar w:fldCharType="end"/>
      </w:r>
      <w:r>
        <w:t xml:space="preserve">. </w:t>
      </w:r>
      <w:r w:rsidR="00DF2FE7">
        <w:rPr>
          <w:lang w:val="en-GB"/>
        </w:rPr>
        <w:t xml:space="preserve">FRCs are fixed for all uplink slots. </w:t>
      </w:r>
      <w:r w:rsidR="00EA7994" w:rsidRPr="00EA7994">
        <w:t>The requirements only apply to those FRCs</w:t>
      </w:r>
      <w:r w:rsidR="00D96EE5">
        <w:t xml:space="preserve"> </w:t>
      </w:r>
      <w:r w:rsidR="00EA7994" w:rsidRPr="00EA7994">
        <w:t>that are supported by the BS.</w:t>
      </w:r>
      <w:r w:rsidR="004B51B2">
        <w:t xml:space="preserve"> </w:t>
      </w:r>
      <w:r w:rsidR="00B37690">
        <w:t>According to this</w:t>
      </w:r>
      <w:r w:rsidR="004B51B2">
        <w:t xml:space="preserve"> approach, </w:t>
      </w:r>
      <w:r w:rsidR="00B37690">
        <w:t>if BS supports multiple TDD UL-DL</w:t>
      </w:r>
      <w:r w:rsidR="00DF2FE7">
        <w:rPr>
          <w:lang w:val="en-GB"/>
        </w:rPr>
        <w:t xml:space="preserve"> slot</w:t>
      </w:r>
      <w:r w:rsidR="00B37690">
        <w:t xml:space="preserve"> patterns,</w:t>
      </w:r>
      <w:r w:rsidR="0083529C">
        <w:t xml:space="preserve"> only one of </w:t>
      </w:r>
      <w:r w:rsidR="003233A1">
        <w:t xml:space="preserve">the </w:t>
      </w:r>
      <w:r w:rsidR="0083529C">
        <w:t xml:space="preserve">supported </w:t>
      </w:r>
      <w:r w:rsidR="00117D69">
        <w:t>patterns shall be used for all test</w:t>
      </w:r>
      <w:r w:rsidR="003233A1">
        <w:t>s</w:t>
      </w:r>
      <w:r w:rsidR="00117D69">
        <w:t>. In</w:t>
      </w:r>
      <w:r w:rsidR="00CA5A80">
        <w:t xml:space="preserve"> particular, </w:t>
      </w:r>
      <w:r w:rsidR="005D5BDB">
        <w:t xml:space="preserve">the following </w:t>
      </w:r>
      <w:r w:rsidR="00227244">
        <w:t xml:space="preserve">patterns are listed as default in </w:t>
      </w:r>
      <w:r w:rsidR="00B21276">
        <w:fldChar w:fldCharType="begin"/>
      </w:r>
      <w:r w:rsidR="00B21276">
        <w:instrText xml:space="preserve"> REF _Ref54384438 \r \h </w:instrText>
      </w:r>
      <w:r w:rsidR="00B21276">
        <w:fldChar w:fldCharType="separate"/>
      </w:r>
      <w:r w:rsidR="00B21276">
        <w:t>[7]</w:t>
      </w:r>
      <w:r w:rsidR="00B21276">
        <w:fldChar w:fldCharType="end"/>
      </w:r>
      <w:r w:rsidR="00227244">
        <w:t>:</w:t>
      </w:r>
    </w:p>
    <w:p w14:paraId="09F9C1F5" w14:textId="6EF17AAF" w:rsidR="00227244" w:rsidRDefault="00227244" w:rsidP="00227244">
      <w:pPr>
        <w:pStyle w:val="ListParagraph"/>
        <w:numPr>
          <w:ilvl w:val="0"/>
          <w:numId w:val="21"/>
        </w:numPr>
        <w:autoSpaceDE w:val="0"/>
        <w:autoSpaceDN w:val="0"/>
        <w:adjustRightInd w:val="0"/>
        <w:spacing w:after="0" w:line="240" w:lineRule="auto"/>
      </w:pPr>
      <w:r w:rsidRPr="00227244">
        <w:t>15 kHz</w:t>
      </w:r>
      <w:r w:rsidR="003C3427">
        <w:t xml:space="preserve">, 60 kHz, and </w:t>
      </w:r>
      <w:r w:rsidR="0096237F">
        <w:t>120 KHz</w:t>
      </w:r>
      <w:r w:rsidRPr="00227244">
        <w:t xml:space="preserve"> SCS:</w:t>
      </w:r>
      <w:r>
        <w:t xml:space="preserve"> </w:t>
      </w:r>
      <w:r w:rsidRPr="00227244">
        <w:t>3D1S1U, S=10D:2G:2U</w:t>
      </w:r>
    </w:p>
    <w:p w14:paraId="3FAF20D1" w14:textId="7E1C0C20" w:rsidR="006C7DC6" w:rsidRDefault="006C7DC6" w:rsidP="0096237F">
      <w:pPr>
        <w:pStyle w:val="ListParagraph"/>
        <w:numPr>
          <w:ilvl w:val="0"/>
          <w:numId w:val="21"/>
        </w:numPr>
        <w:autoSpaceDE w:val="0"/>
        <w:autoSpaceDN w:val="0"/>
        <w:adjustRightInd w:val="0"/>
        <w:spacing w:after="0" w:line="240" w:lineRule="auto"/>
      </w:pPr>
      <w:r w:rsidRPr="006C7DC6">
        <w:t>30 kHz SCS:</w:t>
      </w:r>
      <w:r>
        <w:t xml:space="preserve"> </w:t>
      </w:r>
      <w:r w:rsidRPr="006C7DC6">
        <w:t>7D1S2U, S=6D:4G:4U</w:t>
      </w:r>
    </w:p>
    <w:p w14:paraId="4657C9A5" w14:textId="30DF9124" w:rsidR="004905AB" w:rsidRPr="00E91939" w:rsidRDefault="004905AB" w:rsidP="00F821D2">
      <w:pPr>
        <w:autoSpaceDE w:val="0"/>
        <w:autoSpaceDN w:val="0"/>
        <w:adjustRightInd w:val="0"/>
        <w:spacing w:after="0" w:line="240" w:lineRule="auto"/>
      </w:pPr>
    </w:p>
    <w:p w14:paraId="0BCFCF86" w14:textId="174DEABD" w:rsidR="004905AB" w:rsidRDefault="003D18EE" w:rsidP="00F821D2">
      <w:pPr>
        <w:autoSpaceDE w:val="0"/>
        <w:autoSpaceDN w:val="0"/>
        <w:adjustRightInd w:val="0"/>
        <w:spacing w:after="0" w:line="240" w:lineRule="auto"/>
      </w:pPr>
      <w:r>
        <w:t>The main components of the BS testing setup</w:t>
      </w:r>
      <w:r w:rsidR="00FF7327">
        <w:t xml:space="preserve"> are:</w:t>
      </w:r>
    </w:p>
    <w:p w14:paraId="320296E0" w14:textId="0A4258B8" w:rsidR="00FF7327" w:rsidRDefault="002C0515" w:rsidP="00FF7327">
      <w:pPr>
        <w:pStyle w:val="ListParagraph"/>
        <w:numPr>
          <w:ilvl w:val="0"/>
          <w:numId w:val="21"/>
        </w:numPr>
        <w:autoSpaceDE w:val="0"/>
        <w:autoSpaceDN w:val="0"/>
        <w:adjustRightInd w:val="0"/>
        <w:spacing w:after="0" w:line="240" w:lineRule="auto"/>
      </w:pPr>
      <w:r>
        <w:t>BS tester</w:t>
      </w:r>
      <w:r w:rsidR="00A344D6">
        <w:t>/ Signal generator</w:t>
      </w:r>
    </w:p>
    <w:p w14:paraId="4633760D" w14:textId="622683BF" w:rsidR="002C0515" w:rsidRDefault="00F26948" w:rsidP="00FF7327">
      <w:pPr>
        <w:pStyle w:val="ListParagraph"/>
        <w:numPr>
          <w:ilvl w:val="0"/>
          <w:numId w:val="21"/>
        </w:numPr>
        <w:autoSpaceDE w:val="0"/>
        <w:autoSpaceDN w:val="0"/>
        <w:adjustRightInd w:val="0"/>
        <w:spacing w:after="0" w:line="240" w:lineRule="auto"/>
      </w:pPr>
      <w:r>
        <w:t>BS under test</w:t>
      </w:r>
    </w:p>
    <w:p w14:paraId="7A991338" w14:textId="77C9D7B5" w:rsidR="00F26948" w:rsidRDefault="00FC0ADD" w:rsidP="00FF7327">
      <w:pPr>
        <w:pStyle w:val="ListParagraph"/>
        <w:numPr>
          <w:ilvl w:val="0"/>
          <w:numId w:val="21"/>
        </w:numPr>
        <w:autoSpaceDE w:val="0"/>
        <w:autoSpaceDN w:val="0"/>
        <w:adjustRightInd w:val="0"/>
        <w:spacing w:after="0" w:line="240" w:lineRule="auto"/>
      </w:pPr>
      <w:r>
        <w:t>Channel Simulator and AWGN Generator</w:t>
      </w:r>
    </w:p>
    <w:p w14:paraId="1565315E" w14:textId="1F9D9927" w:rsidR="00FC0ADD" w:rsidRDefault="0061779D" w:rsidP="00FF7327">
      <w:pPr>
        <w:pStyle w:val="ListParagraph"/>
        <w:numPr>
          <w:ilvl w:val="0"/>
          <w:numId w:val="21"/>
        </w:numPr>
        <w:autoSpaceDE w:val="0"/>
        <w:autoSpaceDN w:val="0"/>
        <w:adjustRightInd w:val="0"/>
        <w:spacing w:after="0" w:line="240" w:lineRule="auto"/>
      </w:pPr>
      <w:r>
        <w:t>F</w:t>
      </w:r>
      <w:r w:rsidR="00FC0ADD">
        <w:t xml:space="preserve">eedback </w:t>
      </w:r>
      <w:r w:rsidR="000921C8">
        <w:t>connection</w:t>
      </w:r>
      <w:r w:rsidR="00557FD9">
        <w:t xml:space="preserve"> (HARQ/RV, etc.)</w:t>
      </w:r>
    </w:p>
    <w:p w14:paraId="7F04E37B" w14:textId="1477BA6C" w:rsidR="000921C8" w:rsidRDefault="00445983" w:rsidP="00FF7327">
      <w:pPr>
        <w:pStyle w:val="ListParagraph"/>
        <w:numPr>
          <w:ilvl w:val="0"/>
          <w:numId w:val="21"/>
        </w:numPr>
        <w:autoSpaceDE w:val="0"/>
        <w:autoSpaceDN w:val="0"/>
        <w:adjustRightInd w:val="0"/>
        <w:spacing w:after="0" w:line="240" w:lineRule="auto"/>
      </w:pPr>
      <w:r>
        <w:t xml:space="preserve">Indoor </w:t>
      </w:r>
      <w:r w:rsidR="00557FD9">
        <w:t>a</w:t>
      </w:r>
      <w:r>
        <w:t xml:space="preserve">nechoic </w:t>
      </w:r>
      <w:r w:rsidR="00557FD9">
        <w:t>c</w:t>
      </w:r>
      <w:r>
        <w:t>ham</w:t>
      </w:r>
      <w:r w:rsidR="005F091D">
        <w:t>ber,</w:t>
      </w:r>
      <w:r w:rsidR="006824FB">
        <w:t xml:space="preserve"> test antennas, and positioner </w:t>
      </w:r>
      <w:r w:rsidR="00557ACE">
        <w:t>in</w:t>
      </w:r>
      <w:r w:rsidR="00722334">
        <w:t xml:space="preserve"> the</w:t>
      </w:r>
      <w:r w:rsidR="00557ACE">
        <w:t xml:space="preserve"> OTA test-setup.</w:t>
      </w:r>
    </w:p>
    <w:p w14:paraId="50376EDD" w14:textId="6A51125F" w:rsidR="00722334" w:rsidRDefault="00722334" w:rsidP="00FF7327">
      <w:pPr>
        <w:pStyle w:val="ListParagraph"/>
        <w:numPr>
          <w:ilvl w:val="0"/>
          <w:numId w:val="21"/>
        </w:numPr>
        <w:autoSpaceDE w:val="0"/>
        <w:autoSpaceDN w:val="0"/>
        <w:adjustRightInd w:val="0"/>
        <w:spacing w:after="0" w:line="240" w:lineRule="auto"/>
      </w:pPr>
      <w:r>
        <w:t>Etc.</w:t>
      </w:r>
    </w:p>
    <w:p w14:paraId="6E942220" w14:textId="28B98293" w:rsidR="00557ACE" w:rsidRDefault="00557ACE" w:rsidP="00557ACE">
      <w:pPr>
        <w:autoSpaceDE w:val="0"/>
        <w:autoSpaceDN w:val="0"/>
        <w:adjustRightInd w:val="0"/>
        <w:spacing w:after="0" w:line="240" w:lineRule="auto"/>
      </w:pPr>
    </w:p>
    <w:p w14:paraId="6FD3067C" w14:textId="72E2D476" w:rsidR="00557ACE" w:rsidRDefault="00557ACE" w:rsidP="00557ACE">
      <w:pPr>
        <w:autoSpaceDE w:val="0"/>
        <w:autoSpaceDN w:val="0"/>
        <w:adjustRightInd w:val="0"/>
        <w:spacing w:after="0" w:line="240" w:lineRule="auto"/>
      </w:pPr>
      <w:r>
        <w:t>Several examples of</w:t>
      </w:r>
      <w:r w:rsidR="005E265C">
        <w:t xml:space="preserve"> </w:t>
      </w:r>
      <w:r w:rsidR="008262E2">
        <w:t>BS performance testing</w:t>
      </w:r>
      <w:r w:rsidR="009D2ED3">
        <w:t xml:space="preserve"> </w:t>
      </w:r>
      <w:r>
        <w:t>setups</w:t>
      </w:r>
      <w:r w:rsidR="008262E2">
        <w:t xml:space="preserve"> from TS 38.141</w:t>
      </w:r>
      <w:r w:rsidR="00993F8E">
        <w:rPr>
          <w:lang w:val="en-GB"/>
        </w:rPr>
        <w:t>-1/2</w:t>
      </w:r>
      <w:r w:rsidR="00B21276">
        <w:rPr>
          <w:lang w:val="en-150"/>
        </w:rPr>
        <w:t xml:space="preserve"> </w:t>
      </w:r>
      <w:r w:rsidR="00B21276">
        <w:rPr>
          <w:lang w:val="en-150"/>
        </w:rPr>
        <w:fldChar w:fldCharType="begin"/>
      </w:r>
      <w:r w:rsidR="00B21276">
        <w:rPr>
          <w:lang w:val="en-150"/>
        </w:rPr>
        <w:instrText xml:space="preserve"> REF _Ref54384469 \r \h </w:instrText>
      </w:r>
      <w:r w:rsidR="00B21276">
        <w:rPr>
          <w:lang w:val="en-150"/>
        </w:rPr>
      </w:r>
      <w:r w:rsidR="00B21276">
        <w:rPr>
          <w:lang w:val="en-150"/>
        </w:rPr>
        <w:fldChar w:fldCharType="separate"/>
      </w:r>
      <w:r w:rsidR="00B21276">
        <w:rPr>
          <w:lang w:val="en-150"/>
        </w:rPr>
        <w:t>[8]</w:t>
      </w:r>
      <w:r w:rsidR="00B21276">
        <w:rPr>
          <w:lang w:val="en-150"/>
        </w:rPr>
        <w:fldChar w:fldCharType="end"/>
      </w:r>
      <w:r w:rsidR="00B21276">
        <w:rPr>
          <w:lang w:val="en-150"/>
        </w:rPr>
        <w:t xml:space="preserve">, </w:t>
      </w:r>
      <w:r w:rsidR="00F94A46">
        <w:rPr>
          <w:lang w:val="en-150"/>
        </w:rPr>
        <w:fldChar w:fldCharType="begin"/>
      </w:r>
      <w:r w:rsidR="00F94A46">
        <w:rPr>
          <w:lang w:val="en-150"/>
        </w:rPr>
        <w:instrText xml:space="preserve"> REF _Ref54384532 \r \h </w:instrText>
      </w:r>
      <w:r w:rsidR="00F94A46">
        <w:rPr>
          <w:lang w:val="en-150"/>
        </w:rPr>
      </w:r>
      <w:r w:rsidR="00F94A46">
        <w:rPr>
          <w:lang w:val="en-150"/>
        </w:rPr>
        <w:fldChar w:fldCharType="separate"/>
      </w:r>
      <w:r w:rsidR="00F94A46">
        <w:rPr>
          <w:lang w:val="en-150"/>
        </w:rPr>
        <w:t>[9]</w:t>
      </w:r>
      <w:r w:rsidR="00F94A46">
        <w:rPr>
          <w:lang w:val="en-150"/>
        </w:rPr>
        <w:fldChar w:fldCharType="end"/>
      </w:r>
      <w:r>
        <w:t xml:space="preserve"> are shown in </w:t>
      </w:r>
      <w:r w:rsidR="00205DA9">
        <w:fldChar w:fldCharType="begin"/>
      </w:r>
      <w:r w:rsidR="00205DA9">
        <w:instrText xml:space="preserve"> REF _Ref52811682 \h </w:instrText>
      </w:r>
      <w:r w:rsidR="00205DA9">
        <w:fldChar w:fldCharType="separate"/>
      </w:r>
      <w:r w:rsidR="00205DA9">
        <w:t xml:space="preserve">Figure </w:t>
      </w:r>
      <w:r w:rsidR="00205DA9">
        <w:rPr>
          <w:noProof/>
        </w:rPr>
        <w:t>3</w:t>
      </w:r>
      <w:r w:rsidR="00205DA9">
        <w:fldChar w:fldCharType="end"/>
      </w:r>
      <w:r w:rsidR="00205DA9">
        <w:t xml:space="preserve"> (conducted case) and </w:t>
      </w:r>
      <w:r w:rsidR="00205DA9">
        <w:fldChar w:fldCharType="begin"/>
      </w:r>
      <w:r w:rsidR="00205DA9">
        <w:instrText xml:space="preserve"> REF _Ref52811690 \h </w:instrText>
      </w:r>
      <w:r w:rsidR="00205DA9">
        <w:fldChar w:fldCharType="separate"/>
      </w:r>
      <w:r w:rsidR="00205DA9">
        <w:t xml:space="preserve">Figure </w:t>
      </w:r>
      <w:r w:rsidR="00205DA9">
        <w:rPr>
          <w:noProof/>
        </w:rPr>
        <w:t>4</w:t>
      </w:r>
      <w:r w:rsidR="00205DA9">
        <w:fldChar w:fldCharType="end"/>
      </w:r>
      <w:r w:rsidR="00205DA9">
        <w:t xml:space="preserve"> (radiated case) </w:t>
      </w:r>
      <w:r w:rsidR="009D2ED3">
        <w:t>below.</w:t>
      </w:r>
      <w:r w:rsidR="008262E2">
        <w:t xml:space="preserve"> </w:t>
      </w:r>
      <w:r w:rsidR="005D3554">
        <w:t xml:space="preserve">More </w:t>
      </w:r>
      <w:r w:rsidR="00046827">
        <w:t xml:space="preserve">detailed information about the OTA test setup can </w:t>
      </w:r>
      <w:r w:rsidR="003233A1">
        <w:t>also be</w:t>
      </w:r>
      <w:r w:rsidR="00046827">
        <w:t xml:space="preserve"> found in the TS 37.941 </w:t>
      </w:r>
      <w:r w:rsidR="005A2D50">
        <w:fldChar w:fldCharType="begin"/>
      </w:r>
      <w:r w:rsidR="005A2D50">
        <w:instrText xml:space="preserve"> REF _Ref54384629 \r \h </w:instrText>
      </w:r>
      <w:r w:rsidR="005A2D50">
        <w:fldChar w:fldCharType="separate"/>
      </w:r>
      <w:r w:rsidR="005A2D50">
        <w:t>[10]</w:t>
      </w:r>
      <w:r w:rsidR="005A2D50">
        <w:fldChar w:fldCharType="end"/>
      </w:r>
      <w:r w:rsidR="00046827">
        <w:t>.</w:t>
      </w:r>
    </w:p>
    <w:p w14:paraId="3B429CC4" w14:textId="4D39B354" w:rsidR="008262E2" w:rsidRDefault="008262E2" w:rsidP="00557ACE">
      <w:pPr>
        <w:autoSpaceDE w:val="0"/>
        <w:autoSpaceDN w:val="0"/>
        <w:adjustRightInd w:val="0"/>
        <w:spacing w:after="0" w:line="240" w:lineRule="auto"/>
      </w:pPr>
    </w:p>
    <w:p w14:paraId="060BCEA3" w14:textId="72B7676B" w:rsidR="00C421FA" w:rsidRDefault="00C3372C" w:rsidP="00B30D22">
      <w:pPr>
        <w:pStyle w:val="RAN4observation0"/>
      </w:pPr>
      <w:bookmarkStart w:id="14" w:name="_Ref54385005"/>
      <w:r>
        <w:t>According to</w:t>
      </w:r>
      <w:r w:rsidR="00CE7FE9">
        <w:t xml:space="preserve"> general performance requirements </w:t>
      </w:r>
      <w:r w:rsidR="003233A1">
        <w:rPr>
          <w:lang w:val="en-150"/>
        </w:rPr>
        <w:t>from</w:t>
      </w:r>
      <w:r>
        <w:t xml:space="preserve"> </w:t>
      </w:r>
      <w:r w:rsidR="00426C4D">
        <w:t>TS 38.141-2, i</w:t>
      </w:r>
      <w:r w:rsidR="00560145" w:rsidRPr="002E79E4">
        <w:t>n</w:t>
      </w:r>
      <w:r w:rsidR="003233A1">
        <w:rPr>
          <w:lang w:val="en-150"/>
        </w:rPr>
        <w:t xml:space="preserve"> the</w:t>
      </w:r>
      <w:r w:rsidR="00560145" w:rsidRPr="002E79E4">
        <w:t xml:space="preserve"> tests performed with signal generators</w:t>
      </w:r>
      <w:r w:rsidR="003233A1">
        <w:t>,</w:t>
      </w:r>
      <w:r w:rsidR="00560145" w:rsidRPr="002E79E4">
        <w:t xml:space="preserve"> a synchronization signal may be provided from the BS to the signal generator to enable </w:t>
      </w:r>
      <w:r w:rsidR="003233A1">
        <w:t xml:space="preserve">the </w:t>
      </w:r>
      <w:r w:rsidR="00560145" w:rsidRPr="002E79E4">
        <w:t>correct timing of the wanted signal.</w:t>
      </w:r>
      <w:r w:rsidR="00AF2123">
        <w:t xml:space="preserve"> </w:t>
      </w:r>
      <w:r w:rsidR="004F6B93" w:rsidRPr="004F6B93">
        <w:t xml:space="preserve">The HARQ </w:t>
      </w:r>
      <w:r w:rsidR="0005771E">
        <w:t>feedback</w:t>
      </w:r>
      <w:r w:rsidR="004F6B93" w:rsidRPr="004F6B93">
        <w:t xml:space="preserve"> could be done as an RF feedback or as a digital feedback. The HARQ </w:t>
      </w:r>
      <w:r w:rsidR="00993F8E">
        <w:t>f</w:t>
      </w:r>
      <w:r w:rsidR="00993F8E" w:rsidRPr="004F6B93">
        <w:t>eedback</w:t>
      </w:r>
      <w:r w:rsidR="00993F8E">
        <w:t xml:space="preserve"> </w:t>
      </w:r>
      <w:r w:rsidR="004F6B93" w:rsidRPr="004F6B93">
        <w:t>should be error</w:t>
      </w:r>
      <w:r w:rsidR="003233A1">
        <w:t>-</w:t>
      </w:r>
      <w:r w:rsidR="004F6B93" w:rsidRPr="004F6B93">
        <w:t>free</w:t>
      </w:r>
      <w:r w:rsidR="0005771E">
        <w:t xml:space="preserve"> </w:t>
      </w:r>
      <w:r w:rsidR="00F94A46">
        <w:fldChar w:fldCharType="begin"/>
      </w:r>
      <w:r w:rsidR="00F94A46">
        <w:instrText xml:space="preserve"> REF _Ref54384469 \r \h </w:instrText>
      </w:r>
      <w:r w:rsidR="00F94A46">
        <w:fldChar w:fldCharType="separate"/>
      </w:r>
      <w:r w:rsidR="00F94A46">
        <w:t>[8]</w:t>
      </w:r>
      <w:r w:rsidR="00F94A46">
        <w:fldChar w:fldCharType="end"/>
      </w:r>
      <w:r w:rsidR="004F6B93" w:rsidRPr="004F6B93">
        <w:t>.</w:t>
      </w:r>
      <w:r w:rsidR="00AF2123">
        <w:t xml:space="preserve"> </w:t>
      </w:r>
      <w:r w:rsidR="002E79E4" w:rsidRPr="00B30D22">
        <w:t xml:space="preserve">In practice, </w:t>
      </w:r>
      <w:r w:rsidR="00DB591A" w:rsidRPr="00B30D22">
        <w:t>time and frequency</w:t>
      </w:r>
      <w:r w:rsidR="002E79E4" w:rsidRPr="00B30D22">
        <w:t xml:space="preserve"> synchronization</w:t>
      </w:r>
      <w:r w:rsidR="00DB591A" w:rsidRPr="00B30D22">
        <w:t xml:space="preserve"> between the BS</w:t>
      </w:r>
      <w:r w:rsidR="00875CCD" w:rsidRPr="00B30D22">
        <w:t xml:space="preserve"> under test and the </w:t>
      </w:r>
      <w:r w:rsidR="00B30D22">
        <w:t>s</w:t>
      </w:r>
      <w:r w:rsidR="00875CCD" w:rsidRPr="00B30D22">
        <w:t>ignal generator</w:t>
      </w:r>
      <w:r w:rsidR="00946697">
        <w:t xml:space="preserve"> can be</w:t>
      </w:r>
      <w:r w:rsidR="002E79E4" w:rsidRPr="00B30D22">
        <w:t xml:space="preserve"> </w:t>
      </w:r>
      <w:r w:rsidR="00875CCD" w:rsidRPr="00B30D22">
        <w:t>performed</w:t>
      </w:r>
      <w:r w:rsidR="002E79E4" w:rsidRPr="00B30D22">
        <w:t xml:space="preserve"> over the</w:t>
      </w:r>
      <w:r w:rsidR="004F6B93" w:rsidRPr="00B30D22">
        <w:t xml:space="preserve"> same</w:t>
      </w:r>
      <w:r w:rsidR="002E79E4" w:rsidRPr="00B30D22">
        <w:t xml:space="preserve"> connection together with HARQ</w:t>
      </w:r>
      <w:r w:rsidR="00993F8E">
        <w:t>/RV</w:t>
      </w:r>
      <w:r w:rsidR="002E79E4" w:rsidRPr="00B30D22">
        <w:t xml:space="preserve"> feedback </w:t>
      </w:r>
      <w:r w:rsidR="00B30D22">
        <w:t>used</w:t>
      </w:r>
      <w:r w:rsidR="002E79E4" w:rsidRPr="00B30D22">
        <w:t xml:space="preserve"> </w:t>
      </w:r>
      <w:r w:rsidR="00F966E0" w:rsidRPr="00B30D22">
        <w:t>in</w:t>
      </w:r>
      <w:r w:rsidR="002E79E4" w:rsidRPr="00B30D22">
        <w:t xml:space="preserve"> PUSCH tests.</w:t>
      </w:r>
      <w:r w:rsidR="00065437">
        <w:t xml:space="preserve"> HARQ feedback is needed only </w:t>
      </w:r>
      <w:r w:rsidR="000A5D2E">
        <w:t xml:space="preserve">for correct </w:t>
      </w:r>
      <w:r w:rsidR="003233A1">
        <w:rPr>
          <w:lang w:val="en-150"/>
        </w:rPr>
        <w:t>retransmissions</w:t>
      </w:r>
      <w:r w:rsidR="000A5D2E">
        <w:t xml:space="preserve"> from the signal generator</w:t>
      </w:r>
      <w:r w:rsidR="003233A1">
        <w:rPr>
          <w:lang w:val="en-150"/>
        </w:rPr>
        <w:t>.</w:t>
      </w:r>
      <w:r w:rsidR="000A5D2E">
        <w:t xml:space="preserve"> </w:t>
      </w:r>
      <w:r w:rsidR="003233A1">
        <w:rPr>
          <w:lang w:val="en-150"/>
        </w:rPr>
        <w:t>T</w:t>
      </w:r>
      <w:r w:rsidR="003233A1">
        <w:t>he BS itself does throughput evaluation</w:t>
      </w:r>
      <w:r w:rsidR="008F2EC3">
        <w:t>.</w:t>
      </w:r>
      <w:bookmarkEnd w:id="14"/>
    </w:p>
    <w:p w14:paraId="63FC873F" w14:textId="3D8D7989" w:rsidR="00CF0BB1" w:rsidRPr="00CF0BB1" w:rsidRDefault="007C545D" w:rsidP="007C545D">
      <w:pPr>
        <w:pStyle w:val="RAN4proposal"/>
      </w:pPr>
      <w:bookmarkStart w:id="15" w:name="_Ref54385012"/>
      <w:r>
        <w:t>RAN4 to adopt the approach used in BS testing</w:t>
      </w:r>
      <w:r w:rsidR="00D95A12">
        <w:t>,</w:t>
      </w:r>
      <w:r>
        <w:t xml:space="preserve"> where</w:t>
      </w:r>
      <w:r w:rsidR="00E03066">
        <w:t xml:space="preserve"> </w:t>
      </w:r>
      <w:r w:rsidR="00E03066" w:rsidRPr="004F6B93">
        <w:t>HARQ</w:t>
      </w:r>
      <w:r w:rsidR="006410FA">
        <w:t>/RV</w:t>
      </w:r>
      <w:r w:rsidR="00E03066" w:rsidRPr="004F6B93">
        <w:t xml:space="preserve"> </w:t>
      </w:r>
      <w:r w:rsidR="00E03066">
        <w:t>feedback</w:t>
      </w:r>
      <w:r w:rsidR="00E03066" w:rsidRPr="004F6B93">
        <w:t xml:space="preserve"> could be done </w:t>
      </w:r>
      <w:r w:rsidR="006410FA">
        <w:t>via an error</w:t>
      </w:r>
      <w:r w:rsidR="00CD3E1A">
        <w:t>-free</w:t>
      </w:r>
      <w:r w:rsidR="00E03066" w:rsidRPr="004F6B93">
        <w:t xml:space="preserve"> digital feedback</w:t>
      </w:r>
      <w:r w:rsidR="006410FA">
        <w:t xml:space="preserve"> (RF or cable link)</w:t>
      </w:r>
      <w:r w:rsidR="00140183">
        <w:t>, and</w:t>
      </w:r>
      <w:r>
        <w:t xml:space="preserve"> </w:t>
      </w:r>
      <w:r w:rsidR="00352EAB">
        <w:t>performance</w:t>
      </w:r>
      <w:r>
        <w:t xml:space="preserve"> </w:t>
      </w:r>
      <w:r w:rsidR="00352EAB">
        <w:t>indicators are derived by the DUT, i.e.</w:t>
      </w:r>
      <w:r w:rsidR="006410FA">
        <w:rPr>
          <w:lang w:val="en-GB"/>
        </w:rPr>
        <w:t>,</w:t>
      </w:r>
      <w:r w:rsidR="00352EAB">
        <w:t xml:space="preserve"> by the IAB-MT.</w:t>
      </w:r>
      <w:bookmarkEnd w:id="15"/>
    </w:p>
    <w:p w14:paraId="2A9078A1" w14:textId="1B3F3037" w:rsidR="00086E74" w:rsidRDefault="008262E2" w:rsidP="00CF0BB1">
      <w:pPr>
        <w:jc w:val="center"/>
      </w:pPr>
      <w:r w:rsidRPr="007747C4">
        <w:rPr>
          <w:noProof/>
        </w:rPr>
        <w:lastRenderedPageBreak/>
        <w:drawing>
          <wp:inline distT="0" distB="0" distL="0" distR="0" wp14:anchorId="462C87F8" wp14:editId="1EE5612E">
            <wp:extent cx="3650673" cy="1802394"/>
            <wp:effectExtent l="0" t="0" r="6985"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6903" cy="1810407"/>
                    </a:xfrm>
                    <a:prstGeom prst="rect">
                      <a:avLst/>
                    </a:prstGeom>
                  </pic:spPr>
                </pic:pic>
              </a:graphicData>
            </a:graphic>
          </wp:inline>
        </w:drawing>
      </w:r>
    </w:p>
    <w:p w14:paraId="67C892ED" w14:textId="13078DD6" w:rsidR="00C421FA" w:rsidRPr="00C421FA" w:rsidRDefault="00086E74" w:rsidP="00BC2FC3">
      <w:pPr>
        <w:pStyle w:val="Caption"/>
      </w:pPr>
      <w:bookmarkStart w:id="16" w:name="_Ref52811682"/>
      <w:r>
        <w:t xml:space="preserve">Figure </w:t>
      </w:r>
      <w:fldSimple w:instr=" SEQ Figure \* ARABIC ">
        <w:r w:rsidR="000A5877">
          <w:rPr>
            <w:noProof/>
          </w:rPr>
          <w:t>3</w:t>
        </w:r>
      </w:fldSimple>
      <w:bookmarkEnd w:id="16"/>
      <w:r>
        <w:t xml:space="preserve">: </w:t>
      </w:r>
      <w:r w:rsidRPr="00086E74">
        <w:t>Functional setup for performance requirements for PUSCH, single user PUCCH, PRACH on single antenna port in multipath fading conditions for BS with Rx diversity (2 Rx case shown)</w:t>
      </w:r>
      <w:r w:rsidR="00AB102C">
        <w:t xml:space="preserve">. Conducted </w:t>
      </w:r>
      <w:r w:rsidR="00E66CAE">
        <w:t>case</w:t>
      </w:r>
      <w:r w:rsidR="00CB6768">
        <w:t xml:space="preserve"> from</w:t>
      </w:r>
      <w:r w:rsidR="001E6DA7">
        <w:t xml:space="preserve"> TS 38.141-1.</w:t>
      </w:r>
    </w:p>
    <w:p w14:paraId="1C2FF464" w14:textId="13EC0038" w:rsidR="004A729D" w:rsidRDefault="00B13519" w:rsidP="004A729D">
      <w:pPr>
        <w:keepNext/>
        <w:jc w:val="center"/>
      </w:pPr>
      <w:r w:rsidRPr="00B13519">
        <w:rPr>
          <w:noProof/>
        </w:rPr>
        <w:drawing>
          <wp:inline distT="0" distB="0" distL="0" distR="0" wp14:anchorId="5FD11E90" wp14:editId="00C0DB7C">
            <wp:extent cx="5417127" cy="162620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39450" cy="1632908"/>
                    </a:xfrm>
                    <a:prstGeom prst="rect">
                      <a:avLst/>
                    </a:prstGeom>
                  </pic:spPr>
                </pic:pic>
              </a:graphicData>
            </a:graphic>
          </wp:inline>
        </w:drawing>
      </w:r>
    </w:p>
    <w:p w14:paraId="45F89B96" w14:textId="37D88201" w:rsidR="00E66CAE" w:rsidRPr="004A729D" w:rsidRDefault="004A729D" w:rsidP="001E6DA7">
      <w:pPr>
        <w:pStyle w:val="Caption"/>
      </w:pPr>
      <w:bookmarkStart w:id="17" w:name="_Ref52811690"/>
      <w:r>
        <w:t xml:space="preserve">Figure </w:t>
      </w:r>
      <w:fldSimple w:instr=" SEQ Figure \* ARABIC ">
        <w:r w:rsidR="000A5877">
          <w:rPr>
            <w:noProof/>
          </w:rPr>
          <w:t>4</w:t>
        </w:r>
      </w:fldSimple>
      <w:bookmarkEnd w:id="17"/>
      <w:r>
        <w:t xml:space="preserve">: </w:t>
      </w:r>
      <w:r w:rsidR="001E6DA7" w:rsidRPr="001E6DA7">
        <w:t>OTA test setup for multipath fading propagation conditions</w:t>
      </w:r>
      <w:r w:rsidR="009A5540">
        <w:t xml:space="preserve"> from</w:t>
      </w:r>
      <w:r w:rsidR="001E6DA7">
        <w:t xml:space="preserve"> </w:t>
      </w:r>
      <w:r w:rsidR="001E6DA7" w:rsidRPr="009A5540">
        <w:t>TR</w:t>
      </w:r>
      <w:r w:rsidR="001E6DA7">
        <w:t xml:space="preserve"> 37.941.</w:t>
      </w:r>
    </w:p>
    <w:p w14:paraId="48DAE1CA" w14:textId="75BBE5C5" w:rsidR="004B5064" w:rsidRPr="00A1339D" w:rsidRDefault="00EE4F5F" w:rsidP="00A1339D">
      <w:r>
        <w:t>Looking at the</w:t>
      </w:r>
      <w:r w:rsidR="006905F3">
        <w:t xml:space="preserve"> BS performance testing procedures</w:t>
      </w:r>
      <w:r w:rsidRPr="00EE4F5F">
        <w:t xml:space="preserve"> (for example,</w:t>
      </w:r>
      <w:r w:rsidR="006905F3">
        <w:t xml:space="preserve"> TS</w:t>
      </w:r>
      <w:r w:rsidR="009E4379">
        <w:t xml:space="preserve"> 38.141-2, Section </w:t>
      </w:r>
      <w:r w:rsidR="00911143">
        <w:t>8.2.1.4.2</w:t>
      </w:r>
      <w:r w:rsidR="009E4379">
        <w:t>)</w:t>
      </w:r>
      <w:r w:rsidRPr="00EE4F5F">
        <w:t xml:space="preserve"> we can</w:t>
      </w:r>
      <w:r w:rsidR="00A1339D">
        <w:t xml:space="preserve"> notice that</w:t>
      </w:r>
    </w:p>
    <w:p w14:paraId="76E79BDD" w14:textId="286D98F3" w:rsidR="00602B75" w:rsidRPr="000C7985" w:rsidRDefault="0013440A" w:rsidP="00602B75">
      <w:pPr>
        <w:pStyle w:val="RAN4observation0"/>
      </w:pPr>
      <w:bookmarkStart w:id="18" w:name="_Ref54385019"/>
      <w:r>
        <w:t xml:space="preserve">For the OTA testing, </w:t>
      </w:r>
      <w:r w:rsidR="00665252">
        <w:t>coordinate reference point and orientation of the BS</w:t>
      </w:r>
      <w:r w:rsidR="003E3DAD">
        <w:t xml:space="preserve"> under test</w:t>
      </w:r>
      <w:r w:rsidR="00665252">
        <w:t xml:space="preserve"> is for manufacturer declaration.</w:t>
      </w:r>
      <w:bookmarkEnd w:id="18"/>
    </w:p>
    <w:p w14:paraId="62F46848" w14:textId="47C04F6D" w:rsidR="00F24C5B" w:rsidRDefault="003768FC" w:rsidP="00F24C5B">
      <w:pPr>
        <w:pStyle w:val="RAN4proposal"/>
      </w:pPr>
      <w:bookmarkStart w:id="19" w:name="_Ref54385028"/>
      <w:r w:rsidRPr="003768FC">
        <w:t>RAN4 to adopt</w:t>
      </w:r>
      <w:r w:rsidR="00DA1AE6">
        <w:t xml:space="preserve"> for IAB-MT</w:t>
      </w:r>
      <w:r w:rsidRPr="003768FC">
        <w:t xml:space="preserve"> the approach used in BS testing</w:t>
      </w:r>
      <w:r w:rsidR="00DA1AE6">
        <w:t xml:space="preserve"> where, </w:t>
      </w:r>
      <w:r w:rsidR="00DA1AE6" w:rsidRPr="00DA1AE6">
        <w:t>coordinate reference point and orientation of the BS under test is for manufacturer declaration.</w:t>
      </w:r>
      <w:bookmarkEnd w:id="19"/>
    </w:p>
    <w:p w14:paraId="37B3D2ED" w14:textId="77777777" w:rsidR="00E63FDD" w:rsidRPr="00E63FDD" w:rsidRDefault="00E63FDD" w:rsidP="00E63FDD"/>
    <w:p w14:paraId="08962699" w14:textId="36DB13D7" w:rsidR="00FD3674" w:rsidRDefault="00E65A60" w:rsidP="00FD3674">
      <w:pPr>
        <w:pStyle w:val="RAN4H2"/>
      </w:pPr>
      <w:r>
        <w:t>UE conformance testing setup</w:t>
      </w:r>
      <w:r w:rsidR="002D4DC1">
        <w:t xml:space="preserve"> and procedures</w:t>
      </w:r>
    </w:p>
    <w:p w14:paraId="0D94FDF8" w14:textId="5015891B" w:rsidR="00B06542" w:rsidRPr="00B06542" w:rsidRDefault="00B06542" w:rsidP="00B06542">
      <w:pPr>
        <w:pStyle w:val="RAN4H3"/>
      </w:pPr>
      <w:r>
        <w:t>General</w:t>
      </w:r>
    </w:p>
    <w:p w14:paraId="3169DA17" w14:textId="60729921" w:rsidR="00084B3B" w:rsidRDefault="00084B3B" w:rsidP="00084B3B">
      <w:r>
        <w:t>The number of TSs that regulate the UE</w:t>
      </w:r>
      <w:r w:rsidR="00866693">
        <w:t xml:space="preserve"> demodulation</w:t>
      </w:r>
      <w:r>
        <w:t xml:space="preserve"> pe</w:t>
      </w:r>
      <w:r w:rsidR="003233A1">
        <w:t>rfor</w:t>
      </w:r>
      <w:r>
        <w:t xml:space="preserve">mance testing is much </w:t>
      </w:r>
      <w:r w:rsidR="00866693">
        <w:t>larger</w:t>
      </w:r>
      <w:r>
        <w:t xml:space="preserve"> than for</w:t>
      </w:r>
      <w:r w:rsidR="00883189">
        <w:t xml:space="preserve"> the</w:t>
      </w:r>
      <w:r>
        <w:t xml:space="preserve"> BS</w:t>
      </w:r>
      <w:r w:rsidR="00883189">
        <w:t xml:space="preserve"> demodulation testing</w:t>
      </w:r>
      <w:r>
        <w:t>.</w:t>
      </w:r>
      <w:r w:rsidR="00077271">
        <w:t xml:space="preserve"> Below </w:t>
      </w:r>
      <w:r w:rsidR="00253B98">
        <w:t>we</w:t>
      </w:r>
      <w:r w:rsidR="00077271">
        <w:t xml:space="preserve"> list</w:t>
      </w:r>
      <w:r w:rsidR="00AC7886">
        <w:t xml:space="preserve"> </w:t>
      </w:r>
      <w:r w:rsidR="00077271">
        <w:t>TSs</w:t>
      </w:r>
      <w:r w:rsidR="00AC7886">
        <w:t xml:space="preserve"> with</w:t>
      </w:r>
      <w:r w:rsidR="00BF5FF1">
        <w:t xml:space="preserve"> direct</w:t>
      </w:r>
      <w:r w:rsidR="00AC7886">
        <w:t xml:space="preserve"> relation to </w:t>
      </w:r>
      <w:r w:rsidR="00B47514">
        <w:t>performance testing</w:t>
      </w:r>
      <w:r w:rsidR="00BF5FF1">
        <w:t xml:space="preserve"> procedures</w:t>
      </w:r>
      <w:r w:rsidR="00883189">
        <w:t xml:space="preserve"> for informative </w:t>
      </w:r>
      <w:r w:rsidR="003D4A08">
        <w:t>purposes</w:t>
      </w:r>
      <w:r w:rsidR="00077271">
        <w:t>:</w:t>
      </w:r>
    </w:p>
    <w:p w14:paraId="59089F86" w14:textId="3FE67A5C" w:rsidR="00D9767E" w:rsidRPr="00DC49BE" w:rsidRDefault="00D9767E" w:rsidP="00DC49BE">
      <w:pPr>
        <w:pStyle w:val="ListParagraph"/>
        <w:numPr>
          <w:ilvl w:val="0"/>
          <w:numId w:val="41"/>
        </w:numPr>
      </w:pPr>
      <w:r w:rsidRPr="001B032F">
        <w:rPr>
          <w:b/>
          <w:bCs/>
        </w:rPr>
        <w:t>TS 38.101-4</w:t>
      </w:r>
      <w:r w:rsidR="00DC49BE">
        <w:t xml:space="preserve"> e</w:t>
      </w:r>
      <w:r w:rsidRPr="00DC49BE">
        <w:t>stablishes the minimum performance requirements for NR User Equipment (UE).</w:t>
      </w:r>
    </w:p>
    <w:p w14:paraId="788F28F6" w14:textId="079070C4" w:rsidR="003C51EC" w:rsidRPr="00DC49BE" w:rsidRDefault="003C51EC" w:rsidP="00DC49BE">
      <w:pPr>
        <w:pStyle w:val="ListParagraph"/>
        <w:numPr>
          <w:ilvl w:val="0"/>
          <w:numId w:val="41"/>
        </w:numPr>
      </w:pPr>
      <w:r w:rsidRPr="001B032F">
        <w:rPr>
          <w:b/>
          <w:bCs/>
        </w:rPr>
        <w:t>TS 38.508-1</w:t>
      </w:r>
      <w:r w:rsidR="00DC49BE">
        <w:rPr>
          <w:b/>
          <w:bCs/>
        </w:rPr>
        <w:t xml:space="preserve"> </w:t>
      </w:r>
      <w:r w:rsidR="00DC49BE">
        <w:t>d</w:t>
      </w:r>
      <w:r w:rsidR="00BD7984" w:rsidRPr="00DC49BE">
        <w:t>efines the test environment for the 5G System</w:t>
      </w:r>
    </w:p>
    <w:p w14:paraId="201286EB" w14:textId="36191954" w:rsidR="00BD7984" w:rsidRPr="00DC49BE" w:rsidRDefault="00BD7984" w:rsidP="00DC49BE">
      <w:pPr>
        <w:pStyle w:val="ListParagraph"/>
        <w:numPr>
          <w:ilvl w:val="0"/>
          <w:numId w:val="41"/>
        </w:numPr>
      </w:pPr>
      <w:r w:rsidRPr="001B032F">
        <w:rPr>
          <w:b/>
          <w:bCs/>
        </w:rPr>
        <w:t>TS 38.509</w:t>
      </w:r>
      <w:r w:rsidR="00DC49BE">
        <w:t xml:space="preserve"> d</w:t>
      </w:r>
      <w:r w:rsidR="00233730" w:rsidRPr="00DC49BE">
        <w:t>efines the UE special conformance test functions</w:t>
      </w:r>
      <w:r w:rsidR="003233A1">
        <w:t>,</w:t>
      </w:r>
      <w:r w:rsidR="00233730" w:rsidRPr="00DC49BE">
        <w:t xml:space="preserve"> including any relevant procedure and Test Mode Control (TMC) message contents used for information exchange.</w:t>
      </w:r>
    </w:p>
    <w:p w14:paraId="16DE1B11" w14:textId="276964BA" w:rsidR="00ED1648" w:rsidRPr="005F0907" w:rsidRDefault="00233730" w:rsidP="005F0907">
      <w:pPr>
        <w:pStyle w:val="ListParagraph"/>
        <w:numPr>
          <w:ilvl w:val="0"/>
          <w:numId w:val="41"/>
        </w:numPr>
      </w:pPr>
      <w:r w:rsidRPr="001B032F">
        <w:rPr>
          <w:b/>
          <w:bCs/>
        </w:rPr>
        <w:t>TS 38.521-4</w:t>
      </w:r>
      <w:r w:rsidR="005F0907">
        <w:t xml:space="preserve"> s</w:t>
      </w:r>
      <w:r w:rsidR="00ED1648" w:rsidRPr="005F0907">
        <w:t>pecifies the measurement procedures for the conformance test of the user equipment (UE) that contain</w:t>
      </w:r>
      <w:r w:rsidR="003233A1">
        <w:t>s</w:t>
      </w:r>
      <w:r w:rsidR="00ED1648" w:rsidRPr="005F0907">
        <w:t xml:space="preserve"> performance requirements as part of 5G-NR.</w:t>
      </w:r>
    </w:p>
    <w:p w14:paraId="19537C71" w14:textId="77777777" w:rsidR="001B032F" w:rsidRDefault="00BE571A" w:rsidP="00A06F0D">
      <w:pPr>
        <w:pStyle w:val="ListParagraph"/>
        <w:numPr>
          <w:ilvl w:val="0"/>
          <w:numId w:val="25"/>
        </w:numPr>
      </w:pPr>
      <w:r w:rsidRPr="001B032F">
        <w:rPr>
          <w:b/>
          <w:bCs/>
        </w:rPr>
        <w:t>TS 38.522</w:t>
      </w:r>
      <w:r w:rsidR="00A06F0D">
        <w:t xml:space="preserve"> specifies</w:t>
      </w:r>
      <w:r w:rsidRPr="00A06F0D">
        <w:t xml:space="preserve"> the recommended applicability statement for the test cases included in 3GPP TS 38.521 and TS 38.533.</w:t>
      </w:r>
    </w:p>
    <w:p w14:paraId="2666393C" w14:textId="3BAADAD5" w:rsidR="003C51EC" w:rsidRDefault="00B47514" w:rsidP="00FF16A1">
      <w:r w:rsidRPr="001B032F">
        <w:t xml:space="preserve">Additionally, </w:t>
      </w:r>
      <w:r w:rsidR="00BF5FF1" w:rsidRPr="001B032F">
        <w:rPr>
          <w:b/>
          <w:bCs/>
        </w:rPr>
        <w:t>TR 38.810</w:t>
      </w:r>
      <w:r w:rsidR="00BF5FF1" w:rsidRPr="001B032F">
        <w:t xml:space="preserve"> </w:t>
      </w:r>
      <w:r w:rsidR="00F56178">
        <w:fldChar w:fldCharType="begin"/>
      </w:r>
      <w:r w:rsidR="00F56178">
        <w:instrText xml:space="preserve"> REF _Ref54384697 \r \h </w:instrText>
      </w:r>
      <w:r w:rsidR="00F56178">
        <w:fldChar w:fldCharType="separate"/>
      </w:r>
      <w:r w:rsidR="00F56178">
        <w:t>[11]</w:t>
      </w:r>
      <w:r w:rsidR="00F56178">
        <w:fldChar w:fldCharType="end"/>
      </w:r>
      <w:r w:rsidR="00BF5FF1" w:rsidRPr="001B032F">
        <w:t xml:space="preserve"> define</w:t>
      </w:r>
      <w:r w:rsidR="003504FB" w:rsidRPr="001B032F">
        <w:t>s</w:t>
      </w:r>
      <w:r w:rsidR="00BF5FF1" w:rsidRPr="001B032F">
        <w:t xml:space="preserve"> the over</w:t>
      </w:r>
      <w:r w:rsidR="00B8630E">
        <w:t>-</w:t>
      </w:r>
      <w:r w:rsidR="00BF5FF1" w:rsidRPr="001B032F">
        <w:t>the</w:t>
      </w:r>
      <w:r w:rsidR="00B8630E">
        <w:t>-</w:t>
      </w:r>
      <w:r w:rsidR="00BF5FF1" w:rsidRPr="001B032F">
        <w:t>air (OTA) testing methodology.</w:t>
      </w:r>
    </w:p>
    <w:p w14:paraId="1DC5B077" w14:textId="74F6F91D" w:rsidR="00C63BDF" w:rsidRPr="00CD3E1A" w:rsidRDefault="00C63BDF" w:rsidP="00C63BDF">
      <w:pPr>
        <w:rPr>
          <w:lang w:val="en-GB"/>
        </w:rPr>
      </w:pPr>
      <w:r>
        <w:t xml:space="preserve">TS 38.508-1 </w:t>
      </w:r>
      <w:r w:rsidR="00F56178">
        <w:fldChar w:fldCharType="begin"/>
      </w:r>
      <w:r w:rsidR="00F56178">
        <w:instrText xml:space="preserve"> REF _Ref54384714 \r \h </w:instrText>
      </w:r>
      <w:r w:rsidR="00F56178">
        <w:fldChar w:fldCharType="separate"/>
      </w:r>
      <w:r w:rsidR="00F56178">
        <w:t>[12]</w:t>
      </w:r>
      <w:r w:rsidR="00F56178">
        <w:fldChar w:fldCharType="end"/>
      </w:r>
      <w:r w:rsidR="00562154">
        <w:rPr>
          <w:lang w:val="en-GB"/>
        </w:rPr>
        <w:t xml:space="preserve"> list</w:t>
      </w:r>
      <w:r w:rsidR="00F56178">
        <w:rPr>
          <w:lang w:val="en-150"/>
        </w:rPr>
        <w:t>s</w:t>
      </w:r>
      <w:r w:rsidR="00562154">
        <w:rPr>
          <w:lang w:val="en-GB"/>
        </w:rPr>
        <w:t xml:space="preserve"> the minimum functionality of the TE in legacy UE testing:</w:t>
      </w:r>
    </w:p>
    <w:tbl>
      <w:tblPr>
        <w:tblStyle w:val="TableGrid"/>
        <w:tblW w:w="0" w:type="auto"/>
        <w:jc w:val="center"/>
        <w:tblLook w:val="04A0" w:firstRow="1" w:lastRow="0" w:firstColumn="1" w:lastColumn="0" w:noHBand="0" w:noVBand="1"/>
      </w:tblPr>
      <w:tblGrid>
        <w:gridCol w:w="9071"/>
      </w:tblGrid>
      <w:tr w:rsidR="00C63BDF" w14:paraId="2E17E329" w14:textId="77777777" w:rsidTr="00CD3E1A">
        <w:trPr>
          <w:jc w:val="center"/>
        </w:trPr>
        <w:tc>
          <w:tcPr>
            <w:tcW w:w="9071" w:type="dxa"/>
          </w:tcPr>
          <w:p w14:paraId="440F794E" w14:textId="77777777" w:rsidR="00C63BDF" w:rsidRDefault="00C63BDF" w:rsidP="00C63BDF">
            <w:pPr>
              <w:spacing w:after="160" w:line="259" w:lineRule="auto"/>
              <w:rPr>
                <w:rFonts w:cs="Times New Roman"/>
                <w:szCs w:val="20"/>
              </w:rPr>
            </w:pPr>
            <w:r w:rsidRPr="002F14A5">
              <w:rPr>
                <w:rFonts w:cs="Times New Roman"/>
                <w:szCs w:val="20"/>
              </w:rPr>
              <w:t>All test equipment shall provide the following minimum functionality</w:t>
            </w:r>
          </w:p>
          <w:p w14:paraId="20AD8865" w14:textId="77777777" w:rsidR="00C63BDF" w:rsidRPr="00BC6A3B" w:rsidRDefault="00C63BDF" w:rsidP="00C63BDF">
            <w:pPr>
              <w:pStyle w:val="ListParagraph"/>
              <w:numPr>
                <w:ilvl w:val="0"/>
                <w:numId w:val="21"/>
              </w:numPr>
              <w:rPr>
                <w:rFonts w:cs="Times New Roman"/>
                <w:szCs w:val="20"/>
              </w:rPr>
            </w:pPr>
            <w:r w:rsidRPr="00BC6A3B">
              <w:rPr>
                <w:rFonts w:cs="Times New Roman"/>
                <w:szCs w:val="20"/>
              </w:rPr>
              <w:lastRenderedPageBreak/>
              <w:t xml:space="preserve">The capability of emulating a single NR cell and a single E-UTRA (for NSA mode only) cell with the appropriate channels to allow </w:t>
            </w:r>
            <w:r w:rsidRPr="00BC6A3B">
              <w:rPr>
                <w:rFonts w:cs="Times New Roman"/>
                <w:b/>
                <w:bCs/>
                <w:szCs w:val="20"/>
              </w:rPr>
              <w:t>the UE to register on the cell.</w:t>
            </w:r>
          </w:p>
          <w:p w14:paraId="3C56431D" w14:textId="77777777" w:rsidR="00C63BDF" w:rsidRDefault="00C63BDF" w:rsidP="00C63BDF">
            <w:pPr>
              <w:pStyle w:val="ListParagraph"/>
              <w:numPr>
                <w:ilvl w:val="0"/>
                <w:numId w:val="21"/>
              </w:numPr>
              <w:rPr>
                <w:rFonts w:cs="Times New Roman"/>
                <w:szCs w:val="20"/>
              </w:rPr>
            </w:pPr>
            <w:r w:rsidRPr="00BC6A3B">
              <w:rPr>
                <w:rFonts w:cs="Times New Roman"/>
                <w:szCs w:val="20"/>
              </w:rPr>
              <w:t xml:space="preserve">The capability to allow the UE to </w:t>
            </w:r>
            <w:r w:rsidRPr="00BC6A3B">
              <w:rPr>
                <w:rFonts w:cs="Times New Roman"/>
                <w:b/>
                <w:bCs/>
                <w:szCs w:val="20"/>
              </w:rPr>
              <w:t>set up an RRC connection with the system simulator</w:t>
            </w:r>
            <w:r w:rsidRPr="00BC6A3B">
              <w:rPr>
                <w:rFonts w:cs="Times New Roman"/>
                <w:szCs w:val="20"/>
              </w:rPr>
              <w:t>, and to maintain the connection for the duration of the test.</w:t>
            </w:r>
          </w:p>
          <w:p w14:paraId="545980C2" w14:textId="77777777" w:rsidR="00C63BDF" w:rsidRPr="00BC6A3B" w:rsidRDefault="00C63BDF" w:rsidP="00C63BDF">
            <w:pPr>
              <w:pStyle w:val="ListParagraph"/>
              <w:numPr>
                <w:ilvl w:val="0"/>
                <w:numId w:val="21"/>
              </w:numPr>
              <w:rPr>
                <w:rFonts w:cs="Times New Roman"/>
                <w:szCs w:val="20"/>
              </w:rPr>
            </w:pPr>
            <w:r w:rsidRPr="00BC6A3B">
              <w:rPr>
                <w:rFonts w:cs="Times New Roman"/>
                <w:szCs w:val="20"/>
              </w:rPr>
              <w:t>The capability (for the specific test):</w:t>
            </w:r>
          </w:p>
          <w:p w14:paraId="08AD686C" w14:textId="77777777" w:rsidR="00C63BDF" w:rsidRDefault="00C63BDF" w:rsidP="00C63BDF">
            <w:pPr>
              <w:pStyle w:val="ListParagraph"/>
              <w:numPr>
                <w:ilvl w:val="1"/>
                <w:numId w:val="27"/>
              </w:numPr>
              <w:autoSpaceDE w:val="0"/>
              <w:autoSpaceDN w:val="0"/>
              <w:adjustRightInd w:val="0"/>
              <w:rPr>
                <w:rFonts w:cs="Times New Roman"/>
                <w:szCs w:val="20"/>
              </w:rPr>
            </w:pPr>
            <w:r w:rsidRPr="00CB6B25">
              <w:rPr>
                <w:rFonts w:cs="Times New Roman"/>
                <w:szCs w:val="20"/>
              </w:rPr>
              <w:t xml:space="preserve">to select and </w:t>
            </w:r>
            <w:r w:rsidRPr="00364D03">
              <w:rPr>
                <w:rFonts w:cs="Times New Roman"/>
                <w:b/>
                <w:bCs/>
                <w:szCs w:val="20"/>
              </w:rPr>
              <w:t>support an appropriate radio bearer for the downlink</w:t>
            </w:r>
            <w:r w:rsidRPr="00CB6B25">
              <w:rPr>
                <w:rFonts w:cs="Times New Roman"/>
                <w:szCs w:val="20"/>
              </w:rPr>
              <w:t>;</w:t>
            </w:r>
          </w:p>
          <w:p w14:paraId="7F8BB7D2" w14:textId="77777777" w:rsidR="00C63BDF" w:rsidRPr="00BC6A3B" w:rsidRDefault="00C63BDF" w:rsidP="00C63BDF">
            <w:pPr>
              <w:pStyle w:val="ListParagraph"/>
              <w:numPr>
                <w:ilvl w:val="1"/>
                <w:numId w:val="27"/>
              </w:numPr>
              <w:autoSpaceDE w:val="0"/>
              <w:autoSpaceDN w:val="0"/>
              <w:adjustRightInd w:val="0"/>
              <w:rPr>
                <w:rFonts w:cs="Times New Roman"/>
                <w:szCs w:val="20"/>
              </w:rPr>
            </w:pPr>
            <w:r w:rsidRPr="00CB6B25">
              <w:rPr>
                <w:rFonts w:cs="Times New Roman"/>
                <w:szCs w:val="20"/>
              </w:rPr>
              <w:t xml:space="preserve">to set up and </w:t>
            </w:r>
            <w:r w:rsidRPr="00BC6A3B">
              <w:rPr>
                <w:rFonts w:cs="Times New Roman"/>
                <w:b/>
                <w:bCs/>
                <w:szCs w:val="20"/>
              </w:rPr>
              <w:t>support the appropriate radio bearer for the uplink</w:t>
            </w:r>
            <w:r w:rsidRPr="00CB6B25">
              <w:rPr>
                <w:rFonts w:cs="Times New Roman"/>
                <w:szCs w:val="20"/>
              </w:rPr>
              <w:t>;</w:t>
            </w:r>
          </w:p>
        </w:tc>
      </w:tr>
    </w:tbl>
    <w:p w14:paraId="48DC8504" w14:textId="77777777" w:rsidR="00BC2FC3" w:rsidRDefault="00BC2FC3" w:rsidP="003C51EC"/>
    <w:p w14:paraId="7A82FCD8" w14:textId="26760724" w:rsidR="003C51EC" w:rsidRDefault="00D2360C" w:rsidP="003C51EC">
      <w:r>
        <w:t xml:space="preserve">The main components of the </w:t>
      </w:r>
      <w:r w:rsidR="00D2337D">
        <w:t xml:space="preserve">UE conformance </w:t>
      </w:r>
      <w:r w:rsidR="00B21816" w:rsidRPr="00B21816">
        <w:rPr>
          <w:b/>
          <w:bCs/>
        </w:rPr>
        <w:t>T</w:t>
      </w:r>
      <w:r w:rsidR="00D2337D" w:rsidRPr="00B21816">
        <w:rPr>
          <w:b/>
          <w:bCs/>
        </w:rPr>
        <w:t xml:space="preserve">est </w:t>
      </w:r>
      <w:r w:rsidR="00B21816" w:rsidRPr="00B21816">
        <w:rPr>
          <w:b/>
          <w:bCs/>
        </w:rPr>
        <w:t>S</w:t>
      </w:r>
      <w:r w:rsidR="00AD6477" w:rsidRPr="00B21816">
        <w:rPr>
          <w:b/>
          <w:bCs/>
        </w:rPr>
        <w:t>ystem</w:t>
      </w:r>
      <w:r w:rsidR="00AD6477">
        <w:t xml:space="preserve"> are</w:t>
      </w:r>
      <w:r w:rsidR="00D2337D">
        <w:t xml:space="preserve"> </w:t>
      </w:r>
      <w:r w:rsidR="00F56178">
        <w:fldChar w:fldCharType="begin"/>
      </w:r>
      <w:r w:rsidR="00F56178">
        <w:instrText xml:space="preserve"> REF _Ref54384714 \r \h </w:instrText>
      </w:r>
      <w:r w:rsidR="00F56178">
        <w:fldChar w:fldCharType="separate"/>
      </w:r>
      <w:r w:rsidR="00F56178">
        <w:t>[12]</w:t>
      </w:r>
      <w:r w:rsidR="00F56178">
        <w:fldChar w:fldCharType="end"/>
      </w:r>
      <w:r w:rsidR="00D2337D">
        <w:t>:</w:t>
      </w:r>
    </w:p>
    <w:p w14:paraId="09294C33" w14:textId="25C45DCE" w:rsidR="002B7F96" w:rsidRDefault="002B7F96" w:rsidP="00B71663">
      <w:pPr>
        <w:pStyle w:val="ListParagraph"/>
        <w:numPr>
          <w:ilvl w:val="0"/>
          <w:numId w:val="25"/>
        </w:numPr>
      </w:pPr>
      <w:r w:rsidRPr="000E3951">
        <w:rPr>
          <w:b/>
          <w:bCs/>
        </w:rPr>
        <w:t>Test Equipment</w:t>
      </w:r>
      <w:r w:rsidRPr="00B21816">
        <w:t xml:space="preserve"> part </w:t>
      </w:r>
      <w:r w:rsidRPr="000E3951">
        <w:rPr>
          <w:b/>
          <w:bCs/>
        </w:rPr>
        <w:t>(TE)</w:t>
      </w:r>
      <w:r w:rsidR="00670849" w:rsidRPr="000E3951">
        <w:rPr>
          <w:b/>
          <w:bCs/>
        </w:rPr>
        <w:t>,</w:t>
      </w:r>
      <w:r w:rsidR="00670849">
        <w:t xml:space="preserve"> including </w:t>
      </w:r>
      <w:r w:rsidR="00917DAA" w:rsidRPr="000E3951">
        <w:rPr>
          <w:b/>
          <w:bCs/>
        </w:rPr>
        <w:t>System Simulator (SS)</w:t>
      </w:r>
      <w:r w:rsidR="000E3951">
        <w:rPr>
          <w:b/>
          <w:bCs/>
        </w:rPr>
        <w:t>,</w:t>
      </w:r>
      <w:r w:rsidR="001850C7">
        <w:t xml:space="preserve"> </w:t>
      </w:r>
      <w:r w:rsidR="00B57FFA">
        <w:t>interferer</w:t>
      </w:r>
      <w:r w:rsidR="000E3951">
        <w:t xml:space="preserve"> generators</w:t>
      </w:r>
      <w:r w:rsidR="00B57FFA">
        <w:t>, AWGN generato</w:t>
      </w:r>
      <w:r w:rsidR="000E3951">
        <w:t>r</w:t>
      </w:r>
      <w:r w:rsidR="009204B4">
        <w:t>s</w:t>
      </w:r>
      <w:r w:rsidR="000E3951">
        <w:t>, faders, etc.</w:t>
      </w:r>
    </w:p>
    <w:p w14:paraId="3B6AB4D8" w14:textId="6DDD5948" w:rsidR="00193E27" w:rsidRPr="00F66630" w:rsidRDefault="00B21816" w:rsidP="00193E27">
      <w:pPr>
        <w:pStyle w:val="ListParagraph"/>
        <w:numPr>
          <w:ilvl w:val="0"/>
          <w:numId w:val="25"/>
        </w:numPr>
      </w:pPr>
      <w:r>
        <w:rPr>
          <w:b/>
          <w:bCs/>
        </w:rPr>
        <w:t xml:space="preserve">Device under test </w:t>
      </w:r>
      <w:r w:rsidR="00C92F95">
        <w:rPr>
          <w:b/>
          <w:bCs/>
        </w:rPr>
        <w:t>(</w:t>
      </w:r>
      <w:r w:rsidR="00C708EF" w:rsidRPr="00C708EF">
        <w:rPr>
          <w:b/>
          <w:bCs/>
        </w:rPr>
        <w:t>DUT</w:t>
      </w:r>
      <w:r w:rsidR="00C92F95">
        <w:rPr>
          <w:b/>
          <w:bCs/>
        </w:rPr>
        <w:t>)</w:t>
      </w:r>
      <w:r w:rsidR="00C708EF" w:rsidRPr="00C708EF">
        <w:rPr>
          <w:b/>
          <w:bCs/>
        </w:rPr>
        <w:t xml:space="preserve"> </w:t>
      </w:r>
      <w:r w:rsidR="00C92F95" w:rsidRPr="00C92F95">
        <w:t>part</w:t>
      </w:r>
      <w:r w:rsidR="00C92F95">
        <w:t>, including UE and needed connections</w:t>
      </w:r>
      <w:r w:rsidR="00C708EF" w:rsidRPr="00C708EF">
        <w:t>.</w:t>
      </w:r>
    </w:p>
    <w:p w14:paraId="75B958BD" w14:textId="158BFEDC" w:rsidR="00193E27" w:rsidRDefault="00B25FEA" w:rsidP="00B25FEA">
      <w:pPr>
        <w:pStyle w:val="RAN4observation0"/>
      </w:pPr>
      <w:r>
        <w:t xml:space="preserve"> </w:t>
      </w:r>
      <w:bookmarkStart w:id="20" w:name="_Ref54385040"/>
      <w:r>
        <w:t>In the UE test</w:t>
      </w:r>
      <w:r w:rsidR="009F29BC">
        <w:t>s</w:t>
      </w:r>
      <w:r>
        <w:t xml:space="preserve">, the </w:t>
      </w:r>
      <w:r w:rsidR="00224C65">
        <w:t>s</w:t>
      </w:r>
      <w:r>
        <w:t xml:space="preserve">ystem </w:t>
      </w:r>
      <w:r w:rsidR="00224C65">
        <w:t>s</w:t>
      </w:r>
      <w:r>
        <w:t xml:space="preserve">imulator </w:t>
      </w:r>
      <w:r w:rsidR="005462D5">
        <w:t xml:space="preserve">performs </w:t>
      </w:r>
      <w:r w:rsidR="00785C2C">
        <w:t xml:space="preserve">the measurement of </w:t>
      </w:r>
      <w:r w:rsidR="00AF69BC">
        <w:t>KPIs to b</w:t>
      </w:r>
      <w:r w:rsidR="009F29BC">
        <w:t>e</w:t>
      </w:r>
      <w:r w:rsidR="00AF69BC">
        <w:t xml:space="preserve"> validated by the performance requirements</w:t>
      </w:r>
      <w:r w:rsidR="00631C98">
        <w:t>, i.e.</w:t>
      </w:r>
      <w:r w:rsidR="00FD406F">
        <w:t>,</w:t>
      </w:r>
      <w:r w:rsidR="00631C98">
        <w:t xml:space="preserve"> not</w:t>
      </w:r>
      <w:r w:rsidR="006C778A">
        <w:t xml:space="preserve"> by</w:t>
      </w:r>
      <w:r w:rsidR="00631C98">
        <w:t xml:space="preserve"> the device under test (DUT)/UE.</w:t>
      </w:r>
      <w:bookmarkEnd w:id="20"/>
    </w:p>
    <w:p w14:paraId="7ED2E4BF" w14:textId="1149EFF7" w:rsidR="00B5690E" w:rsidRDefault="00C61B43" w:rsidP="001F5932">
      <w:r>
        <w:t>Below</w:t>
      </w:r>
      <w:r w:rsidR="00537602">
        <w:t xml:space="preserve"> (</w:t>
      </w:r>
      <w:r w:rsidR="00537602">
        <w:fldChar w:fldCharType="begin"/>
      </w:r>
      <w:r w:rsidR="00537602">
        <w:instrText xml:space="preserve"> REF _Ref52898050 \h </w:instrText>
      </w:r>
      <w:r w:rsidR="00537602">
        <w:fldChar w:fldCharType="separate"/>
      </w:r>
      <w:r w:rsidR="00537602">
        <w:t xml:space="preserve">Figure </w:t>
      </w:r>
      <w:r w:rsidR="00537602">
        <w:rPr>
          <w:noProof/>
        </w:rPr>
        <w:t>5</w:t>
      </w:r>
      <w:r w:rsidR="00537602">
        <w:fldChar w:fldCharType="end"/>
      </w:r>
      <w:r w:rsidR="00537602">
        <w:t xml:space="preserve"> and </w:t>
      </w:r>
      <w:r w:rsidR="00537602">
        <w:fldChar w:fldCharType="begin"/>
      </w:r>
      <w:r w:rsidR="00537602">
        <w:instrText xml:space="preserve"> REF _Ref52898063 \h </w:instrText>
      </w:r>
      <w:r w:rsidR="00537602">
        <w:fldChar w:fldCharType="separate"/>
      </w:r>
      <w:r w:rsidR="00537602">
        <w:t xml:space="preserve">Figure </w:t>
      </w:r>
      <w:r w:rsidR="00537602">
        <w:rPr>
          <w:noProof/>
        </w:rPr>
        <w:t>6</w:t>
      </w:r>
      <w:r w:rsidR="00537602">
        <w:fldChar w:fldCharType="end"/>
      </w:r>
      <w:r w:rsidR="00537602">
        <w:t>)</w:t>
      </w:r>
      <w:r w:rsidR="003233A1">
        <w:t>,</w:t>
      </w:r>
      <w:r>
        <w:t xml:space="preserve"> we </w:t>
      </w:r>
      <w:r w:rsidR="001F5932">
        <w:t>show</w:t>
      </w:r>
      <w:r w:rsidR="000931A9">
        <w:t xml:space="preserve"> </w:t>
      </w:r>
      <w:r>
        <w:t xml:space="preserve">connection </w:t>
      </w:r>
      <w:r w:rsidR="001F5932">
        <w:t xml:space="preserve">diagrams </w:t>
      </w:r>
      <w:r w:rsidR="001F5932" w:rsidRPr="004B0D0C">
        <w:t>for Demodulation Performance and CSI reporting tests</w:t>
      </w:r>
      <w:r w:rsidR="00FB0B73">
        <w:t xml:space="preserve"> </w:t>
      </w:r>
      <w:r w:rsidR="002438CA">
        <w:t>from TS 38.</w:t>
      </w:r>
      <w:r w:rsidR="009E3002">
        <w:t>508-1, Annex A</w:t>
      </w:r>
      <w:r w:rsidR="00FB0B73">
        <w:t>.</w:t>
      </w:r>
    </w:p>
    <w:p w14:paraId="6D5D7F3F" w14:textId="77777777" w:rsidR="00F26132" w:rsidRDefault="00F26132" w:rsidP="00F26132">
      <w:pPr>
        <w:keepNext/>
        <w:jc w:val="center"/>
      </w:pPr>
      <w:r w:rsidRPr="00887F45">
        <w:rPr>
          <w:noProof/>
        </w:rPr>
        <w:drawing>
          <wp:inline distT="0" distB="0" distL="0" distR="0" wp14:anchorId="49B6CB34" wp14:editId="168AD6D1">
            <wp:extent cx="4156363" cy="17049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45777"/>
                    <a:stretch/>
                  </pic:blipFill>
                  <pic:spPr bwMode="auto">
                    <a:xfrm>
                      <a:off x="0" y="0"/>
                      <a:ext cx="4171865" cy="1711340"/>
                    </a:xfrm>
                    <a:prstGeom prst="rect">
                      <a:avLst/>
                    </a:prstGeom>
                    <a:ln>
                      <a:noFill/>
                    </a:ln>
                    <a:extLst>
                      <a:ext uri="{53640926-AAD7-44D8-BBD7-CCE9431645EC}">
                        <a14:shadowObscured xmlns:a14="http://schemas.microsoft.com/office/drawing/2010/main"/>
                      </a:ext>
                    </a:extLst>
                  </pic:spPr>
                </pic:pic>
              </a:graphicData>
            </a:graphic>
          </wp:inline>
        </w:drawing>
      </w:r>
    </w:p>
    <w:p w14:paraId="54B2E7DC" w14:textId="12E52412" w:rsidR="00F26132" w:rsidRPr="00F26132" w:rsidRDefault="00F26132" w:rsidP="00BC2FC3">
      <w:pPr>
        <w:pStyle w:val="Caption"/>
      </w:pPr>
      <w:bookmarkStart w:id="21" w:name="_Ref52898050"/>
      <w:r>
        <w:t xml:space="preserve">Figure </w:t>
      </w:r>
      <w:fldSimple w:instr=" SEQ Figure \* ARABIC ">
        <w:r w:rsidR="000A5877">
          <w:rPr>
            <w:noProof/>
          </w:rPr>
          <w:t>5</w:t>
        </w:r>
      </w:fldSimple>
      <w:bookmarkEnd w:id="21"/>
      <w:r>
        <w:t xml:space="preserve">: </w:t>
      </w:r>
      <w:r w:rsidRPr="00F26132">
        <w:t>Test Equipment connection for Demodulation Performance and CSI reporting tests with antenna configuration 2x2</w:t>
      </w:r>
      <w:r>
        <w:t>.</w:t>
      </w:r>
      <w:r w:rsidRPr="00F26132">
        <w:t xml:space="preserve"> (Conducted </w:t>
      </w:r>
      <w:r w:rsidR="0004296B">
        <w:t>test system</w:t>
      </w:r>
      <w:r w:rsidR="0089727B">
        <w:t>, LTE part excluded</w:t>
      </w:r>
      <w:r w:rsidRPr="00F26132">
        <w:t>).</w:t>
      </w:r>
    </w:p>
    <w:p w14:paraId="760D5C1B" w14:textId="77777777" w:rsidR="00F26132" w:rsidRDefault="00F26132" w:rsidP="00F26132">
      <w:pPr>
        <w:keepNext/>
        <w:jc w:val="center"/>
      </w:pPr>
      <w:r w:rsidRPr="00671CD5">
        <w:rPr>
          <w:noProof/>
        </w:rPr>
        <w:drawing>
          <wp:inline distT="0" distB="0" distL="0" distR="0" wp14:anchorId="73555A80" wp14:editId="27C8A903">
            <wp:extent cx="3332018" cy="1327986"/>
            <wp:effectExtent l="0" t="0" r="190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b="46210"/>
                    <a:stretch/>
                  </pic:blipFill>
                  <pic:spPr bwMode="auto">
                    <a:xfrm>
                      <a:off x="0" y="0"/>
                      <a:ext cx="3384978" cy="1349093"/>
                    </a:xfrm>
                    <a:prstGeom prst="rect">
                      <a:avLst/>
                    </a:prstGeom>
                    <a:ln>
                      <a:noFill/>
                    </a:ln>
                    <a:extLst>
                      <a:ext uri="{53640926-AAD7-44D8-BBD7-CCE9431645EC}">
                        <a14:shadowObscured xmlns:a14="http://schemas.microsoft.com/office/drawing/2010/main"/>
                      </a:ext>
                    </a:extLst>
                  </pic:spPr>
                </pic:pic>
              </a:graphicData>
            </a:graphic>
          </wp:inline>
        </w:drawing>
      </w:r>
    </w:p>
    <w:p w14:paraId="1C717282" w14:textId="18E234A1" w:rsidR="003A0515" w:rsidRDefault="00F26132" w:rsidP="00AD25FF">
      <w:pPr>
        <w:pStyle w:val="Caption"/>
      </w:pPr>
      <w:bookmarkStart w:id="22" w:name="_Ref52898063"/>
      <w:r>
        <w:t xml:space="preserve">Figure </w:t>
      </w:r>
      <w:fldSimple w:instr=" SEQ Figure \* ARABIC ">
        <w:r w:rsidR="000A5877">
          <w:rPr>
            <w:noProof/>
          </w:rPr>
          <w:t>6</w:t>
        </w:r>
      </w:fldSimple>
      <w:bookmarkEnd w:id="22"/>
      <w:r>
        <w:t xml:space="preserve">: </w:t>
      </w:r>
      <w:r w:rsidR="00B962CC">
        <w:t>DUT (UE)</w:t>
      </w:r>
      <w:r w:rsidRPr="00F26132">
        <w:t xml:space="preserve"> connection for single basic cell </w:t>
      </w:r>
      <w:r w:rsidR="0004296B">
        <w:t>(</w:t>
      </w:r>
      <w:r w:rsidRPr="00F26132">
        <w:t>Conducte</w:t>
      </w:r>
      <w:r w:rsidR="0004296B">
        <w:t>d test system, LTE part excluded)</w:t>
      </w:r>
      <w:r w:rsidRPr="00F26132">
        <w:t>.</w:t>
      </w:r>
    </w:p>
    <w:p w14:paraId="3909CB12" w14:textId="77777777" w:rsidR="00E63FDD" w:rsidRPr="00E63FDD" w:rsidRDefault="00E63FDD" w:rsidP="00E63FDD"/>
    <w:p w14:paraId="7305CEA1" w14:textId="5C8799A4" w:rsidR="005A7E13" w:rsidRDefault="00BB5255" w:rsidP="00AD25FF">
      <w:pPr>
        <w:pStyle w:val="RAN4H3"/>
      </w:pPr>
      <w:r>
        <w:t>Protocol level t</w:t>
      </w:r>
      <w:r w:rsidR="00AD25FF">
        <w:t>est mode</w:t>
      </w:r>
    </w:p>
    <w:p w14:paraId="3369042C" w14:textId="090793D8" w:rsidR="00F80D25" w:rsidRPr="00274069" w:rsidRDefault="005A7E13" w:rsidP="00A95264">
      <w:r>
        <w:t>As specified in TS 38.509</w:t>
      </w:r>
      <w:r w:rsidR="008F651A">
        <w:rPr>
          <w:lang w:val="en-150"/>
        </w:rPr>
        <w:t xml:space="preserve"> </w:t>
      </w:r>
      <w:r w:rsidR="008F651A">
        <w:rPr>
          <w:lang w:val="en-150"/>
        </w:rPr>
        <w:fldChar w:fldCharType="begin"/>
      </w:r>
      <w:r w:rsidR="008F651A">
        <w:rPr>
          <w:lang w:val="en-150"/>
        </w:rPr>
        <w:instrText xml:space="preserve"> REF _Ref54384757 \r \h </w:instrText>
      </w:r>
      <w:r w:rsidR="008F651A">
        <w:rPr>
          <w:lang w:val="en-150"/>
        </w:rPr>
      </w:r>
      <w:r w:rsidR="008F651A">
        <w:rPr>
          <w:lang w:val="en-150"/>
        </w:rPr>
        <w:fldChar w:fldCharType="separate"/>
      </w:r>
      <w:r w:rsidR="008F651A">
        <w:rPr>
          <w:lang w:val="en-150"/>
        </w:rPr>
        <w:t>[13]</w:t>
      </w:r>
      <w:r w:rsidR="008F651A">
        <w:rPr>
          <w:lang w:val="en-150"/>
        </w:rPr>
        <w:fldChar w:fldCharType="end"/>
      </w:r>
      <w:r w:rsidR="00A76FF0">
        <w:t xml:space="preserve">, </w:t>
      </w:r>
      <w:r w:rsidR="0023153E">
        <w:rPr>
          <w:rFonts w:cs="Times New Roman"/>
          <w:szCs w:val="20"/>
        </w:rPr>
        <w:t>the SS performs activation and deactivation of the conformance test functions in the UE</w:t>
      </w:r>
      <w:r w:rsidR="00AA3869">
        <w:rPr>
          <w:rFonts w:cs="Times New Roman"/>
          <w:szCs w:val="20"/>
        </w:rPr>
        <w:t xml:space="preserve">. </w:t>
      </w:r>
      <w:r w:rsidR="0023153E">
        <w:t>T</w:t>
      </w:r>
      <w:r w:rsidRPr="00EF7A0F">
        <w:t>he UE test mode procedures are intended for setting the UE into a test mode where the SS can set up test bearers terminated at a particular point in the 5GS protocol stack</w:t>
      </w:r>
      <w:r w:rsidR="00D46297">
        <w:t>.</w:t>
      </w:r>
      <w:r w:rsidR="00EA2DD1">
        <w:t xml:space="preserve"> </w:t>
      </w:r>
      <w:r w:rsidR="000D6995">
        <w:t>For example</w:t>
      </w:r>
      <w:r w:rsidR="00284869" w:rsidRPr="00274069">
        <w:t xml:space="preserve">, </w:t>
      </w:r>
      <w:r w:rsidR="0054560E" w:rsidRPr="00274069">
        <w:t xml:space="preserve">UE test loop </w:t>
      </w:r>
      <w:r w:rsidR="0054560E" w:rsidRPr="003952E5">
        <w:rPr>
          <w:b/>
          <w:bCs/>
        </w:rPr>
        <w:t>mode</w:t>
      </w:r>
      <w:r w:rsidR="00EA2DD1" w:rsidRPr="003952E5">
        <w:rPr>
          <w:b/>
          <w:bCs/>
        </w:rPr>
        <w:t xml:space="preserve"> A</w:t>
      </w:r>
      <w:r w:rsidR="0054560E" w:rsidRPr="003952E5">
        <w:rPr>
          <w:b/>
          <w:bCs/>
        </w:rPr>
        <w:t xml:space="preserve"> provides </w:t>
      </w:r>
      <w:r w:rsidR="003233A1">
        <w:rPr>
          <w:b/>
          <w:bCs/>
        </w:rPr>
        <w:t xml:space="preserve">a </w:t>
      </w:r>
      <w:r w:rsidR="0054560E" w:rsidRPr="003952E5">
        <w:rPr>
          <w:b/>
          <w:bCs/>
        </w:rPr>
        <w:t>loopback of PDCP SDUs</w:t>
      </w:r>
      <w:r w:rsidR="0054560E" w:rsidRPr="00274069">
        <w:t xml:space="preserve"> for bi-directional data radio bearers</w:t>
      </w:r>
      <w:r w:rsidR="00EA2DD1">
        <w:t xml:space="preserve"> (DRB)</w:t>
      </w:r>
      <w:r w:rsidR="0054560E" w:rsidRPr="00274069">
        <w:t xml:space="preserve">. The downlink PDCP SDUs received by the UE on each bi-directional </w:t>
      </w:r>
      <w:r w:rsidR="001B7504">
        <w:t>DRB</w:t>
      </w:r>
      <w:r w:rsidR="0054560E" w:rsidRPr="00274069">
        <w:t xml:space="preserve"> are returned on the same </w:t>
      </w:r>
      <w:r w:rsidR="00716CAE">
        <w:t>DRB</w:t>
      </w:r>
      <w:r w:rsidR="0054560E" w:rsidRPr="00274069">
        <w:t xml:space="preserve"> regardless of the PDCP SDU contents and of the QoS flow descriptions of the associated QoS Flow</w:t>
      </w:r>
      <w:r w:rsidR="003739E8" w:rsidRPr="00274069">
        <w:t>.</w:t>
      </w:r>
    </w:p>
    <w:p w14:paraId="63094161" w14:textId="15E3E068" w:rsidR="003739E8" w:rsidRDefault="008957E8" w:rsidP="00A840BB">
      <w:pPr>
        <w:autoSpaceDE w:val="0"/>
        <w:autoSpaceDN w:val="0"/>
        <w:adjustRightInd w:val="0"/>
        <w:spacing w:after="0" w:line="240" w:lineRule="auto"/>
        <w:rPr>
          <w:rFonts w:cs="Times New Roman"/>
          <w:szCs w:val="20"/>
        </w:rPr>
      </w:pPr>
      <w:r>
        <w:rPr>
          <w:rFonts w:cs="Times New Roman"/>
          <w:szCs w:val="20"/>
        </w:rPr>
        <w:fldChar w:fldCharType="begin"/>
      </w:r>
      <w:r>
        <w:rPr>
          <w:rFonts w:cs="Times New Roman"/>
          <w:szCs w:val="20"/>
        </w:rPr>
        <w:instrText xml:space="preserve"> REF _Ref52918511 \h </w:instrText>
      </w:r>
      <w:r>
        <w:rPr>
          <w:rFonts w:cs="Times New Roman"/>
          <w:szCs w:val="20"/>
        </w:rPr>
      </w:r>
      <w:r>
        <w:rPr>
          <w:rFonts w:cs="Times New Roman"/>
          <w:szCs w:val="20"/>
        </w:rPr>
        <w:fldChar w:fldCharType="separate"/>
      </w:r>
      <w:r>
        <w:t xml:space="preserve">Figure </w:t>
      </w:r>
      <w:r>
        <w:rPr>
          <w:noProof/>
        </w:rPr>
        <w:t>9</w:t>
      </w:r>
      <w:r>
        <w:rPr>
          <w:rFonts w:cs="Times New Roman"/>
          <w:szCs w:val="20"/>
        </w:rPr>
        <w:fldChar w:fldCharType="end"/>
      </w:r>
      <w:r w:rsidR="00857F77">
        <w:rPr>
          <w:rFonts w:cs="Times New Roman"/>
          <w:szCs w:val="20"/>
        </w:rPr>
        <w:t xml:space="preserve"> from </w:t>
      </w:r>
      <w:r w:rsidR="00857F77">
        <w:t>TS 38.509</w:t>
      </w:r>
      <w:r w:rsidR="00857F77">
        <w:rPr>
          <w:rFonts w:cs="Times New Roman"/>
          <w:szCs w:val="20"/>
        </w:rPr>
        <w:t xml:space="preserve"> </w:t>
      </w:r>
      <w:r w:rsidR="003739E8">
        <w:rPr>
          <w:rFonts w:cs="Times New Roman"/>
          <w:szCs w:val="20"/>
        </w:rPr>
        <w:t xml:space="preserve">shows </w:t>
      </w:r>
      <w:r w:rsidR="003233A1">
        <w:rPr>
          <w:rFonts w:cs="Times New Roman"/>
          <w:szCs w:val="20"/>
        </w:rPr>
        <w:t xml:space="preserve">a </w:t>
      </w:r>
      <w:r w:rsidR="003739E8">
        <w:rPr>
          <w:rFonts w:cs="Times New Roman"/>
          <w:szCs w:val="20"/>
        </w:rPr>
        <w:t>functional block diagram</w:t>
      </w:r>
      <w:r w:rsidR="00647609">
        <w:rPr>
          <w:rFonts w:cs="Times New Roman"/>
          <w:szCs w:val="20"/>
        </w:rPr>
        <w:t xml:space="preserve"> </w:t>
      </w:r>
      <w:r w:rsidR="003739E8">
        <w:rPr>
          <w:rFonts w:cs="Times New Roman"/>
          <w:szCs w:val="20"/>
        </w:rPr>
        <w:t xml:space="preserve">of </w:t>
      </w:r>
      <w:r w:rsidR="003233A1">
        <w:rPr>
          <w:rFonts w:cs="Times New Roman"/>
          <w:szCs w:val="20"/>
        </w:rPr>
        <w:t xml:space="preserve">the </w:t>
      </w:r>
      <w:r w:rsidR="003739E8">
        <w:rPr>
          <w:rFonts w:cs="Times New Roman"/>
          <w:szCs w:val="20"/>
        </w:rPr>
        <w:t>UE test loop function for the TMC entity and UE test loop mode</w:t>
      </w:r>
      <w:r w:rsidR="00A840BB">
        <w:rPr>
          <w:rFonts w:cs="Times New Roman"/>
          <w:szCs w:val="20"/>
        </w:rPr>
        <w:t xml:space="preserve"> </w:t>
      </w:r>
      <w:r w:rsidR="003739E8">
        <w:rPr>
          <w:rFonts w:cs="Times New Roman"/>
          <w:szCs w:val="20"/>
        </w:rPr>
        <w:t>A.</w:t>
      </w:r>
    </w:p>
    <w:p w14:paraId="68D9D9DD" w14:textId="77777777" w:rsidR="00535DD7" w:rsidRDefault="00535DD7" w:rsidP="00535DD7">
      <w:pPr>
        <w:keepNext/>
        <w:jc w:val="center"/>
      </w:pPr>
      <w:r w:rsidRPr="00C4582A">
        <w:rPr>
          <w:noProof/>
        </w:rPr>
        <w:lastRenderedPageBreak/>
        <w:drawing>
          <wp:inline distT="0" distB="0" distL="0" distR="0" wp14:anchorId="50241D5D" wp14:editId="68C7AE74">
            <wp:extent cx="2494398" cy="3823855"/>
            <wp:effectExtent l="0" t="0" r="127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500044" cy="3832510"/>
                    </a:xfrm>
                    <a:prstGeom prst="rect">
                      <a:avLst/>
                    </a:prstGeom>
                  </pic:spPr>
                </pic:pic>
              </a:graphicData>
            </a:graphic>
          </wp:inline>
        </w:drawing>
      </w:r>
    </w:p>
    <w:p w14:paraId="18ABBD6E" w14:textId="22DE343E" w:rsidR="003739E8" w:rsidRPr="003739E8" w:rsidRDefault="00535DD7" w:rsidP="00BC2FC3">
      <w:pPr>
        <w:pStyle w:val="Caption"/>
      </w:pPr>
      <w:bookmarkStart w:id="23" w:name="_Ref52918511"/>
      <w:r>
        <w:t xml:space="preserve">Figure </w:t>
      </w:r>
      <w:fldSimple w:instr=" SEQ Figure \* ARABIC ">
        <w:r w:rsidR="000A5877">
          <w:rPr>
            <w:noProof/>
          </w:rPr>
          <w:t>9</w:t>
        </w:r>
      </w:fldSimple>
      <w:bookmarkEnd w:id="23"/>
      <w:r>
        <w:t xml:space="preserve">: </w:t>
      </w:r>
      <w:r w:rsidRPr="00A4242D">
        <w:t>Model for Test Mode Control and UE Test Loop Mode A on UE side when standalone</w:t>
      </w:r>
      <w:r>
        <w:t xml:space="preserve"> </w:t>
      </w:r>
      <w:r w:rsidRPr="00A4242D">
        <w:t>NR is configured</w:t>
      </w:r>
      <w:r w:rsidR="00DF5426">
        <w:t>.</w:t>
      </w:r>
    </w:p>
    <w:p w14:paraId="7197B17E" w14:textId="496AA551" w:rsidR="00E00541" w:rsidRDefault="00D46297" w:rsidP="00A116C1">
      <w:pPr>
        <w:pStyle w:val="RAN4observation0"/>
      </w:pPr>
      <w:bookmarkStart w:id="24" w:name="_Ref54385045"/>
      <w:r w:rsidRPr="00D46297">
        <w:t>UE test loop mode A is mandatory to all 5GS UEs.</w:t>
      </w:r>
      <w:r w:rsidR="00C237A8">
        <w:t xml:space="preserve"> </w:t>
      </w:r>
      <w:r w:rsidR="00DE0E09">
        <w:t xml:space="preserve">It </w:t>
      </w:r>
      <w:r w:rsidR="00CD300A">
        <w:t xml:space="preserve">requires </w:t>
      </w:r>
      <w:r w:rsidR="00DE0E09">
        <w:t>loopback of PDCP SDUs</w:t>
      </w:r>
      <w:r w:rsidR="00C119D4">
        <w:t xml:space="preserve"> and </w:t>
      </w:r>
      <w:r w:rsidR="003233A1">
        <w:t xml:space="preserve">the </w:t>
      </w:r>
      <w:r w:rsidR="00C119D4">
        <w:t>establishment of bi-directional radio bearers.</w:t>
      </w:r>
      <w:r w:rsidR="00E00541">
        <w:t xml:space="preserve"> </w:t>
      </w:r>
      <w:r w:rsidR="002B6C1A" w:rsidRPr="002D41AE">
        <w:t>Considering</w:t>
      </w:r>
      <w:r w:rsidR="00C119D4" w:rsidRPr="002D41AE">
        <w:t xml:space="preserve"> </w:t>
      </w:r>
      <w:r w:rsidR="00622A3B">
        <w:fldChar w:fldCharType="begin"/>
      </w:r>
      <w:r w:rsidR="00622A3B">
        <w:instrText xml:space="preserve"> REF _Ref53690849 \r \h </w:instrText>
      </w:r>
      <w:r w:rsidR="00622A3B">
        <w:fldChar w:fldCharType="separate"/>
      </w:r>
      <w:r w:rsidR="00622A3B">
        <w:t>Observation 2</w:t>
      </w:r>
      <w:r w:rsidR="00622A3B">
        <w:fldChar w:fldCharType="end"/>
      </w:r>
      <w:r w:rsidR="002D41AE">
        <w:t xml:space="preserve"> </w:t>
      </w:r>
      <w:r w:rsidR="001A76B1" w:rsidRPr="006F7769">
        <w:t xml:space="preserve">that </w:t>
      </w:r>
      <w:r w:rsidR="00186C97" w:rsidRPr="006F7769">
        <w:t>DRBs and U</w:t>
      </w:r>
      <w:r w:rsidR="002B6C1A" w:rsidRPr="006F7769">
        <w:t>-</w:t>
      </w:r>
      <w:r w:rsidR="00186C97" w:rsidRPr="006F7769">
        <w:t>P</w:t>
      </w:r>
      <w:r w:rsidR="002B6C1A" w:rsidRPr="006F7769">
        <w:t>lane</w:t>
      </w:r>
      <w:r w:rsidR="00186C97" w:rsidRPr="006F7769">
        <w:t xml:space="preserve"> PDCP are not mandatory for</w:t>
      </w:r>
      <w:r w:rsidR="00BB2C62" w:rsidRPr="006F7769">
        <w:t xml:space="preserve"> the</w:t>
      </w:r>
      <w:r w:rsidR="00186C97" w:rsidRPr="006F7769">
        <w:t xml:space="preserve"> IAB-MT</w:t>
      </w:r>
      <w:r w:rsidR="00BB2C62" w:rsidRPr="006F7769">
        <w:t xml:space="preserve">, test loop mode A cannot </w:t>
      </w:r>
      <w:r w:rsidR="003233A1">
        <w:t>always be</w:t>
      </w:r>
      <w:r w:rsidR="00BB2C62" w:rsidRPr="006F7769">
        <w:t xml:space="preserve"> established</w:t>
      </w:r>
      <w:r w:rsidR="00BB4A79" w:rsidRPr="006F7769">
        <w:t xml:space="preserve"> for IAB-MT.</w:t>
      </w:r>
      <w:r w:rsidR="00B01620">
        <w:t xml:space="preserve"> </w:t>
      </w:r>
      <w:r w:rsidR="005F5C47">
        <w:t>However, i</w:t>
      </w:r>
      <w:r w:rsidR="00B01620">
        <w:t>n</w:t>
      </w:r>
      <w:r w:rsidR="00CC25BB">
        <w:t xml:space="preserve"> UE</w:t>
      </w:r>
      <w:r w:rsidR="00B01620">
        <w:t xml:space="preserve"> demodulation </w:t>
      </w:r>
      <w:r w:rsidR="00CC25BB">
        <w:t>performance</w:t>
      </w:r>
      <w:r w:rsidR="00B01620">
        <w:t xml:space="preserve"> testing, </w:t>
      </w:r>
      <w:r w:rsidR="00A116C1">
        <w:t xml:space="preserve">loopback is used only in </w:t>
      </w:r>
      <w:r w:rsidR="00A116C1" w:rsidRPr="00A116C1">
        <w:t>sustained downlink data rate (SDR</w:t>
      </w:r>
      <w:r w:rsidR="00A116C1">
        <w:t>) tests.</w:t>
      </w:r>
      <w:bookmarkEnd w:id="24"/>
    </w:p>
    <w:p w14:paraId="0A587372" w14:textId="2109D91D" w:rsidR="00A116C1" w:rsidRDefault="001279AC" w:rsidP="002D41AE">
      <w:pPr>
        <w:pStyle w:val="RAN4proposal"/>
      </w:pPr>
      <w:bookmarkStart w:id="25" w:name="_Ref54385051"/>
      <w:r>
        <w:t xml:space="preserve">Do not use </w:t>
      </w:r>
      <w:r w:rsidR="003233A1">
        <w:t xml:space="preserve">the </w:t>
      </w:r>
      <w:r w:rsidR="00405812">
        <w:t>data loopback tes</w:t>
      </w:r>
      <w:r w:rsidR="00AC39B7">
        <w:t>t</w:t>
      </w:r>
      <w:r w:rsidR="00405812">
        <w:t xml:space="preserve"> function and consequen</w:t>
      </w:r>
      <w:r w:rsidR="00AC39B7">
        <w:t>tly do not specify SDR tests for IAB-MT.</w:t>
      </w:r>
      <w:bookmarkEnd w:id="25"/>
    </w:p>
    <w:p w14:paraId="11DAFB2A" w14:textId="77777777" w:rsidR="00E63FDD" w:rsidRPr="00E63FDD" w:rsidRDefault="00E63FDD" w:rsidP="00E63FDD"/>
    <w:p w14:paraId="67EB3E15" w14:textId="4B5AEE3A" w:rsidR="000604E8" w:rsidRDefault="000604E8" w:rsidP="000604E8">
      <w:pPr>
        <w:pStyle w:val="RAN4H3"/>
      </w:pPr>
      <w:r>
        <w:t>Test configuration and procedure</w:t>
      </w:r>
    </w:p>
    <w:p w14:paraId="3A99D4BF" w14:textId="669CCBC2" w:rsidR="00856403" w:rsidRDefault="00856403" w:rsidP="00856403">
      <w:pPr>
        <w:autoSpaceDE w:val="0"/>
        <w:autoSpaceDN w:val="0"/>
        <w:adjustRightInd w:val="0"/>
        <w:spacing w:after="0" w:line="240" w:lineRule="auto"/>
      </w:pPr>
      <w:r>
        <w:t>As it is specified in TS 38.521-4</w:t>
      </w:r>
      <w:r w:rsidR="00C66EF0">
        <w:rPr>
          <w:lang w:val="en-150"/>
        </w:rPr>
        <w:t xml:space="preserve"> </w:t>
      </w:r>
      <w:r w:rsidR="00C66EF0">
        <w:rPr>
          <w:lang w:val="en-150"/>
        </w:rPr>
        <w:fldChar w:fldCharType="begin"/>
      </w:r>
      <w:r w:rsidR="00C66EF0">
        <w:rPr>
          <w:lang w:val="en-150"/>
        </w:rPr>
        <w:instrText xml:space="preserve"> REF _Ref54384770 \r \h </w:instrText>
      </w:r>
      <w:r w:rsidR="00C66EF0">
        <w:rPr>
          <w:lang w:val="en-150"/>
        </w:rPr>
      </w:r>
      <w:r w:rsidR="00C66EF0">
        <w:rPr>
          <w:lang w:val="en-150"/>
        </w:rPr>
        <w:fldChar w:fldCharType="separate"/>
      </w:r>
      <w:r w:rsidR="00C66EF0">
        <w:rPr>
          <w:lang w:val="en-150"/>
        </w:rPr>
        <w:t>[14]</w:t>
      </w:r>
      <w:r w:rsidR="00C66EF0">
        <w:rPr>
          <w:lang w:val="en-150"/>
        </w:rPr>
        <w:fldChar w:fldCharType="end"/>
      </w:r>
      <w:r>
        <w:t>, the following physical channels and signals are required for the connection establishment set up for UE demodulation performance testing:</w:t>
      </w:r>
    </w:p>
    <w:p w14:paraId="3A8370F0" w14:textId="77777777" w:rsidR="00856403" w:rsidRDefault="00856403" w:rsidP="00856403">
      <w:pPr>
        <w:pStyle w:val="ListParagraph"/>
        <w:numPr>
          <w:ilvl w:val="0"/>
          <w:numId w:val="50"/>
        </w:numPr>
        <w:autoSpaceDE w:val="0"/>
        <w:autoSpaceDN w:val="0"/>
        <w:adjustRightInd w:val="0"/>
        <w:spacing w:after="0" w:line="240" w:lineRule="auto"/>
      </w:pPr>
      <w:r>
        <w:t>PBCH+DM-RS/SSS/PSS</w:t>
      </w:r>
    </w:p>
    <w:p w14:paraId="5F9080F3" w14:textId="77777777" w:rsidR="00856403" w:rsidRDefault="00856403" w:rsidP="00856403">
      <w:pPr>
        <w:pStyle w:val="ListParagraph"/>
        <w:numPr>
          <w:ilvl w:val="0"/>
          <w:numId w:val="50"/>
        </w:numPr>
        <w:autoSpaceDE w:val="0"/>
        <w:autoSpaceDN w:val="0"/>
        <w:adjustRightInd w:val="0"/>
        <w:spacing w:after="0" w:line="240" w:lineRule="auto"/>
      </w:pPr>
      <w:r>
        <w:t>PDCCH+DM-RS</w:t>
      </w:r>
    </w:p>
    <w:p w14:paraId="45AFDB58" w14:textId="77777777" w:rsidR="00856403" w:rsidRDefault="00856403" w:rsidP="00856403">
      <w:pPr>
        <w:pStyle w:val="ListParagraph"/>
        <w:numPr>
          <w:ilvl w:val="0"/>
          <w:numId w:val="50"/>
        </w:numPr>
        <w:autoSpaceDE w:val="0"/>
        <w:autoSpaceDN w:val="0"/>
        <w:adjustRightInd w:val="0"/>
        <w:spacing w:after="0" w:line="240" w:lineRule="auto"/>
      </w:pPr>
      <w:r>
        <w:t>PDSCH+DM-RS</w:t>
      </w:r>
    </w:p>
    <w:p w14:paraId="067E9C7C" w14:textId="77777777" w:rsidR="00856403" w:rsidRDefault="00856403" w:rsidP="00856403">
      <w:pPr>
        <w:pStyle w:val="ListParagraph"/>
        <w:numPr>
          <w:ilvl w:val="0"/>
          <w:numId w:val="50"/>
        </w:numPr>
        <w:autoSpaceDE w:val="0"/>
        <w:autoSpaceDN w:val="0"/>
        <w:adjustRightInd w:val="0"/>
        <w:spacing w:after="0" w:line="240" w:lineRule="auto"/>
      </w:pPr>
      <w:r>
        <w:t>CSI-RS/T-RS</w:t>
      </w:r>
    </w:p>
    <w:p w14:paraId="4245E889" w14:textId="77777777" w:rsidR="00856403" w:rsidRDefault="00856403" w:rsidP="00856403">
      <w:pPr>
        <w:pStyle w:val="ListParagraph"/>
        <w:numPr>
          <w:ilvl w:val="0"/>
          <w:numId w:val="50"/>
        </w:numPr>
        <w:autoSpaceDE w:val="0"/>
        <w:autoSpaceDN w:val="0"/>
        <w:adjustRightInd w:val="0"/>
        <w:spacing w:after="0" w:line="240" w:lineRule="auto"/>
      </w:pPr>
      <w:r>
        <w:t>PT-RS (only for FR2)</w:t>
      </w:r>
    </w:p>
    <w:p w14:paraId="14155C04" w14:textId="77777777" w:rsidR="004F6714" w:rsidRDefault="004F6714" w:rsidP="007E70FB">
      <w:pPr>
        <w:rPr>
          <w:rFonts w:cs="Times New Roman"/>
          <w:szCs w:val="20"/>
        </w:rPr>
      </w:pPr>
    </w:p>
    <w:p w14:paraId="58838C2B" w14:textId="28269225" w:rsidR="007E70FB" w:rsidRDefault="00A828D1" w:rsidP="007E70FB">
      <w:r w:rsidRPr="00E63FDD">
        <w:t>The initial conditions</w:t>
      </w:r>
      <w:r w:rsidR="008517E9">
        <w:t xml:space="preserve"> for testing</w:t>
      </w:r>
      <w:r w:rsidR="003A386C">
        <w:t xml:space="preserve"> demodulation</w:t>
      </w:r>
      <w:r w:rsidR="008517E9">
        <w:t xml:space="preserve"> </w:t>
      </w:r>
      <w:r w:rsidRPr="00A828D1">
        <w:t>performance</w:t>
      </w:r>
      <w:r w:rsidR="00507C02">
        <w:t xml:space="preserve"> pr</w:t>
      </w:r>
      <w:r w:rsidR="00F435CC">
        <w:t>esent in TS 38.521-4</w:t>
      </w:r>
      <w:r w:rsidR="008517E9">
        <w:t xml:space="preserve"> include</w:t>
      </w:r>
      <w:r w:rsidR="00D3221B">
        <w:t xml:space="preserve"> establishment of connection between S</w:t>
      </w:r>
      <w:r w:rsidR="00BE6F4D">
        <w:rPr>
          <w:lang w:val="en-GB"/>
        </w:rPr>
        <w:t>S</w:t>
      </w:r>
      <w:r w:rsidR="00D3221B">
        <w:t xml:space="preserve"> and UE, </w:t>
      </w:r>
      <w:r w:rsidR="0011131B">
        <w:t xml:space="preserve">setting up signal </w:t>
      </w:r>
      <w:r w:rsidR="00B605B6">
        <w:t>parameters</w:t>
      </w:r>
      <w:r w:rsidR="0011131B">
        <w:t xml:space="preserve"> and </w:t>
      </w:r>
      <w:r w:rsidR="00B605B6">
        <w:t>propagation</w:t>
      </w:r>
      <w:r w:rsidR="0011131B">
        <w:t xml:space="preserve"> conditions, </w:t>
      </w:r>
      <w:proofErr w:type="gramStart"/>
      <w:r w:rsidR="0011131B">
        <w:t>and also</w:t>
      </w:r>
      <w:proofErr w:type="gramEnd"/>
      <w:r w:rsidR="0011131B">
        <w:t xml:space="preserve"> ensuring that UE is in RRC connected state with Test mode on.</w:t>
      </w:r>
    </w:p>
    <w:p w14:paraId="5801ED2E" w14:textId="36F5E8CA" w:rsidR="00147C43" w:rsidRDefault="00147C43" w:rsidP="00147C43">
      <w:pPr>
        <w:pStyle w:val="RAN4observation0"/>
      </w:pPr>
      <w:bookmarkStart w:id="26" w:name="_Ref54385059"/>
      <w:r>
        <w:t xml:space="preserve">Since the </w:t>
      </w:r>
      <w:r w:rsidR="00890727">
        <w:rPr>
          <w:lang w:val="en-150"/>
        </w:rPr>
        <w:t xml:space="preserve">UE </w:t>
      </w:r>
      <w:r>
        <w:t>test</w:t>
      </w:r>
      <w:r w:rsidR="00890727">
        <w:rPr>
          <w:lang w:val="en-150"/>
        </w:rPr>
        <w:t>s</w:t>
      </w:r>
      <w:r>
        <w:t xml:space="preserve"> are performed in RRC connected state with test mode On, transmission of some of the PHY signals depends on the slot number and TDD UL-DL pattern. Thus, the UL demodulation performance tests are performed not over FRCs</w:t>
      </w:r>
      <w:r w:rsidR="003A0D6F">
        <w:t xml:space="preserve"> with simpler configuration</w:t>
      </w:r>
      <w:r>
        <w:t xml:space="preserve"> lik</w:t>
      </w:r>
      <w:r w:rsidR="003A5151">
        <w:t>e</w:t>
      </w:r>
      <w:r w:rsidR="003A0D6F">
        <w:t xml:space="preserve"> it is</w:t>
      </w:r>
      <w:r>
        <w:t xml:space="preserve"> in BS testing, but for Reference </w:t>
      </w:r>
      <w:r w:rsidR="00BC2FC3">
        <w:t>Measurement</w:t>
      </w:r>
      <w:r>
        <w:t xml:space="preserve"> Channels (</w:t>
      </w:r>
      <w:r w:rsidR="00E42F34">
        <w:t>R</w:t>
      </w:r>
      <w:r>
        <w:t>MC)</w:t>
      </w:r>
      <w:r w:rsidR="00BE6F4D">
        <w:t>, which change between slots and have bi-directional transmission</w:t>
      </w:r>
      <w:r>
        <w:t>.</w:t>
      </w:r>
      <w:bookmarkEnd w:id="26"/>
    </w:p>
    <w:p w14:paraId="2D445567" w14:textId="60EBE2EC" w:rsidR="00890727" w:rsidRPr="00B201AF" w:rsidRDefault="00890727" w:rsidP="00890727">
      <w:pPr>
        <w:pStyle w:val="RAN4proposal"/>
      </w:pPr>
      <w:bookmarkStart w:id="27" w:name="_Ref54385065"/>
      <w:r w:rsidRPr="00B201AF">
        <w:t>RAN4 to consider following the BS approach and specify the performance requirements fo</w:t>
      </w:r>
      <w:r>
        <w:t>r</w:t>
      </w:r>
      <w:r w:rsidRPr="00B201AF">
        <w:t xml:space="preserve"> IAB-MT </w:t>
      </w:r>
      <w:r>
        <w:t xml:space="preserve">in a </w:t>
      </w:r>
      <w:r>
        <w:rPr>
          <w:lang w:val="en-150"/>
        </w:rPr>
        <w:t xml:space="preserve">way that </w:t>
      </w:r>
      <w:r w:rsidRPr="00B201AF">
        <w:t>preserve</w:t>
      </w:r>
      <w:r>
        <w:rPr>
          <w:lang w:val="en-150"/>
        </w:rPr>
        <w:t>s</w:t>
      </w:r>
      <w:r w:rsidRPr="00B201AF">
        <w:t xml:space="preserve"> freedom in the selection of TDD UL-DL patterns</w:t>
      </w:r>
      <w:r>
        <w:rPr>
          <w:lang w:val="en-150"/>
        </w:rPr>
        <w:t>, e.g., using FRC approach</w:t>
      </w:r>
      <w:r w:rsidR="00E63FDD">
        <w:rPr>
          <w:lang w:val="en-150"/>
        </w:rPr>
        <w:t>, and does not require RRC connection state established.</w:t>
      </w:r>
      <w:bookmarkEnd w:id="27"/>
    </w:p>
    <w:p w14:paraId="12F071A4" w14:textId="77777777" w:rsidR="00890727" w:rsidRPr="00890727" w:rsidRDefault="00890727" w:rsidP="00890727"/>
    <w:p w14:paraId="2EBAF47E" w14:textId="4ED32EEE" w:rsidR="00DD3262" w:rsidRDefault="00E63FDD" w:rsidP="00DD3262">
      <w:r>
        <w:rPr>
          <w:lang w:val="en-150"/>
        </w:rPr>
        <w:lastRenderedPageBreak/>
        <w:t>Moreover</w:t>
      </w:r>
      <w:r w:rsidR="00845199">
        <w:t xml:space="preserve">, </w:t>
      </w:r>
      <w:r w:rsidR="00CD4709">
        <w:t>PDSCH</w:t>
      </w:r>
      <w:r w:rsidR="000C1742">
        <w:t xml:space="preserve"> </w:t>
      </w:r>
      <w:r w:rsidR="000C1742" w:rsidRPr="00E63FDD">
        <w:t>radiated</w:t>
      </w:r>
      <w:r w:rsidR="00845199">
        <w:t xml:space="preserve"> test </w:t>
      </w:r>
      <w:r w:rsidR="000C1742">
        <w:t>procedure</w:t>
      </w:r>
      <w:r w:rsidR="00CD4709">
        <w:t>s described in 38.521-4</w:t>
      </w:r>
      <w:r w:rsidR="00845199">
        <w:t xml:space="preserve"> </w:t>
      </w:r>
      <w:r w:rsidR="00500046">
        <w:t>require</w:t>
      </w:r>
      <w:r w:rsidR="00DD3262">
        <w:t xml:space="preserve"> that</w:t>
      </w:r>
      <w:r w:rsidR="003C6697">
        <w:t xml:space="preserve"> </w:t>
      </w:r>
      <w:r w:rsidR="00CD4709">
        <w:t>UE</w:t>
      </w:r>
      <w:r w:rsidR="003C6697">
        <w:t xml:space="preserve"> shall pass </w:t>
      </w:r>
      <w:r w:rsidR="00DC7A2B">
        <w:t>REFSEN</w:t>
      </w:r>
      <w:r w:rsidR="00DC7A2B">
        <w:rPr>
          <w:lang w:val="en-GB"/>
        </w:rPr>
        <w:t>S</w:t>
      </w:r>
      <w:r w:rsidR="00DC7A2B">
        <w:t xml:space="preserve"> </w:t>
      </w:r>
      <w:r w:rsidR="003C6697">
        <w:t>test from TS 38.521-2</w:t>
      </w:r>
      <w:r w:rsidR="00C66EF0">
        <w:rPr>
          <w:lang w:val="en-150"/>
        </w:rPr>
        <w:t xml:space="preserve"> </w:t>
      </w:r>
      <w:r w:rsidR="00C66EF0">
        <w:fldChar w:fldCharType="begin"/>
      </w:r>
      <w:r w:rsidR="00C66EF0">
        <w:instrText xml:space="preserve"> REF _Ref54384789 \r \h </w:instrText>
      </w:r>
      <w:r w:rsidR="00C66EF0">
        <w:fldChar w:fldCharType="separate"/>
      </w:r>
      <w:r w:rsidR="00C66EF0">
        <w:t>[15]</w:t>
      </w:r>
      <w:r w:rsidR="00C66EF0">
        <w:fldChar w:fldCharType="end"/>
      </w:r>
      <w:r w:rsidR="003C6697">
        <w:t>.</w:t>
      </w:r>
    </w:p>
    <w:p w14:paraId="11FD197E" w14:textId="0E269311" w:rsidR="0036513F" w:rsidRPr="009E34DB" w:rsidRDefault="0036513F" w:rsidP="00D26A5A">
      <w:pPr>
        <w:pStyle w:val="RAN4observation0"/>
      </w:pPr>
      <w:bookmarkStart w:id="28" w:name="_Ref54385071"/>
      <w:r>
        <w:t>REFSENS</w:t>
      </w:r>
      <w:r w:rsidR="00BC2FC3">
        <w:t xml:space="preserve"> </w:t>
      </w:r>
      <w:r w:rsidR="009E34DB">
        <w:t>needed for radiated UE test</w:t>
      </w:r>
      <w:r w:rsidR="00DF3654">
        <w:t>s</w:t>
      </w:r>
      <w:r w:rsidR="008923B0">
        <w:t xml:space="preserve"> </w:t>
      </w:r>
      <w:r w:rsidR="009E34DB">
        <w:t>has</w:t>
      </w:r>
      <w:r w:rsidR="008923B0">
        <w:t xml:space="preserve"> initial condition</w:t>
      </w:r>
      <w:r w:rsidR="003233A1">
        <w:t>s</w:t>
      </w:r>
      <w:r w:rsidR="009E34DB">
        <w:t xml:space="preserve"> that</w:t>
      </w:r>
      <w:r w:rsidR="008923B0">
        <w:t xml:space="preserve"> require UE </w:t>
      </w:r>
      <w:r w:rsidR="003233A1">
        <w:rPr>
          <w:lang w:val="en-150"/>
        </w:rPr>
        <w:t>t</w:t>
      </w:r>
      <w:proofErr w:type="spellStart"/>
      <w:r w:rsidR="008923B0" w:rsidRPr="008923B0">
        <w:t>est</w:t>
      </w:r>
      <w:proofErr w:type="spellEnd"/>
      <w:r w:rsidR="008923B0" w:rsidRPr="008923B0">
        <w:t xml:space="preserve"> </w:t>
      </w:r>
      <w:r w:rsidR="003233A1">
        <w:rPr>
          <w:lang w:val="en-150"/>
        </w:rPr>
        <w:t>l</w:t>
      </w:r>
      <w:proofErr w:type="spellStart"/>
      <w:r w:rsidR="008923B0" w:rsidRPr="008923B0">
        <w:t>oop</w:t>
      </w:r>
      <w:proofErr w:type="spellEnd"/>
      <w:r w:rsidR="008923B0" w:rsidRPr="008923B0">
        <w:t xml:space="preserve"> </w:t>
      </w:r>
      <w:r w:rsidR="003233A1">
        <w:rPr>
          <w:lang w:val="en-150"/>
        </w:rPr>
        <w:t>f</w:t>
      </w:r>
      <w:r w:rsidR="008923B0" w:rsidRPr="008923B0">
        <w:t>unction</w:t>
      </w:r>
      <w:r w:rsidR="008923B0">
        <w:t xml:space="preserve"> </w:t>
      </w:r>
      <w:r w:rsidR="002A0896">
        <w:t>to be</w:t>
      </w:r>
      <w:r w:rsidR="008923B0" w:rsidRPr="008923B0">
        <w:t xml:space="preserve"> </w:t>
      </w:r>
      <w:r w:rsidR="00DC7A2B">
        <w:t>implemented and turned on</w:t>
      </w:r>
      <w:r w:rsidR="008923B0">
        <w:t>.</w:t>
      </w:r>
      <w:r w:rsidR="006F501E">
        <w:t xml:space="preserve"> Moreover,</w:t>
      </w:r>
      <w:r w:rsidR="00DC7A2B">
        <w:t xml:space="preserve"> the</w:t>
      </w:r>
      <w:r w:rsidR="006F501E">
        <w:t xml:space="preserve"> </w:t>
      </w:r>
      <w:r w:rsidR="0073575F">
        <w:t>t</w:t>
      </w:r>
      <w:r w:rsidR="0087770F">
        <w:t xml:space="preserve">est procedure itself includes </w:t>
      </w:r>
      <w:r w:rsidR="0087770F" w:rsidRPr="0087770F">
        <w:t xml:space="preserve">RX beam peak direction search </w:t>
      </w:r>
      <w:r w:rsidR="00285C1B">
        <w:t xml:space="preserve">described in </w:t>
      </w:r>
      <w:r w:rsidR="0087770F" w:rsidRPr="0087770F">
        <w:t>Annex K of TS 38.521-2</w:t>
      </w:r>
      <w:r w:rsidR="0087770F">
        <w:t>.</w:t>
      </w:r>
      <w:bookmarkEnd w:id="28"/>
    </w:p>
    <w:p w14:paraId="67596DFF" w14:textId="5538B2F5" w:rsidR="0036513F" w:rsidRDefault="0036513F" w:rsidP="0036513F">
      <w:pPr>
        <w:pStyle w:val="RAN4proposal"/>
      </w:pPr>
      <w:bookmarkStart w:id="29" w:name="_Ref54385076"/>
      <w:r>
        <w:t>RAN4 to adopt the approach used in BS testing w</w:t>
      </w:r>
      <w:r w:rsidR="00211E28">
        <w:t>h</w:t>
      </w:r>
      <w:r>
        <w:t>ere coordinate reference point and orientation of the IAB-MT under test is for manufacture declaration.</w:t>
      </w:r>
      <w:bookmarkEnd w:id="29"/>
    </w:p>
    <w:p w14:paraId="7B363C57" w14:textId="77777777" w:rsidR="00E63FDD" w:rsidRPr="00E63FDD" w:rsidRDefault="00E63FDD" w:rsidP="00E63FDD"/>
    <w:p w14:paraId="08996BF0" w14:textId="4349F11B" w:rsidR="00800605" w:rsidRDefault="00800605" w:rsidP="00800605">
      <w:pPr>
        <w:pStyle w:val="RAN4H2"/>
      </w:pPr>
      <w:r>
        <w:t>IAB-MT conformance testing setup proposal</w:t>
      </w:r>
    </w:p>
    <w:p w14:paraId="5C191501" w14:textId="6A06696E" w:rsidR="004B1EE6" w:rsidRDefault="005F7285" w:rsidP="005F7285">
      <w:r w:rsidRPr="005F7285">
        <w:t>In this section</w:t>
      </w:r>
      <w:r w:rsidR="00103C09">
        <w:t>,</w:t>
      </w:r>
      <w:r w:rsidRPr="005F7285">
        <w:t xml:space="preserve"> we make a proposal for a BS demodulation</w:t>
      </w:r>
      <w:r w:rsidR="00103C09">
        <w:t>-</w:t>
      </w:r>
      <w:r w:rsidRPr="005F7285">
        <w:t>inspired testing setup for IAB-MT.</w:t>
      </w:r>
      <w:r w:rsidR="002E11C0">
        <w:br/>
      </w:r>
      <w:r w:rsidRPr="005F7285">
        <w:t>In summary</w:t>
      </w:r>
      <w:r w:rsidR="002E11C0">
        <w:t>,</w:t>
      </w:r>
      <w:r w:rsidRPr="005F7285">
        <w:t xml:space="preserve"> the goal is to have a test setup with </w:t>
      </w:r>
      <w:r w:rsidR="00103C09">
        <w:t xml:space="preserve">a </w:t>
      </w:r>
      <w:r w:rsidRPr="005F7285">
        <w:t xml:space="preserve">unidirectional </w:t>
      </w:r>
      <w:proofErr w:type="spellStart"/>
      <w:r w:rsidRPr="005F7285">
        <w:t>Uu</w:t>
      </w:r>
      <w:proofErr w:type="spellEnd"/>
      <w:r w:rsidRPr="005F7285">
        <w:t xml:space="preserve"> interface, the DUT knowingly being in a test mode, and using FRCs. Time synchroni</w:t>
      </w:r>
      <w:r w:rsidR="00103C09">
        <w:t>z</w:t>
      </w:r>
      <w:r w:rsidRPr="005F7285">
        <w:t xml:space="preserve">ation is provided either via </w:t>
      </w:r>
      <w:r w:rsidR="00962123">
        <w:t>a</w:t>
      </w:r>
      <w:r w:rsidR="00962123" w:rsidRPr="005F7285">
        <w:t xml:space="preserve"> </w:t>
      </w:r>
      <w:r w:rsidRPr="005F7285">
        <w:t xml:space="preserve">digital feedback link from the </w:t>
      </w:r>
      <w:r w:rsidR="00C37AE4">
        <w:t>tester</w:t>
      </w:r>
      <w:r w:rsidRPr="005F7285">
        <w:t xml:space="preserve"> or by a common (e.g., GNSS) source.</w:t>
      </w:r>
    </w:p>
    <w:p w14:paraId="02E5621D" w14:textId="25EBA4AC" w:rsidR="005B2C3B" w:rsidRDefault="005B2C3B" w:rsidP="005F7285">
      <w:r>
        <w:t>The main elements of the setup are the following:</w:t>
      </w:r>
    </w:p>
    <w:p w14:paraId="279BA760" w14:textId="77777777" w:rsidR="00082CAE" w:rsidRDefault="00082CAE" w:rsidP="00082CAE">
      <w:pPr>
        <w:pStyle w:val="ListParagraph"/>
        <w:numPr>
          <w:ilvl w:val="0"/>
          <w:numId w:val="43"/>
        </w:numPr>
      </w:pPr>
      <w:r>
        <w:t>IAB-MT</w:t>
      </w:r>
      <w:r w:rsidRPr="007109FE">
        <w:t xml:space="preserve"> under test</w:t>
      </w:r>
      <w:r>
        <w:t xml:space="preserve"> as DUT</w:t>
      </w:r>
    </w:p>
    <w:p w14:paraId="6874898B" w14:textId="77777777" w:rsidR="0097354C" w:rsidRDefault="00EF1F68" w:rsidP="00810F2A">
      <w:pPr>
        <w:pStyle w:val="ListParagraph"/>
        <w:numPr>
          <w:ilvl w:val="0"/>
          <w:numId w:val="43"/>
        </w:numPr>
      </w:pPr>
      <w:r>
        <w:t>Test Equipment (TE)</w:t>
      </w:r>
      <w:r w:rsidR="00810F2A">
        <w:t>, including</w:t>
      </w:r>
    </w:p>
    <w:p w14:paraId="3F2C8990" w14:textId="19D19171" w:rsidR="0097354C" w:rsidRPr="00795683" w:rsidRDefault="0097354C" w:rsidP="00795683">
      <w:pPr>
        <w:pStyle w:val="ListParagraph"/>
        <w:numPr>
          <w:ilvl w:val="1"/>
          <w:numId w:val="43"/>
        </w:numPr>
      </w:pPr>
      <w:r>
        <w:t>T</w:t>
      </w:r>
      <w:r w:rsidRPr="007109FE">
        <w:t>ester/Signal generator</w:t>
      </w:r>
    </w:p>
    <w:p w14:paraId="409F6B89" w14:textId="53439306" w:rsidR="007109FE" w:rsidRPr="003146FF" w:rsidRDefault="00795683" w:rsidP="003146FF">
      <w:pPr>
        <w:pStyle w:val="ListParagraph"/>
        <w:numPr>
          <w:ilvl w:val="1"/>
          <w:numId w:val="43"/>
        </w:numPr>
      </w:pPr>
      <w:r w:rsidRPr="003146FF">
        <w:t>C</w:t>
      </w:r>
      <w:r w:rsidR="007109FE" w:rsidRPr="003146FF">
        <w:t xml:space="preserve">hannel </w:t>
      </w:r>
      <w:r w:rsidR="00810F2A" w:rsidRPr="003146FF">
        <w:t>s</w:t>
      </w:r>
      <w:r w:rsidR="007109FE" w:rsidRPr="003146FF">
        <w:t>imulator</w:t>
      </w:r>
      <w:r w:rsidRPr="003146FF">
        <w:t>s</w:t>
      </w:r>
      <w:r w:rsidR="00810F2A" w:rsidRPr="003146FF">
        <w:t xml:space="preserve">, </w:t>
      </w:r>
      <w:r w:rsidR="007109FE" w:rsidRPr="003146FF">
        <w:t xml:space="preserve">AWGN </w:t>
      </w:r>
      <w:r w:rsidRPr="003146FF">
        <w:t>g</w:t>
      </w:r>
      <w:r w:rsidR="007109FE" w:rsidRPr="003146FF">
        <w:t>enerator</w:t>
      </w:r>
      <w:r w:rsidRPr="003146FF">
        <w:t>s</w:t>
      </w:r>
      <w:r w:rsidR="00810F2A" w:rsidRPr="003146FF">
        <w:t xml:space="preserve">, </w:t>
      </w:r>
      <w:r w:rsidR="003146FF" w:rsidRPr="003146FF">
        <w:t>error</w:t>
      </w:r>
      <w:r w:rsidR="00103C09">
        <w:t>-</w:t>
      </w:r>
      <w:r w:rsidR="003146FF" w:rsidRPr="003146FF">
        <w:t>free feedback link (HARQ, Sync, etc.)</w:t>
      </w:r>
    </w:p>
    <w:p w14:paraId="64A615C7" w14:textId="4FEA819A" w:rsidR="005B2C3B" w:rsidRDefault="007109FE" w:rsidP="005B0DCF">
      <w:pPr>
        <w:pStyle w:val="ListParagraph"/>
        <w:numPr>
          <w:ilvl w:val="0"/>
          <w:numId w:val="43"/>
        </w:numPr>
      </w:pPr>
      <w:r w:rsidRPr="007109FE">
        <w:t xml:space="preserve">Indoor </w:t>
      </w:r>
      <w:r w:rsidR="003146FF">
        <w:t>a</w:t>
      </w:r>
      <w:r w:rsidRPr="007109FE">
        <w:t xml:space="preserve">nechoic </w:t>
      </w:r>
      <w:r w:rsidR="003146FF">
        <w:t>c</w:t>
      </w:r>
      <w:r w:rsidRPr="007109FE">
        <w:t>hamber</w:t>
      </w:r>
      <w:r w:rsidR="00810F2A">
        <w:t xml:space="preserve"> as a part of </w:t>
      </w:r>
      <w:r w:rsidR="00EC4E83">
        <w:t>O</w:t>
      </w:r>
      <w:r w:rsidR="005B0DCF">
        <w:t>TA test setup</w:t>
      </w:r>
      <w:r w:rsidR="0057222E">
        <w:t xml:space="preserve"> (FR2)</w:t>
      </w:r>
    </w:p>
    <w:p w14:paraId="2841A6C5" w14:textId="23D8FB4C" w:rsidR="008929F9" w:rsidRPr="009D1A1F" w:rsidRDefault="000156D2" w:rsidP="009D1A1F">
      <w:r>
        <w:t>Test setup</w:t>
      </w:r>
      <w:r w:rsidR="003B3A73">
        <w:t xml:space="preserve"> </w:t>
      </w:r>
      <w:r w:rsidR="00B916EB">
        <w:t>principle</w:t>
      </w:r>
      <w:r w:rsidR="00C23211">
        <w:t>s</w:t>
      </w:r>
      <w:r w:rsidR="003B3A73">
        <w:t>:</w:t>
      </w:r>
    </w:p>
    <w:p w14:paraId="1D485B45" w14:textId="7D0C74F7" w:rsidR="00B73A93" w:rsidRDefault="00381757" w:rsidP="00A70A8A">
      <w:pPr>
        <w:pStyle w:val="ListParagraph"/>
        <w:numPr>
          <w:ilvl w:val="0"/>
          <w:numId w:val="43"/>
        </w:numPr>
      </w:pPr>
      <w:r>
        <w:t xml:space="preserve">IAB-MT </w:t>
      </w:r>
      <w:r w:rsidR="00415A77">
        <w:rPr>
          <w:lang w:val="en-GB"/>
        </w:rPr>
        <w:t xml:space="preserve">is </w:t>
      </w:r>
      <w:r w:rsidR="00631471">
        <w:t>booted</w:t>
      </w:r>
      <w:r>
        <w:t xml:space="preserve"> into </w:t>
      </w:r>
      <w:r w:rsidR="00415A77">
        <w:rPr>
          <w:lang w:val="en-GB"/>
        </w:rPr>
        <w:t>a</w:t>
      </w:r>
      <w:r w:rsidR="00415A77">
        <w:t xml:space="preserve"> </w:t>
      </w:r>
      <w:r>
        <w:t>testing mode before the test.</w:t>
      </w:r>
    </w:p>
    <w:p w14:paraId="629D0080" w14:textId="294D7D47" w:rsidR="00911431" w:rsidRDefault="003B3AD6" w:rsidP="00A70A8A">
      <w:pPr>
        <w:pStyle w:val="ListParagraph"/>
        <w:numPr>
          <w:ilvl w:val="0"/>
          <w:numId w:val="43"/>
        </w:numPr>
      </w:pPr>
      <w:r>
        <w:t>IAB-MT can be in</w:t>
      </w:r>
      <w:r w:rsidR="0035703D">
        <w:t xml:space="preserve"> </w:t>
      </w:r>
      <w:r w:rsidR="0011179C">
        <w:rPr>
          <w:lang w:val="en-GB"/>
        </w:rPr>
        <w:t xml:space="preserve">a fully </w:t>
      </w:r>
      <w:r w:rsidR="0035703D">
        <w:t xml:space="preserve">RRC connected </w:t>
      </w:r>
      <w:r w:rsidR="008739D1">
        <w:t>state during the test</w:t>
      </w:r>
      <w:r w:rsidR="00645856">
        <w:t>,</w:t>
      </w:r>
      <w:r w:rsidR="008739D1">
        <w:t xml:space="preserve"> but </w:t>
      </w:r>
      <w:r w:rsidR="0011179C">
        <w:rPr>
          <w:lang w:val="en-GB"/>
        </w:rPr>
        <w:t>this</w:t>
      </w:r>
      <w:r w:rsidR="0011179C">
        <w:t xml:space="preserve"> </w:t>
      </w:r>
      <w:r w:rsidR="008739D1">
        <w:t>is</w:t>
      </w:r>
      <w:r w:rsidR="0035703D">
        <w:t xml:space="preserve"> not </w:t>
      </w:r>
      <w:r w:rsidR="00BC2FC3">
        <w:t>required,</w:t>
      </w:r>
      <w:r w:rsidR="00B73A93">
        <w:t xml:space="preserve"> </w:t>
      </w:r>
      <w:r w:rsidR="0011179C">
        <w:rPr>
          <w:lang w:val="en-GB"/>
        </w:rPr>
        <w:t>and hardcoding is possible. This distinction can potentially be declared</w:t>
      </w:r>
      <w:r w:rsidR="00103C09">
        <w:rPr>
          <w:lang w:val="en-150"/>
        </w:rPr>
        <w:t xml:space="preserve"> by</w:t>
      </w:r>
      <w:r w:rsidR="0011179C">
        <w:rPr>
          <w:lang w:val="en-GB"/>
        </w:rPr>
        <w:t xml:space="preserve"> the manufacturer.</w:t>
      </w:r>
    </w:p>
    <w:p w14:paraId="7DC7AF5C" w14:textId="472CE995" w:rsidR="00610914" w:rsidRPr="00A70A8A" w:rsidRDefault="00610914" w:rsidP="00A70A8A">
      <w:pPr>
        <w:pStyle w:val="ListParagraph"/>
        <w:numPr>
          <w:ilvl w:val="0"/>
          <w:numId w:val="43"/>
        </w:numPr>
      </w:pPr>
      <w:r w:rsidRPr="00A70A8A">
        <w:t>Synchronization</w:t>
      </w:r>
      <w:r w:rsidR="00325726">
        <w:t xml:space="preserve"> (time and frequency)</w:t>
      </w:r>
      <w:r w:rsidRPr="00A70A8A">
        <w:t xml:space="preserve"> between the </w:t>
      </w:r>
      <w:r w:rsidR="008739D1">
        <w:t>Tester</w:t>
      </w:r>
      <w:r w:rsidRPr="00A70A8A">
        <w:t xml:space="preserve"> and IAB-MT can be established in </w:t>
      </w:r>
      <w:r w:rsidR="00211D12">
        <w:t xml:space="preserve">several </w:t>
      </w:r>
      <w:r w:rsidR="00820D49">
        <w:t>alternative</w:t>
      </w:r>
      <w:r w:rsidRPr="00A70A8A">
        <w:t xml:space="preserve"> ways</w:t>
      </w:r>
      <w:r w:rsidR="004958C0">
        <w:t>. A</w:t>
      </w:r>
      <w:r w:rsidR="00A83816">
        <w:t>l</w:t>
      </w:r>
      <w:r w:rsidR="00180B1A">
        <w:t>l</w:t>
      </w:r>
      <w:r w:rsidR="007C7E34">
        <w:t xml:space="preserve"> options are feasible </w:t>
      </w:r>
      <w:r w:rsidR="00A636C2">
        <w:rPr>
          <w:lang w:val="en-GB"/>
        </w:rPr>
        <w:t>as the</w:t>
      </w:r>
      <w:r w:rsidR="00A636C2">
        <w:t xml:space="preserve"> </w:t>
      </w:r>
      <w:r w:rsidR="007C7E34">
        <w:t>IAB-node</w:t>
      </w:r>
      <w:r w:rsidR="00180B1A">
        <w:t xml:space="preserve"> can</w:t>
      </w:r>
      <w:r w:rsidR="007C7E34">
        <w:t xml:space="preserve"> support</w:t>
      </w:r>
      <w:r w:rsidR="00180B1A">
        <w:t xml:space="preserve"> one or several ways of</w:t>
      </w:r>
      <w:r w:rsidR="004958C0">
        <w:t xml:space="preserve"> synchronization</w:t>
      </w:r>
      <w:r w:rsidRPr="00A70A8A">
        <w:t>:</w:t>
      </w:r>
    </w:p>
    <w:p w14:paraId="709F6204" w14:textId="5BEF4BFF" w:rsidR="00610914" w:rsidRDefault="00610914" w:rsidP="00610914">
      <w:pPr>
        <w:pStyle w:val="ListParagraph"/>
        <w:numPr>
          <w:ilvl w:val="1"/>
          <w:numId w:val="43"/>
        </w:numPr>
      </w:pPr>
      <w:r w:rsidRPr="00610914">
        <w:t>OTA</w:t>
      </w:r>
      <w:r w:rsidR="00C71A5B">
        <w:rPr>
          <w:lang w:val="en-GB"/>
        </w:rPr>
        <w:t xml:space="preserve"> via </w:t>
      </w:r>
      <w:proofErr w:type="spellStart"/>
      <w:r w:rsidR="00C71A5B">
        <w:rPr>
          <w:lang w:val="en-GB"/>
        </w:rPr>
        <w:t>Uu</w:t>
      </w:r>
      <w:proofErr w:type="spellEnd"/>
      <w:r w:rsidRPr="00610914">
        <w:t>, e.</w:t>
      </w:r>
      <w:r w:rsidR="00A70A8A">
        <w:t>g.</w:t>
      </w:r>
      <w:r w:rsidR="00C71A5B">
        <w:rPr>
          <w:lang w:val="en-GB"/>
        </w:rPr>
        <w:t>,</w:t>
      </w:r>
      <w:r w:rsidRPr="00610914">
        <w:t xml:space="preserve"> using PSS/SSS</w:t>
      </w:r>
      <w:r w:rsidR="00FA457D">
        <w:t xml:space="preserve">, </w:t>
      </w:r>
      <w:r w:rsidR="0014231E">
        <w:t>T-RS</w:t>
      </w:r>
      <w:r w:rsidR="000D6214">
        <w:t xml:space="preserve"> </w:t>
      </w:r>
      <w:r w:rsidRPr="00610914">
        <w:t>sign</w:t>
      </w:r>
      <w:r w:rsidR="00812F78">
        <w:t>al</w:t>
      </w:r>
      <w:r w:rsidR="006574CF">
        <w:t>s</w:t>
      </w:r>
      <w:r w:rsidR="00812F78">
        <w:t xml:space="preserve"> as a part of connection establishment procedure</w:t>
      </w:r>
      <w:r w:rsidR="00211D12">
        <w:t>.</w:t>
      </w:r>
    </w:p>
    <w:p w14:paraId="3612C13A" w14:textId="5A9DB3BA" w:rsidR="00211D12" w:rsidRDefault="00211D12" w:rsidP="00610914">
      <w:pPr>
        <w:pStyle w:val="ListParagraph"/>
        <w:numPr>
          <w:ilvl w:val="1"/>
          <w:numId w:val="43"/>
        </w:numPr>
      </w:pPr>
      <w:r>
        <w:t>OTA via a proprietary error free radio link.</w:t>
      </w:r>
    </w:p>
    <w:p w14:paraId="4750A798" w14:textId="56E60D0F" w:rsidR="00F325B6" w:rsidRPr="00F325B6" w:rsidRDefault="00F325B6" w:rsidP="00F325B6">
      <w:pPr>
        <w:pStyle w:val="ListParagraph"/>
        <w:numPr>
          <w:ilvl w:val="1"/>
          <w:numId w:val="43"/>
        </w:numPr>
      </w:pPr>
      <w:r>
        <w:t>Over</w:t>
      </w:r>
      <w:r w:rsidRPr="00610914">
        <w:t xml:space="preserve"> </w:t>
      </w:r>
      <w:r>
        <w:rPr>
          <w:lang w:val="en-GB"/>
        </w:rPr>
        <w:t>a</w:t>
      </w:r>
      <w:r w:rsidRPr="00610914">
        <w:t xml:space="preserve"> conducted interface, e.g.</w:t>
      </w:r>
      <w:r>
        <w:rPr>
          <w:lang w:val="en-GB"/>
        </w:rPr>
        <w:t>,</w:t>
      </w:r>
      <w:r w:rsidRPr="00610914">
        <w:t xml:space="preserve"> </w:t>
      </w:r>
      <w:r>
        <w:rPr>
          <w:lang w:val="en-GB"/>
        </w:rPr>
        <w:t xml:space="preserve">10 MHz or PPS reference from </w:t>
      </w:r>
      <w:r>
        <w:t xml:space="preserve">the </w:t>
      </w:r>
      <w:r w:rsidR="00C71A5B">
        <w:rPr>
          <w:lang w:val="en-GB"/>
        </w:rPr>
        <w:t>t</w:t>
      </w:r>
      <w:r>
        <w:t>ester</w:t>
      </w:r>
      <w:r w:rsidR="00C71A5B">
        <w:rPr>
          <w:lang w:val="en-GB"/>
        </w:rPr>
        <w:t>/TE</w:t>
      </w:r>
      <w:r>
        <w:rPr>
          <w:lang w:val="en-GB"/>
        </w:rPr>
        <w:t>.</w:t>
      </w:r>
    </w:p>
    <w:p w14:paraId="4107B3FD" w14:textId="025F5258" w:rsidR="00B96999" w:rsidRPr="001278DE" w:rsidRDefault="00A25B88" w:rsidP="001278DE">
      <w:pPr>
        <w:pStyle w:val="ListParagraph"/>
        <w:numPr>
          <w:ilvl w:val="1"/>
          <w:numId w:val="43"/>
        </w:numPr>
      </w:pPr>
      <w:r>
        <w:t>O</w:t>
      </w:r>
      <w:r w:rsidR="00B43E86">
        <w:t>ver</w:t>
      </w:r>
      <w:r w:rsidR="00610914" w:rsidRPr="00610914">
        <w:t xml:space="preserve"> the conducted interface, e.g. from the GNSS </w:t>
      </w:r>
      <w:r w:rsidR="00B96999">
        <w:t>reference</w:t>
      </w:r>
      <w:r w:rsidR="00C71A5B">
        <w:rPr>
          <w:lang w:val="en-GB"/>
        </w:rPr>
        <w:t>.</w:t>
      </w:r>
    </w:p>
    <w:p w14:paraId="33C522A9" w14:textId="65825108" w:rsidR="00C52EC5" w:rsidRPr="00C52EC5" w:rsidRDefault="00C52EC5" w:rsidP="00C52EC5">
      <w:pPr>
        <w:pStyle w:val="ListParagraph"/>
        <w:numPr>
          <w:ilvl w:val="0"/>
          <w:numId w:val="43"/>
        </w:numPr>
      </w:pPr>
      <w:r w:rsidRPr="00C52EC5">
        <w:t>Error</w:t>
      </w:r>
      <w:r w:rsidR="00103C09">
        <w:t>-</w:t>
      </w:r>
      <w:r w:rsidRPr="00C52EC5">
        <w:t>free HARQ feedback should be provided from IAB-MT to the Tester. The exact type of feedback can be decided by the manufacture. In general, three options are possible</w:t>
      </w:r>
    </w:p>
    <w:p w14:paraId="022F2FFF" w14:textId="77777777" w:rsidR="00496DE9" w:rsidRPr="00496DE9" w:rsidRDefault="00496DE9" w:rsidP="00496DE9">
      <w:pPr>
        <w:pStyle w:val="ListParagraph"/>
        <w:numPr>
          <w:ilvl w:val="1"/>
          <w:numId w:val="43"/>
        </w:numPr>
      </w:pPr>
      <w:r w:rsidRPr="00496DE9">
        <w:t>HARQ feedback over conducted interface.</w:t>
      </w:r>
    </w:p>
    <w:p w14:paraId="6750F41E" w14:textId="36EBF0D4" w:rsidR="00496DE9" w:rsidRPr="00496DE9" w:rsidRDefault="00496DE9" w:rsidP="00496DE9">
      <w:pPr>
        <w:pStyle w:val="ListParagraph"/>
        <w:numPr>
          <w:ilvl w:val="1"/>
          <w:numId w:val="43"/>
        </w:numPr>
      </w:pPr>
      <w:r w:rsidRPr="00496DE9">
        <w:t>HARQ feedback over error-free Uu interface, i.e.</w:t>
      </w:r>
      <w:r w:rsidR="00C71A5B">
        <w:rPr>
          <w:lang w:val="en-GB"/>
        </w:rPr>
        <w:t>,</w:t>
      </w:r>
      <w:r w:rsidRPr="00496DE9">
        <w:t xml:space="preserve"> over PUCCH.</w:t>
      </w:r>
    </w:p>
    <w:p w14:paraId="27B222BB" w14:textId="77777777" w:rsidR="00496DE9" w:rsidRPr="00496DE9" w:rsidRDefault="00496DE9" w:rsidP="00496DE9">
      <w:pPr>
        <w:pStyle w:val="ListParagraph"/>
        <w:numPr>
          <w:ilvl w:val="1"/>
          <w:numId w:val="43"/>
        </w:numPr>
      </w:pPr>
      <w:r w:rsidRPr="00496DE9">
        <w:t>HARQ feedback over error-free radio link.</w:t>
      </w:r>
    </w:p>
    <w:p w14:paraId="073D85F2" w14:textId="528FDD74" w:rsidR="00DD0401" w:rsidRDefault="00737254" w:rsidP="00DD0401">
      <w:pPr>
        <w:pStyle w:val="ListParagraph"/>
        <w:numPr>
          <w:ilvl w:val="0"/>
          <w:numId w:val="43"/>
        </w:numPr>
      </w:pPr>
      <w:r w:rsidRPr="00737254">
        <w:t xml:space="preserve">Tester sends PHY signals over defined FRCs, on a slot by slot basis. In PDSCH tests, HARQ feedback is </w:t>
      </w:r>
      <w:proofErr w:type="gramStart"/>
      <w:r w:rsidRPr="00737254">
        <w:t>taken into account</w:t>
      </w:r>
      <w:proofErr w:type="gramEnd"/>
      <w:r w:rsidRPr="00737254">
        <w:t xml:space="preserve"> by the </w:t>
      </w:r>
      <w:r w:rsidR="00C71A5B">
        <w:rPr>
          <w:lang w:val="en-GB"/>
        </w:rPr>
        <w:t>t</w:t>
      </w:r>
      <w:r w:rsidR="00C71A5B" w:rsidRPr="00737254">
        <w:t>ester</w:t>
      </w:r>
      <w:r w:rsidR="00C71A5B">
        <w:rPr>
          <w:lang w:val="en-GB"/>
        </w:rPr>
        <w:t>/TE</w:t>
      </w:r>
      <w:r w:rsidR="004848E8">
        <w:t>.</w:t>
      </w:r>
    </w:p>
    <w:p w14:paraId="6C851485" w14:textId="2E334B06" w:rsidR="003B3A73" w:rsidRDefault="00214A2F" w:rsidP="003B3A73">
      <w:pPr>
        <w:pStyle w:val="ListParagraph"/>
        <w:numPr>
          <w:ilvl w:val="0"/>
          <w:numId w:val="43"/>
        </w:numPr>
      </w:pPr>
      <w:r>
        <w:t>IAB-MT under test accumulates statistics and calculate</w:t>
      </w:r>
      <w:r>
        <w:rPr>
          <w:lang w:val="en-GB"/>
        </w:rPr>
        <w:t>s</w:t>
      </w:r>
      <w:r>
        <w:t xml:space="preserve"> test metrics, e.g.</w:t>
      </w:r>
      <w:r>
        <w:rPr>
          <w:lang w:val="en-GB"/>
        </w:rPr>
        <w:t>,</w:t>
      </w:r>
      <w:r>
        <w:t xml:space="preserve"> PDSCH throughput based on CRC check</w:t>
      </w:r>
      <w:r>
        <w:rPr>
          <w:lang w:val="en-GB"/>
        </w:rPr>
        <w:t xml:space="preserve"> or ACK/NACK</w:t>
      </w:r>
      <w:r w:rsidR="00D82B7E">
        <w:t>.</w:t>
      </w:r>
    </w:p>
    <w:p w14:paraId="33587BA0" w14:textId="0EF0B092" w:rsidR="00EC4E83" w:rsidRDefault="00EC4E83" w:rsidP="00EC4E83">
      <w:r>
        <w:t>A proposed scheme of the</w:t>
      </w:r>
      <w:r w:rsidR="00103C09">
        <w:rPr>
          <w:lang w:val="en-150"/>
        </w:rPr>
        <w:t xml:space="preserve"> conformance</w:t>
      </w:r>
      <w:r>
        <w:t xml:space="preserve"> test</w:t>
      </w:r>
      <w:r w:rsidR="00103C09">
        <w:rPr>
          <w:lang w:val="en-150"/>
        </w:rPr>
        <w:t xml:space="preserve"> </w:t>
      </w:r>
      <w:r>
        <w:t xml:space="preserve">setup </w:t>
      </w:r>
      <w:r w:rsidR="009E3235">
        <w:t xml:space="preserve">is shown in </w:t>
      </w:r>
      <w:r w:rsidR="000A5877">
        <w:fldChar w:fldCharType="begin"/>
      </w:r>
      <w:r w:rsidR="000A5877">
        <w:instrText xml:space="preserve"> REF _Ref53157884 \h </w:instrText>
      </w:r>
      <w:r w:rsidR="000A5877">
        <w:fldChar w:fldCharType="separate"/>
      </w:r>
      <w:r w:rsidR="000A5877">
        <w:t xml:space="preserve">Figure </w:t>
      </w:r>
      <w:r w:rsidR="000A5877">
        <w:rPr>
          <w:noProof/>
        </w:rPr>
        <w:t>10</w:t>
      </w:r>
      <w:r w:rsidR="000A5877">
        <w:fldChar w:fldCharType="end"/>
      </w:r>
      <w:r w:rsidR="00C71A5B">
        <w:rPr>
          <w:lang w:val="en-GB"/>
        </w:rPr>
        <w:t xml:space="preserve"> </w:t>
      </w:r>
      <w:r w:rsidR="000A5877">
        <w:t xml:space="preserve">and </w:t>
      </w:r>
      <w:r w:rsidR="000A5877">
        <w:fldChar w:fldCharType="begin"/>
      </w:r>
      <w:r w:rsidR="000A5877">
        <w:instrText xml:space="preserve"> REF _Ref53157885 \h </w:instrText>
      </w:r>
      <w:r w:rsidR="000A5877">
        <w:fldChar w:fldCharType="separate"/>
      </w:r>
      <w:r w:rsidR="000A5877">
        <w:t xml:space="preserve">Figure </w:t>
      </w:r>
      <w:r w:rsidR="000A5877">
        <w:rPr>
          <w:noProof/>
        </w:rPr>
        <w:t>11</w:t>
      </w:r>
      <w:r w:rsidR="000A5877">
        <w:fldChar w:fldCharType="end"/>
      </w:r>
      <w:r w:rsidR="004848E8">
        <w:t xml:space="preserve"> for conducted and radiated cases, respectively.</w:t>
      </w:r>
    </w:p>
    <w:p w14:paraId="6BD9FBE6" w14:textId="2247878D" w:rsidR="0021501B" w:rsidRDefault="00806B89" w:rsidP="0021501B">
      <w:pPr>
        <w:keepNext/>
        <w:jc w:val="center"/>
      </w:pPr>
      <w:r>
        <w:object w:dxaOrig="8220" w:dyaOrig="4848" w14:anchorId="2A506C4E">
          <v:shape id="_x0000_i1078" type="#_x0000_t75" style="width:414pt;height:240pt" o:ole="">
            <v:imagedata r:id="rId21" o:title=""/>
          </v:shape>
          <o:OLEObject Type="Embed" ProgID="Visio.Drawing.15" ShapeID="_x0000_i1078" DrawAspect="Content" ObjectID="_1664999072" r:id="rId22"/>
        </w:object>
      </w:r>
    </w:p>
    <w:p w14:paraId="0CD6060D" w14:textId="562D610F" w:rsidR="009E3235" w:rsidRDefault="0021501B" w:rsidP="0021501B">
      <w:pPr>
        <w:pStyle w:val="Caption"/>
      </w:pPr>
      <w:bookmarkStart w:id="30" w:name="_Ref53157884"/>
      <w:r>
        <w:t xml:space="preserve">Figure </w:t>
      </w:r>
      <w:fldSimple w:instr=" SEQ Figure \* ARABIC ">
        <w:r w:rsidR="000A5877">
          <w:rPr>
            <w:noProof/>
          </w:rPr>
          <w:t>10</w:t>
        </w:r>
      </w:fldSimple>
      <w:bookmarkEnd w:id="30"/>
      <w:r>
        <w:t xml:space="preserve">: </w:t>
      </w:r>
      <w:r w:rsidRPr="0021501B">
        <w:t>Functional setup for</w:t>
      </w:r>
      <w:r w:rsidR="00EC7761">
        <w:t xml:space="preserve"> IAB-MT</w:t>
      </w:r>
      <w:r w:rsidRPr="0021501B">
        <w:t xml:space="preserve"> performance requirements</w:t>
      </w:r>
      <w:r w:rsidR="00EC7761">
        <w:t xml:space="preserve"> testing, conducted conditions</w:t>
      </w:r>
      <w:r w:rsidR="00542664">
        <w:t>.</w:t>
      </w:r>
    </w:p>
    <w:p w14:paraId="1E70A1AA" w14:textId="17A1375B" w:rsidR="000A5877" w:rsidRDefault="00806B89" w:rsidP="000A5877">
      <w:pPr>
        <w:keepNext/>
        <w:jc w:val="center"/>
      </w:pPr>
      <w:r>
        <w:object w:dxaOrig="9732" w:dyaOrig="5736" w14:anchorId="58F28B28">
          <v:shape id="_x0000_i1079" type="#_x0000_t75" style="width:480pt;height:282pt" o:ole="">
            <v:imagedata r:id="rId23" o:title=""/>
          </v:shape>
          <o:OLEObject Type="Embed" ProgID="Visio.Drawing.15" ShapeID="_x0000_i1079" DrawAspect="Content" ObjectID="_1664999073" r:id="rId24"/>
        </w:object>
      </w:r>
    </w:p>
    <w:p w14:paraId="087EF95B" w14:textId="25F15D1C" w:rsidR="000A5877" w:rsidRDefault="000A5877" w:rsidP="000A5877">
      <w:pPr>
        <w:pStyle w:val="Caption"/>
      </w:pPr>
      <w:bookmarkStart w:id="31" w:name="_Ref53157885"/>
      <w:r>
        <w:t xml:space="preserve">Figure </w:t>
      </w:r>
      <w:fldSimple w:instr=" SEQ Figure \* ARABIC ">
        <w:r>
          <w:rPr>
            <w:noProof/>
          </w:rPr>
          <w:t>11</w:t>
        </w:r>
      </w:fldSimple>
      <w:bookmarkEnd w:id="31"/>
      <w:r>
        <w:t>:</w:t>
      </w:r>
      <w:r w:rsidRPr="000A5877">
        <w:t xml:space="preserve"> </w:t>
      </w:r>
      <w:r w:rsidRPr="0021501B">
        <w:t>Functional setup for</w:t>
      </w:r>
      <w:r>
        <w:t xml:space="preserve"> IAB-MT</w:t>
      </w:r>
      <w:r w:rsidRPr="0021501B">
        <w:t xml:space="preserve"> performance requirements</w:t>
      </w:r>
      <w:r>
        <w:t xml:space="preserve"> testing, </w:t>
      </w:r>
      <w:r w:rsidR="0045679D">
        <w:t>radiated</w:t>
      </w:r>
      <w:r>
        <w:t xml:space="preserve"> conditions.</w:t>
      </w:r>
    </w:p>
    <w:p w14:paraId="52C9590A" w14:textId="1169A9C1" w:rsidR="00211D12" w:rsidRDefault="00211D12" w:rsidP="00211D12"/>
    <w:p w14:paraId="1DA211C7" w14:textId="46F4C1E3" w:rsidR="00211D12" w:rsidRDefault="00211D12" w:rsidP="00103C09">
      <w:pPr>
        <w:pStyle w:val="RAN4proposal"/>
      </w:pPr>
      <w:bookmarkStart w:id="32" w:name="_Ref54385081"/>
      <w:r>
        <w:t xml:space="preserve">RAN4 to agree on a test setup that offers the possibility for testing with a </w:t>
      </w:r>
      <w:r w:rsidRPr="005F7285">
        <w:t xml:space="preserve">unidirectional </w:t>
      </w:r>
      <w:proofErr w:type="spellStart"/>
      <w:r w:rsidRPr="005F7285">
        <w:t>Uu</w:t>
      </w:r>
      <w:proofErr w:type="spellEnd"/>
      <w:r w:rsidRPr="005F7285">
        <w:t xml:space="preserve"> interface</w:t>
      </w:r>
      <w:r>
        <w:t>.</w:t>
      </w:r>
      <w:r w:rsidRPr="005F7285">
        <w:t xml:space="preserve"> </w:t>
      </w:r>
      <w:r>
        <w:t>T</w:t>
      </w:r>
      <w:r w:rsidRPr="005F7285">
        <w:t xml:space="preserve">he DUT </w:t>
      </w:r>
      <w:r>
        <w:t xml:space="preserve">being allowed to </w:t>
      </w:r>
      <w:r w:rsidRPr="005F7285">
        <w:t>knowingly be in a</w:t>
      </w:r>
      <w:r w:rsidR="00BB5255">
        <w:t xml:space="preserve"> L1/L2</w:t>
      </w:r>
      <w:r w:rsidRPr="005F7285">
        <w:t xml:space="preserve"> test mode </w:t>
      </w:r>
      <w:r w:rsidR="00DB6B0E">
        <w:t xml:space="preserve">with hardcoded </w:t>
      </w:r>
      <w:r w:rsidR="00DD4EE7">
        <w:t>RRC and</w:t>
      </w:r>
      <w:r w:rsidRPr="005F7285">
        <w:t xml:space="preserve"> using </w:t>
      </w:r>
      <w:r>
        <w:t>TDD pattern independent</w:t>
      </w:r>
      <w:r w:rsidR="00103C09">
        <w:rPr>
          <w:lang w:val="en-150"/>
        </w:rPr>
        <w:t xml:space="preserve"> FRC-like requirements</w:t>
      </w:r>
      <w:r>
        <w:t xml:space="preserve"> to describe the KPI relevant channel structure</w:t>
      </w:r>
      <w:r w:rsidRPr="005F7285">
        <w:t xml:space="preserve">. Time synchronization </w:t>
      </w:r>
      <w:r>
        <w:t>can be</w:t>
      </w:r>
      <w:r w:rsidRPr="005F7285">
        <w:t xml:space="preserve"> provided either via the digital feedback link from the </w:t>
      </w:r>
      <w:r>
        <w:t>tester</w:t>
      </w:r>
      <w:r w:rsidRPr="005F7285">
        <w:t xml:space="preserve"> or by a common (e.g., GNSS) source</w:t>
      </w:r>
      <w:r>
        <w:t xml:space="preserve">, or by </w:t>
      </w:r>
      <w:proofErr w:type="spellStart"/>
      <w:r>
        <w:t>Uu</w:t>
      </w:r>
      <w:proofErr w:type="spellEnd"/>
      <w:r>
        <w:t xml:space="preserve"> interface.</w:t>
      </w:r>
      <w:bookmarkEnd w:id="32"/>
    </w:p>
    <w:p w14:paraId="63739175" w14:textId="0FD8B5AF" w:rsidR="00694BD3" w:rsidRDefault="00F269FE" w:rsidP="003233A1">
      <w:pPr>
        <w:pStyle w:val="RAN4H1"/>
      </w:pPr>
      <w:r w:rsidRPr="00E450D0">
        <w:lastRenderedPageBreak/>
        <w:t>IAB-MT</w:t>
      </w:r>
      <w:r w:rsidR="006A211B" w:rsidRPr="00E450D0">
        <w:t xml:space="preserve"> </w:t>
      </w:r>
      <w:r w:rsidR="006604EC" w:rsidRPr="00E450D0">
        <w:t>performance requirements</w:t>
      </w:r>
    </w:p>
    <w:p w14:paraId="5311083F" w14:textId="6C352186" w:rsidR="00103C09" w:rsidRPr="00E17CE3" w:rsidRDefault="00B864F4" w:rsidP="00E450D0">
      <w:pPr>
        <w:rPr>
          <w:lang w:val="en-150"/>
        </w:rPr>
      </w:pPr>
      <w:r>
        <w:t xml:space="preserve">The WF of RAN4#96-e has recommended for all companies to supply detail on how they see rel-15/16 UE </w:t>
      </w:r>
      <w:proofErr w:type="spellStart"/>
      <w:r>
        <w:t>demod</w:t>
      </w:r>
      <w:proofErr w:type="spellEnd"/>
      <w:r>
        <w:t xml:space="preserve"> requirements being re-used for IAB-MTs</w:t>
      </w:r>
      <w:r w:rsidR="00E17CE3">
        <w:rPr>
          <w:lang w:val="en-150"/>
        </w:rPr>
        <w:t xml:space="preserve">. </w:t>
      </w:r>
      <w:r>
        <w:t xml:space="preserve">Based on V16.2.0 of TS 38.101-4, we have </w:t>
      </w:r>
      <w:r w:rsidR="002D1F66">
        <w:t xml:space="preserve">compiled </w:t>
      </w:r>
      <w:r w:rsidR="002D1F66">
        <w:fldChar w:fldCharType="begin"/>
      </w:r>
      <w:r w:rsidR="002D1F66">
        <w:instrText xml:space="preserve"> REF _Ref54205394 \h </w:instrText>
      </w:r>
      <w:r w:rsidR="002D1F66">
        <w:fldChar w:fldCharType="separate"/>
      </w:r>
      <w:r w:rsidR="002D1F66">
        <w:t xml:space="preserve">Table </w:t>
      </w:r>
      <w:r w:rsidR="002D1F66">
        <w:rPr>
          <w:noProof/>
        </w:rPr>
        <w:t>1</w:t>
      </w:r>
      <w:r w:rsidR="002D1F66">
        <w:fldChar w:fldCharType="end"/>
      </w:r>
      <w:r>
        <w:t xml:space="preserve"> </w:t>
      </w:r>
      <w:r w:rsidR="00103C09">
        <w:rPr>
          <w:lang w:val="en-150"/>
        </w:rPr>
        <w:t xml:space="preserve">that </w:t>
      </w:r>
      <w:r>
        <w:t>give</w:t>
      </w:r>
      <w:r w:rsidR="00103C09">
        <w:rPr>
          <w:lang w:val="en-150"/>
        </w:rPr>
        <w:t>s</w:t>
      </w:r>
      <w:r>
        <w:t xml:space="preserve"> a first opinion on how the parts can be re-used.</w:t>
      </w:r>
      <w:r w:rsidR="002D1F66">
        <w:t xml:space="preserve"> Due to the length of the table, it can be found in the </w:t>
      </w:r>
      <w:r w:rsidR="00103C09">
        <w:rPr>
          <w:lang w:val="en-150"/>
        </w:rPr>
        <w:t>A</w:t>
      </w:r>
      <w:proofErr w:type="spellStart"/>
      <w:r w:rsidR="002D1F66">
        <w:t>ppendix</w:t>
      </w:r>
      <w:proofErr w:type="spellEnd"/>
      <w:r w:rsidR="002D1F66">
        <w:t xml:space="preserve"> of this contribution.</w:t>
      </w:r>
    </w:p>
    <w:p w14:paraId="188D403C" w14:textId="4F763CC4" w:rsidR="00496CCF" w:rsidRDefault="00B864F4" w:rsidP="00E450D0">
      <w:r>
        <w:t xml:space="preserve">In summary, we proposed to </w:t>
      </w:r>
    </w:p>
    <w:p w14:paraId="2C399A78" w14:textId="4B23CBCB" w:rsidR="008A007D" w:rsidRDefault="008A007D" w:rsidP="00496CCF">
      <w:pPr>
        <w:pStyle w:val="ListParagraph"/>
        <w:numPr>
          <w:ilvl w:val="0"/>
          <w:numId w:val="51"/>
        </w:numPr>
      </w:pPr>
      <w:r>
        <w:t>Copy</w:t>
      </w:r>
      <w:r w:rsidR="00103C09">
        <w:t>-</w:t>
      </w:r>
      <w:r>
        <w:t>paste from Rel-15 requirements only</w:t>
      </w:r>
      <w:r w:rsidR="00103C09">
        <w:rPr>
          <w:lang w:val="en-150"/>
        </w:rPr>
        <w:t xml:space="preserve"> </w:t>
      </w:r>
      <w:r>
        <w:t>(Rel-16 requirements can be added according to operator request).</w:t>
      </w:r>
    </w:p>
    <w:p w14:paraId="69833FFF" w14:textId="022F63DD" w:rsidR="008A007D" w:rsidRDefault="00103C09" w:rsidP="00496CCF">
      <w:pPr>
        <w:pStyle w:val="ListParagraph"/>
        <w:numPr>
          <w:ilvl w:val="0"/>
          <w:numId w:val="51"/>
        </w:numPr>
      </w:pPr>
      <w:r>
        <w:rPr>
          <w:lang w:val="en-150"/>
        </w:rPr>
        <w:t>Skip</w:t>
      </w:r>
      <w:r w:rsidR="00B864F4">
        <w:t xml:space="preserve"> FDD requirements</w:t>
      </w:r>
      <w:r w:rsidR="008A007D">
        <w:t>.</w:t>
      </w:r>
    </w:p>
    <w:p w14:paraId="704BB06C" w14:textId="0577B5A3" w:rsidR="008A007D" w:rsidRDefault="00103C09" w:rsidP="00496CCF">
      <w:pPr>
        <w:pStyle w:val="ListParagraph"/>
        <w:numPr>
          <w:ilvl w:val="0"/>
          <w:numId w:val="51"/>
        </w:numPr>
      </w:pPr>
      <w:r>
        <w:rPr>
          <w:lang w:val="en-150"/>
        </w:rPr>
        <w:t>Skip</w:t>
      </w:r>
      <w:r w:rsidR="008A007D">
        <w:t xml:space="preserve"> 2Rx requirements.</w:t>
      </w:r>
    </w:p>
    <w:p w14:paraId="4C91C518" w14:textId="57B4D3DC" w:rsidR="008A007D" w:rsidRDefault="00103C09" w:rsidP="00496CCF">
      <w:pPr>
        <w:pStyle w:val="ListParagraph"/>
        <w:numPr>
          <w:ilvl w:val="0"/>
          <w:numId w:val="51"/>
        </w:numPr>
      </w:pPr>
      <w:r>
        <w:rPr>
          <w:lang w:val="en-150"/>
        </w:rPr>
        <w:t>Skip</w:t>
      </w:r>
      <w:r w:rsidR="00B864F4">
        <w:t xml:space="preserve"> SDR requirements</w:t>
      </w:r>
      <w:r w:rsidR="008A007D">
        <w:br/>
      </w:r>
      <w:r w:rsidR="00B864F4">
        <w:t xml:space="preserve">(as argued in </w:t>
      </w:r>
      <w:r>
        <w:t xml:space="preserve">an </w:t>
      </w:r>
      <w:r w:rsidR="00B864F4">
        <w:t>earlier section)</w:t>
      </w:r>
      <w:r w:rsidR="008A007D">
        <w:t>.</w:t>
      </w:r>
    </w:p>
    <w:p w14:paraId="738BE88F" w14:textId="2AAD49FF" w:rsidR="00B864F4" w:rsidRDefault="008A007D" w:rsidP="00496CCF">
      <w:pPr>
        <w:pStyle w:val="ListParagraph"/>
        <w:numPr>
          <w:ilvl w:val="0"/>
          <w:numId w:val="51"/>
        </w:numPr>
      </w:pPr>
      <w:r>
        <w:t xml:space="preserve">Heavily down scope </w:t>
      </w:r>
      <w:r w:rsidR="00B864F4">
        <w:t xml:space="preserve">CSI reporting requirements </w:t>
      </w:r>
      <w:r>
        <w:t>and requirements with overlapping CSI-RS</w:t>
      </w:r>
      <w:r>
        <w:br/>
      </w:r>
      <w:r w:rsidR="00B864F4">
        <w:t>(</w:t>
      </w:r>
      <w:r>
        <w:t>assumed deployment scenario, i.e., stable L</w:t>
      </w:r>
      <w:r w:rsidR="00103C09">
        <w:rPr>
          <w:lang w:val="en-150"/>
        </w:rPr>
        <w:t>o</w:t>
      </w:r>
      <w:r>
        <w:t>S</w:t>
      </w:r>
      <w:r w:rsidR="00496CCF">
        <w:t xml:space="preserve"> </w:t>
      </w:r>
      <w:r>
        <w:t xml:space="preserve">environment </w:t>
      </w:r>
      <w:r w:rsidR="00496CCF">
        <w:t>with one fixed directed beam between DU and MT</w:t>
      </w:r>
      <w:r>
        <w:t>,</w:t>
      </w:r>
      <w:r w:rsidR="00496CCF">
        <w:t xml:space="preserve"> is </w:t>
      </w:r>
      <w:r>
        <w:t>not reliant on CSI</w:t>
      </w:r>
      <w:r w:rsidR="00B864F4">
        <w:t>)</w:t>
      </w:r>
      <w:r w:rsidR="00496CCF">
        <w:t>.</w:t>
      </w:r>
    </w:p>
    <w:p w14:paraId="2DE359BC" w14:textId="669D56D4" w:rsidR="008A007D" w:rsidRDefault="00363AB6" w:rsidP="00496CCF">
      <w:pPr>
        <w:pStyle w:val="ListParagraph"/>
        <w:numPr>
          <w:ilvl w:val="0"/>
          <w:numId w:val="51"/>
        </w:numPr>
      </w:pPr>
      <w:r>
        <w:t>Low</w:t>
      </w:r>
      <w:r w:rsidR="008A007D">
        <w:t xml:space="preserve"> MCS requirements are </w:t>
      </w:r>
      <w:r>
        <w:t>not necessarily needed for IAB-nodes.</w:t>
      </w:r>
    </w:p>
    <w:p w14:paraId="028BCF11" w14:textId="1427AB36" w:rsidR="008A007D" w:rsidRDefault="001C5958" w:rsidP="00496CCF">
      <w:pPr>
        <w:pStyle w:val="ListParagraph"/>
        <w:numPr>
          <w:ilvl w:val="0"/>
          <w:numId w:val="51"/>
        </w:numPr>
      </w:pPr>
      <w:r>
        <w:rPr>
          <w:lang w:val="en-150"/>
        </w:rPr>
        <w:t>Skip</w:t>
      </w:r>
      <w:r w:rsidR="008A007D">
        <w:t xml:space="preserve"> LTE-NR coexistence/DC/etc.</w:t>
      </w:r>
      <w:r>
        <w:rPr>
          <w:lang w:val="en-150"/>
        </w:rPr>
        <w:t xml:space="preserve"> requirements</w:t>
      </w:r>
    </w:p>
    <w:p w14:paraId="17E9095D" w14:textId="77777777" w:rsidR="008A007D" w:rsidRDefault="008A007D" w:rsidP="008A007D"/>
    <w:p w14:paraId="1929E62E" w14:textId="56FD130B" w:rsidR="00B864F4" w:rsidRDefault="00ED1DF0" w:rsidP="00ED1DF0">
      <w:pPr>
        <w:pStyle w:val="RAN4proposal"/>
      </w:pPr>
      <w:bookmarkStart w:id="33" w:name="_Ref54385090"/>
      <w:r>
        <w:t xml:space="preserve">RAN4 to down select the UE </w:t>
      </w:r>
      <w:proofErr w:type="spellStart"/>
      <w:r>
        <w:t>demod</w:t>
      </w:r>
      <w:proofErr w:type="spellEnd"/>
      <w:r>
        <w:t xml:space="preserve"> requirements to be re-used for MT </w:t>
      </w:r>
      <w:proofErr w:type="spellStart"/>
      <w:r>
        <w:t>demod</w:t>
      </w:r>
      <w:proofErr w:type="spellEnd"/>
      <w:r>
        <w:t xml:space="preserve"> requirements.</w:t>
      </w:r>
      <w:bookmarkEnd w:id="33"/>
    </w:p>
    <w:p w14:paraId="05AED18A" w14:textId="0FACCA2A" w:rsidR="00ED1DF0" w:rsidRPr="00830BBB" w:rsidRDefault="00ED1DF0" w:rsidP="00103C09">
      <w:pPr>
        <w:pStyle w:val="RAN4proposal"/>
      </w:pPr>
      <w:bookmarkStart w:id="34" w:name="_Ref54385096"/>
      <w:r>
        <w:t xml:space="preserve">RAN4 to down select the UE </w:t>
      </w:r>
      <w:proofErr w:type="spellStart"/>
      <w:r>
        <w:t>demod</w:t>
      </w:r>
      <w:proofErr w:type="spellEnd"/>
      <w:r>
        <w:t xml:space="preserve"> requirements to be re-used for MT </w:t>
      </w:r>
      <w:proofErr w:type="spellStart"/>
      <w:r>
        <w:t>demod</w:t>
      </w:r>
      <w:proofErr w:type="spellEnd"/>
      <w:r>
        <w:t xml:space="preserve"> requirements, following the list above.</w:t>
      </w:r>
      <w:bookmarkEnd w:id="34"/>
    </w:p>
    <w:p w14:paraId="246A51A1" w14:textId="41050AAD" w:rsidR="00B864F4" w:rsidRDefault="00B864F4" w:rsidP="00E450D0"/>
    <w:p w14:paraId="79776C35" w14:textId="3385F9C1" w:rsidR="00CE5453" w:rsidRDefault="00CE5453" w:rsidP="00E450D0">
      <w:r>
        <w:t xml:space="preserve">Following our proposals for simplification of the test setup, we need to modify/simply the UE </w:t>
      </w:r>
      <w:proofErr w:type="spellStart"/>
      <w:r>
        <w:t>demod</w:t>
      </w:r>
      <w:proofErr w:type="spellEnd"/>
      <w:r>
        <w:t xml:space="preserve"> test para</w:t>
      </w:r>
      <w:r w:rsidR="00103C09">
        <w:t>me</w:t>
      </w:r>
      <w:r>
        <w:t>ters, as follows:</w:t>
      </w:r>
    </w:p>
    <w:p w14:paraId="5BBCFB94" w14:textId="62AF076E" w:rsidR="00CE5453" w:rsidRDefault="00CE5453" w:rsidP="00103C09">
      <w:pPr>
        <w:pStyle w:val="RAN4proposal"/>
      </w:pPr>
      <w:bookmarkStart w:id="35" w:name="_Ref54385102"/>
      <w:r>
        <w:t xml:space="preserve">RAN4 to remove the following parameters from the UE </w:t>
      </w:r>
      <w:proofErr w:type="spellStart"/>
      <w:r>
        <w:t>demod</w:t>
      </w:r>
      <w:proofErr w:type="spellEnd"/>
      <w:r>
        <w:t xml:space="preserve"> PDSCH</w:t>
      </w:r>
      <w:r w:rsidR="001C5958">
        <w:rPr>
          <w:lang w:val="en-150"/>
        </w:rPr>
        <w:t xml:space="preserve"> </w:t>
      </w:r>
      <w:r>
        <w:t xml:space="preserve">requirements and leave them up to implementation: PDCCH configuration, K1 value, CSI-RS for tracking, </w:t>
      </w:r>
      <w:r w:rsidRPr="00CE5453">
        <w:t>ZP CSI-RS</w:t>
      </w:r>
      <w:r>
        <w:t>.</w:t>
      </w:r>
      <w:bookmarkEnd w:id="35"/>
    </w:p>
    <w:p w14:paraId="2C92649C" w14:textId="6FBCFC25" w:rsidR="00E17CE3" w:rsidRPr="00E17CE3" w:rsidRDefault="00E17CE3" w:rsidP="00E17CE3">
      <w:pPr>
        <w:pStyle w:val="RAN4proposal"/>
      </w:pPr>
      <w:bookmarkStart w:id="36" w:name="_Ref54385107"/>
      <w:r>
        <w:t xml:space="preserve">RAN4 to remove the following parameters from </w:t>
      </w:r>
      <w:r>
        <w:rPr>
          <w:lang w:val="en-150"/>
        </w:rPr>
        <w:t>CSI reporting</w:t>
      </w:r>
      <w:r>
        <w:t xml:space="preserve"> requirements and leave them up to implementation: PDCCH configuration, K1 value, CSI-RS for tracking, </w:t>
      </w:r>
      <w:r w:rsidRPr="00CE5453">
        <w:t>ZP CSI-RS</w:t>
      </w:r>
      <w:r>
        <w:t>.</w:t>
      </w:r>
      <w:bookmarkEnd w:id="36"/>
    </w:p>
    <w:p w14:paraId="748960F6" w14:textId="20E331A8" w:rsidR="00CE5453" w:rsidRDefault="00CE5453" w:rsidP="00CE5453">
      <w:pPr>
        <w:pStyle w:val="RAN4proposal"/>
      </w:pPr>
      <w:bookmarkStart w:id="37" w:name="_Ref54385113"/>
      <w:r>
        <w:t xml:space="preserve">RAN4 to remove the </w:t>
      </w:r>
      <w:r w:rsidR="001C5958">
        <w:t>CSI-RS for tracking</w:t>
      </w:r>
      <w:r>
        <w:t xml:space="preserve"> parameters from the UE </w:t>
      </w:r>
      <w:proofErr w:type="spellStart"/>
      <w:r>
        <w:t>demod</w:t>
      </w:r>
      <w:proofErr w:type="spellEnd"/>
      <w:r>
        <w:t xml:space="preserve"> PDCCH requirements and leave them up to implementation.</w:t>
      </w:r>
      <w:bookmarkEnd w:id="37"/>
    </w:p>
    <w:p w14:paraId="69C06A7D" w14:textId="77777777" w:rsidR="00CE5453" w:rsidRPr="00E450D0" w:rsidRDefault="00CE5453" w:rsidP="00E450D0"/>
    <w:p w14:paraId="05E7C824" w14:textId="7355F4E3" w:rsidR="00B722C6" w:rsidRDefault="00CD7492" w:rsidP="005C23A4">
      <w:pPr>
        <w:pStyle w:val="RAN4H1"/>
      </w:pPr>
      <w:r w:rsidRPr="00A37002">
        <w:t>Conclusion</w:t>
      </w:r>
    </w:p>
    <w:p w14:paraId="2838BF46" w14:textId="77777777" w:rsidR="00540563" w:rsidRPr="00682D1C" w:rsidRDefault="00540563" w:rsidP="00540563">
      <w:pPr>
        <w:rPr>
          <w:lang w:val="en-150"/>
        </w:rPr>
      </w:pPr>
      <w:r>
        <w:t xml:space="preserve">In this paper, we highlight some critical aspects of IAB technology and architecture, overview the existing BS and UE conformance testing setups, and propose a new </w:t>
      </w:r>
      <w:r w:rsidRPr="001F43FB">
        <w:t>IAB-</w:t>
      </w:r>
      <w:r>
        <w:t xml:space="preserve">MT test setup. Furthermore, we </w:t>
      </w:r>
      <w:r w:rsidRPr="009B628D">
        <w:t xml:space="preserve">overview </w:t>
      </w:r>
      <w:r>
        <w:rPr>
          <w:lang w:val="en-150"/>
        </w:rPr>
        <w:t>the performance</w:t>
      </w:r>
      <w:r w:rsidRPr="009B628D">
        <w:t xml:space="preserve"> requirements to</w:t>
      </w:r>
      <w:r>
        <w:rPr>
          <w:lang w:val="en-150"/>
        </w:rPr>
        <w:t xml:space="preserve"> be</w:t>
      </w:r>
      <w:r w:rsidRPr="009B628D">
        <w:t xml:space="preserve"> re-use</w:t>
      </w:r>
      <w:r>
        <w:rPr>
          <w:lang w:val="en-150"/>
        </w:rPr>
        <w:t>d</w:t>
      </w:r>
      <w:r w:rsidRPr="009B628D">
        <w:t>/adapt</w:t>
      </w:r>
      <w:r>
        <w:rPr>
          <w:lang w:val="en-150"/>
        </w:rPr>
        <w:t>ed/followed for IAB-MT.</w:t>
      </w:r>
    </w:p>
    <w:p w14:paraId="43A0A97E" w14:textId="0085B9FE" w:rsidR="00E450D0" w:rsidRDefault="00666068" w:rsidP="00E450D0">
      <w:pPr>
        <w:rPr>
          <w:lang w:val="en-150"/>
        </w:rPr>
      </w:pPr>
      <w:r>
        <w:rPr>
          <w:lang w:val="en-150"/>
        </w:rPr>
        <w:t>We have made the following observations and proposals:</w:t>
      </w:r>
    </w:p>
    <w:p w14:paraId="253D07D0" w14:textId="77777777" w:rsidR="009E6283" w:rsidRDefault="009E6283" w:rsidP="00E450D0">
      <w:pPr>
        <w:rPr>
          <w:lang w:val="en-150"/>
        </w:rPr>
      </w:pPr>
    </w:p>
    <w:p w14:paraId="104BE1D8" w14:textId="430D2D9A" w:rsidR="00693158" w:rsidRPr="00693158" w:rsidRDefault="00693158" w:rsidP="00E450D0">
      <w:pPr>
        <w:rPr>
          <w:b/>
          <w:bCs/>
          <w:u w:val="single"/>
          <w:lang w:val="en-150"/>
        </w:rPr>
      </w:pPr>
      <w:r w:rsidRPr="00693158">
        <w:rPr>
          <w:b/>
          <w:bCs/>
          <w:u w:val="single"/>
          <w:lang w:val="en-150"/>
        </w:rPr>
        <w:t>IAB deployment and architecture</w:t>
      </w:r>
      <w:r>
        <w:rPr>
          <w:b/>
          <w:bCs/>
          <w:u w:val="single"/>
          <w:lang w:val="en-150"/>
        </w:rPr>
        <w:t>:</w:t>
      </w:r>
    </w:p>
    <w:p w14:paraId="6D99253D" w14:textId="49D4D240" w:rsidR="00666068" w:rsidRPr="00FE5A3F" w:rsidRDefault="00D136EB" w:rsidP="00FE5A3F">
      <w:pPr>
        <w:pStyle w:val="RAN4Observation"/>
        <w:numPr>
          <w:ilvl w:val="0"/>
          <w:numId w:val="54"/>
        </w:numPr>
        <w:rPr>
          <w:lang w:val="en-150"/>
        </w:rPr>
      </w:pPr>
      <w:r w:rsidRPr="00FE5A3F">
        <w:rPr>
          <w:lang w:val="en-150"/>
        </w:rPr>
        <w:fldChar w:fldCharType="begin"/>
      </w:r>
      <w:r w:rsidRPr="00FE5A3F">
        <w:rPr>
          <w:lang w:val="en-150"/>
        </w:rPr>
        <w:instrText xml:space="preserve"> REF _Ref54384933 \h </w:instrText>
      </w:r>
      <w:r>
        <w:rPr>
          <w:lang w:val="en-150"/>
        </w:rPr>
      </w:r>
      <w:r w:rsidRPr="00FE5A3F">
        <w:rPr>
          <w:lang w:val="en-150"/>
        </w:rPr>
        <w:fldChar w:fldCharType="separate"/>
      </w:r>
      <w:r w:rsidRPr="00F90C53">
        <w:t xml:space="preserve">Both IAB-MT and IAB-DU are essentially the parts of the same </w:t>
      </w:r>
      <w:r>
        <w:t>infrastructure node</w:t>
      </w:r>
      <w:r w:rsidRPr="00F90C53">
        <w:t>, i.e., BS or IAB-node, deployed by a RAN vendor.</w:t>
      </w:r>
      <w:r w:rsidRPr="00FE5A3F">
        <w:rPr>
          <w:lang w:val="en-150"/>
        </w:rPr>
        <w:fldChar w:fldCharType="end"/>
      </w:r>
    </w:p>
    <w:p w14:paraId="0492C43C" w14:textId="6CD504BC" w:rsidR="00D136EB" w:rsidRPr="00FE5A3F" w:rsidRDefault="00D136EB" w:rsidP="00FE5A3F">
      <w:pPr>
        <w:pStyle w:val="RAN4proposal"/>
        <w:numPr>
          <w:ilvl w:val="0"/>
          <w:numId w:val="55"/>
        </w:numPr>
        <w:rPr>
          <w:lang w:val="en-150"/>
        </w:rPr>
      </w:pPr>
      <w:r w:rsidRPr="00FE5A3F">
        <w:rPr>
          <w:lang w:val="en-150"/>
        </w:rPr>
        <w:fldChar w:fldCharType="begin"/>
      </w:r>
      <w:r w:rsidRPr="00FE5A3F">
        <w:rPr>
          <w:lang w:val="en-150"/>
        </w:rPr>
        <w:instrText xml:space="preserve"> REF _Ref54384949 \h </w:instrText>
      </w:r>
      <w:r>
        <w:rPr>
          <w:lang w:val="en-150"/>
        </w:rPr>
      </w:r>
      <w:r w:rsidR="00FE5A3F" w:rsidRPr="00FE5A3F">
        <w:rPr>
          <w:lang w:val="en-150"/>
        </w:rPr>
        <w:instrText xml:space="preserve"> \* MERGEFORMAT </w:instrText>
      </w:r>
      <w:r w:rsidRPr="00FE5A3F">
        <w:rPr>
          <w:lang w:val="en-150"/>
        </w:rPr>
        <w:fldChar w:fldCharType="separate"/>
      </w:r>
      <w:r>
        <w:t>RAN4 to consider IAB-MT as a part of a network node with test setup and performance requirements based on the BS approach.</w:t>
      </w:r>
      <w:r w:rsidRPr="00FE5A3F">
        <w:rPr>
          <w:lang w:val="en-150"/>
        </w:rPr>
        <w:fldChar w:fldCharType="end"/>
      </w:r>
    </w:p>
    <w:p w14:paraId="70F06080" w14:textId="50269552" w:rsidR="00666068" w:rsidRDefault="00666068" w:rsidP="00E450D0">
      <w:pPr>
        <w:rPr>
          <w:lang w:val="en-150"/>
        </w:rPr>
      </w:pPr>
    </w:p>
    <w:p w14:paraId="733B4E71" w14:textId="17557822" w:rsidR="00D136EB" w:rsidRDefault="00D136EB" w:rsidP="00FE5A3F">
      <w:pPr>
        <w:pStyle w:val="RAN4observation0"/>
        <w:rPr>
          <w:lang w:val="en-150"/>
        </w:rPr>
      </w:pPr>
      <w:r>
        <w:rPr>
          <w:lang w:val="en-150"/>
        </w:rPr>
        <w:fldChar w:fldCharType="begin"/>
      </w:r>
      <w:r>
        <w:rPr>
          <w:lang w:val="en-150"/>
        </w:rPr>
        <w:instrText xml:space="preserve"> REF _Ref54384956 \h </w:instrText>
      </w:r>
      <w:r>
        <w:rPr>
          <w:lang w:val="en-150"/>
        </w:rPr>
      </w:r>
      <w:r w:rsidR="00FE5A3F">
        <w:rPr>
          <w:lang w:val="en-150"/>
        </w:rPr>
        <w:instrText xml:space="preserve"> \* MERGEFORMAT </w:instrText>
      </w:r>
      <w:r>
        <w:rPr>
          <w:lang w:val="en-150"/>
        </w:rPr>
        <w:fldChar w:fldCharType="separate"/>
      </w:r>
      <w:r w:rsidRPr="008C3441">
        <w:t>For the BH data, the bearers are terminated at the</w:t>
      </w:r>
      <w:r>
        <w:rPr>
          <w:lang w:val="en-150"/>
        </w:rPr>
        <w:t xml:space="preserve"> PDCP layer of</w:t>
      </w:r>
      <w:r w:rsidRPr="008C3441">
        <w:t xml:space="preserve"> UEs.</w:t>
      </w:r>
      <w:r>
        <w:t xml:space="preserve"> For SA mode, t</w:t>
      </w:r>
      <w:r w:rsidRPr="008C3441">
        <w:t>he establishment of DRBs is optional</w:t>
      </w:r>
      <w:r>
        <w:t xml:space="preserve">. </w:t>
      </w:r>
      <w:r>
        <w:rPr>
          <w:lang w:val="en-150"/>
        </w:rPr>
        <w:t>Hence</w:t>
      </w:r>
      <w:r>
        <w:t>, the IAB-MT U-Plane protocol stack can be different from the traditional UE protocol stack.</w:t>
      </w:r>
      <w:r>
        <w:rPr>
          <w:lang w:val="en-150"/>
        </w:rPr>
        <w:t xml:space="preserve"> The test mode commands cannot be read at the IAB-MT.</w:t>
      </w:r>
      <w:r>
        <w:rPr>
          <w:lang w:val="en-150"/>
        </w:rPr>
        <w:fldChar w:fldCharType="end"/>
      </w:r>
    </w:p>
    <w:p w14:paraId="755FB239" w14:textId="6C19A30D" w:rsidR="00736386" w:rsidRDefault="00736386" w:rsidP="000D1565">
      <w:pPr>
        <w:pStyle w:val="RAN4observation0"/>
        <w:rPr>
          <w:lang w:val="en-150"/>
        </w:rPr>
      </w:pPr>
      <w:r>
        <w:rPr>
          <w:lang w:val="en-150"/>
        </w:rPr>
        <w:fldChar w:fldCharType="begin"/>
      </w:r>
      <w:r>
        <w:rPr>
          <w:lang w:val="en-150"/>
        </w:rPr>
        <w:instrText xml:space="preserve"> REF _Ref47533850 \h </w:instrText>
      </w:r>
      <w:r>
        <w:rPr>
          <w:lang w:val="en-150"/>
        </w:rPr>
      </w:r>
      <w:r w:rsidR="000D1565">
        <w:rPr>
          <w:lang w:val="en-150"/>
        </w:rPr>
        <w:instrText xml:space="preserve"> \* MERGEFORMAT </w:instrText>
      </w:r>
      <w:r>
        <w:rPr>
          <w:lang w:val="en-150"/>
        </w:rPr>
        <w:fldChar w:fldCharType="separate"/>
      </w:r>
      <w:r>
        <w:t xml:space="preserve">The </w:t>
      </w:r>
      <w:proofErr w:type="spellStart"/>
      <w:r>
        <w:t>behavior</w:t>
      </w:r>
      <w:proofErr w:type="spellEnd"/>
      <w:r>
        <w:t xml:space="preserve"> of IAB-node BH links is much more predictable and less dynamic than in traditional RAN scenarios.</w:t>
      </w:r>
      <w:r>
        <w:rPr>
          <w:lang w:val="en-150"/>
        </w:rPr>
        <w:fldChar w:fldCharType="end"/>
      </w:r>
    </w:p>
    <w:p w14:paraId="0DDB077A" w14:textId="2E9115EC" w:rsidR="00736386" w:rsidRDefault="00736386" w:rsidP="000D1565">
      <w:pPr>
        <w:pStyle w:val="RAN4proposal"/>
        <w:rPr>
          <w:lang w:val="en-150"/>
        </w:rPr>
      </w:pPr>
      <w:r>
        <w:rPr>
          <w:lang w:val="en-150"/>
        </w:rPr>
        <w:fldChar w:fldCharType="begin"/>
      </w:r>
      <w:r>
        <w:rPr>
          <w:lang w:val="en-150"/>
        </w:rPr>
        <w:instrText xml:space="preserve"> REF _Ref54384984 \h </w:instrText>
      </w:r>
      <w:r>
        <w:rPr>
          <w:lang w:val="en-150"/>
        </w:rPr>
      </w:r>
      <w:r w:rsidR="000D1565">
        <w:rPr>
          <w:lang w:val="en-150"/>
        </w:rPr>
        <w:instrText xml:space="preserve"> \* MERGEFORMAT </w:instrText>
      </w:r>
      <w:r>
        <w:rPr>
          <w:lang w:val="en-150"/>
        </w:rPr>
        <w:fldChar w:fldCharType="separate"/>
      </w:r>
      <w:r w:rsidRPr="009F1AB1">
        <w:t>RAN4 to</w:t>
      </w:r>
      <w:r>
        <w:t xml:space="preserve"> consider a simplification of the performance </w:t>
      </w:r>
      <w:r w:rsidRPr="009F1AB1">
        <w:t>requirements</w:t>
      </w:r>
      <w:r>
        <w:t xml:space="preserve"> for IAB-MT, when compared to UE requirements, </w:t>
      </w:r>
      <w:r w:rsidRPr="009F1AB1">
        <w:t xml:space="preserve">to </w:t>
      </w:r>
      <w:r>
        <w:t>address</w:t>
      </w:r>
      <w:r w:rsidRPr="009F1AB1">
        <w:t xml:space="preserve"> IAB-node deployment scenarios.</w:t>
      </w:r>
      <w:r>
        <w:rPr>
          <w:lang w:val="en-150"/>
        </w:rPr>
        <w:fldChar w:fldCharType="end"/>
      </w:r>
    </w:p>
    <w:p w14:paraId="15C2A422" w14:textId="0DB7C722" w:rsidR="00736386" w:rsidRDefault="00736386" w:rsidP="000D1565">
      <w:pPr>
        <w:pStyle w:val="RAN4observation0"/>
        <w:rPr>
          <w:lang w:val="en-150"/>
        </w:rPr>
      </w:pPr>
      <w:r>
        <w:rPr>
          <w:lang w:val="en-150"/>
        </w:rPr>
        <w:fldChar w:fldCharType="begin"/>
      </w:r>
      <w:r>
        <w:rPr>
          <w:lang w:val="en-150"/>
        </w:rPr>
        <w:instrText xml:space="preserve"> REF _Ref54384991 \h </w:instrText>
      </w:r>
      <w:r>
        <w:rPr>
          <w:lang w:val="en-150"/>
        </w:rPr>
      </w:r>
      <w:r w:rsidR="000D1565">
        <w:rPr>
          <w:lang w:val="en-150"/>
        </w:rPr>
        <w:instrText xml:space="preserve"> \* MERGEFORMAT </w:instrText>
      </w:r>
      <w:r>
        <w:rPr>
          <w:lang w:val="en-150"/>
        </w:rPr>
        <w:fldChar w:fldCharType="separate"/>
      </w:r>
      <w:r>
        <w:t xml:space="preserve">It is up to the implementation how IAB-node gets timing based on available synchronization sources, i.e., it can be done OTA, using the </w:t>
      </w:r>
      <w:proofErr w:type="spellStart"/>
      <w:r>
        <w:t>Uu</w:t>
      </w:r>
      <w:proofErr w:type="spellEnd"/>
      <w:r>
        <w:t xml:space="preserve"> interface, or based on GNSS source.</w:t>
      </w:r>
      <w:r>
        <w:rPr>
          <w:lang w:val="en-150"/>
        </w:rPr>
        <w:fldChar w:fldCharType="end"/>
      </w:r>
    </w:p>
    <w:p w14:paraId="5E5F13C1" w14:textId="77777777" w:rsidR="009E6283" w:rsidRPr="009E6283" w:rsidRDefault="009E6283" w:rsidP="009E6283">
      <w:pPr>
        <w:rPr>
          <w:lang w:val="en-150"/>
        </w:rPr>
      </w:pPr>
    </w:p>
    <w:p w14:paraId="7A26C877" w14:textId="2F9BF94D" w:rsidR="009E6283" w:rsidRPr="009E6283" w:rsidRDefault="009E6283" w:rsidP="009E6283">
      <w:pPr>
        <w:rPr>
          <w:b/>
          <w:bCs/>
          <w:u w:val="single"/>
          <w:lang w:val="en-150"/>
        </w:rPr>
      </w:pPr>
      <w:r w:rsidRPr="009E6283">
        <w:rPr>
          <w:b/>
          <w:bCs/>
          <w:u w:val="single"/>
        </w:rPr>
        <w:t>Conformance testing setup</w:t>
      </w:r>
      <w:r>
        <w:rPr>
          <w:b/>
          <w:bCs/>
          <w:u w:val="single"/>
          <w:lang w:val="en-150"/>
        </w:rPr>
        <w:t>:</w:t>
      </w:r>
    </w:p>
    <w:p w14:paraId="532DB2BD" w14:textId="3161756E" w:rsidR="00736386" w:rsidRDefault="00736386" w:rsidP="009E6283">
      <w:pPr>
        <w:pStyle w:val="RAN4observation0"/>
        <w:rPr>
          <w:lang w:val="en-150"/>
        </w:rPr>
      </w:pPr>
      <w:r>
        <w:rPr>
          <w:lang w:val="en-150"/>
        </w:rPr>
        <w:fldChar w:fldCharType="begin"/>
      </w:r>
      <w:r>
        <w:rPr>
          <w:lang w:val="en-150"/>
        </w:rPr>
        <w:instrText xml:space="preserve"> REF _Ref54385005 \h </w:instrText>
      </w:r>
      <w:r>
        <w:rPr>
          <w:lang w:val="en-150"/>
        </w:rPr>
      </w:r>
      <w:r w:rsidR="009E6283">
        <w:rPr>
          <w:lang w:val="en-150"/>
        </w:rPr>
        <w:instrText xml:space="preserve"> \* MERGEFORMAT </w:instrText>
      </w:r>
      <w:r>
        <w:rPr>
          <w:lang w:val="en-150"/>
        </w:rPr>
        <w:fldChar w:fldCharType="separate"/>
      </w:r>
      <w:r>
        <w:t xml:space="preserve">According to general performance requirements </w:t>
      </w:r>
      <w:r>
        <w:rPr>
          <w:lang w:val="en-150"/>
        </w:rPr>
        <w:t>from</w:t>
      </w:r>
      <w:r>
        <w:t xml:space="preserve"> TS 38.141-2, i</w:t>
      </w:r>
      <w:r w:rsidRPr="002E79E4">
        <w:t>n</w:t>
      </w:r>
      <w:r>
        <w:rPr>
          <w:lang w:val="en-150"/>
        </w:rPr>
        <w:t xml:space="preserve"> the</w:t>
      </w:r>
      <w:r w:rsidRPr="002E79E4">
        <w:t xml:space="preserve"> tests performed with signal generators</w:t>
      </w:r>
      <w:r>
        <w:t>,</w:t>
      </w:r>
      <w:r w:rsidRPr="002E79E4">
        <w:t xml:space="preserve"> a synchronization signal may be provided from the BS to the signal generator to enable </w:t>
      </w:r>
      <w:r>
        <w:t xml:space="preserve">the </w:t>
      </w:r>
      <w:r w:rsidRPr="002E79E4">
        <w:t>correct timing of the wanted signal.</w:t>
      </w:r>
      <w:r>
        <w:t xml:space="preserve"> </w:t>
      </w:r>
      <w:r w:rsidRPr="004F6B93">
        <w:t xml:space="preserve">The HARQ </w:t>
      </w:r>
      <w:r>
        <w:t>feedback</w:t>
      </w:r>
      <w:r w:rsidRPr="004F6B93">
        <w:t xml:space="preserve"> could be done as an RF feedback or as a digital feedback. The HARQ </w:t>
      </w:r>
      <w:r>
        <w:t>f</w:t>
      </w:r>
      <w:r w:rsidRPr="004F6B93">
        <w:t>eedback</w:t>
      </w:r>
      <w:r>
        <w:t xml:space="preserve"> </w:t>
      </w:r>
      <w:r w:rsidRPr="004F6B93">
        <w:t>should be error</w:t>
      </w:r>
      <w:r>
        <w:t>-</w:t>
      </w:r>
      <w:r w:rsidRPr="004F6B93">
        <w:t>free</w:t>
      </w:r>
      <w:r>
        <w:t xml:space="preserve"> [8]</w:t>
      </w:r>
      <w:r w:rsidRPr="004F6B93">
        <w:t>.</w:t>
      </w:r>
      <w:r>
        <w:t xml:space="preserve"> </w:t>
      </w:r>
      <w:r w:rsidRPr="00B30D22">
        <w:t xml:space="preserve">In practice, time and frequency synchronization between the BS under test and the </w:t>
      </w:r>
      <w:r>
        <w:t>s</w:t>
      </w:r>
      <w:r w:rsidRPr="00B30D22">
        <w:t>ignal generator</w:t>
      </w:r>
      <w:r>
        <w:t xml:space="preserve"> can be</w:t>
      </w:r>
      <w:r w:rsidRPr="00B30D22">
        <w:t xml:space="preserve"> performed over the same connection together with HARQ</w:t>
      </w:r>
      <w:r>
        <w:t>/RV</w:t>
      </w:r>
      <w:r w:rsidRPr="00B30D22">
        <w:t xml:space="preserve"> feedback </w:t>
      </w:r>
      <w:r>
        <w:t>used</w:t>
      </w:r>
      <w:r w:rsidRPr="00B30D22">
        <w:t xml:space="preserve"> in PUSCH tests.</w:t>
      </w:r>
      <w:r>
        <w:t xml:space="preserve"> HARQ feedback is needed only for correct </w:t>
      </w:r>
      <w:r>
        <w:rPr>
          <w:lang w:val="en-150"/>
        </w:rPr>
        <w:t>retransmissions</w:t>
      </w:r>
      <w:r>
        <w:t xml:space="preserve"> from the signal generator</w:t>
      </w:r>
      <w:r>
        <w:rPr>
          <w:lang w:val="en-150"/>
        </w:rPr>
        <w:t>.</w:t>
      </w:r>
      <w:r>
        <w:t xml:space="preserve"> </w:t>
      </w:r>
      <w:r>
        <w:rPr>
          <w:lang w:val="en-150"/>
        </w:rPr>
        <w:t>T</w:t>
      </w:r>
      <w:r>
        <w:t>he BS itself does throughput evaluation.</w:t>
      </w:r>
      <w:r>
        <w:rPr>
          <w:lang w:val="en-150"/>
        </w:rPr>
        <w:fldChar w:fldCharType="end"/>
      </w:r>
    </w:p>
    <w:p w14:paraId="129BCD90" w14:textId="02E2CB27" w:rsidR="00736386" w:rsidRDefault="00736386" w:rsidP="009E6283">
      <w:pPr>
        <w:pStyle w:val="RAN4proposal"/>
        <w:rPr>
          <w:lang w:val="en-150"/>
        </w:rPr>
      </w:pPr>
      <w:r>
        <w:rPr>
          <w:lang w:val="en-150"/>
        </w:rPr>
        <w:fldChar w:fldCharType="begin"/>
      </w:r>
      <w:r>
        <w:rPr>
          <w:lang w:val="en-150"/>
        </w:rPr>
        <w:instrText xml:space="preserve"> REF _Ref54385012 \h </w:instrText>
      </w:r>
      <w:r>
        <w:rPr>
          <w:lang w:val="en-150"/>
        </w:rPr>
      </w:r>
      <w:r w:rsidR="009E6283">
        <w:rPr>
          <w:lang w:val="en-150"/>
        </w:rPr>
        <w:instrText xml:space="preserve"> \* MERGEFORMAT </w:instrText>
      </w:r>
      <w:r>
        <w:rPr>
          <w:lang w:val="en-150"/>
        </w:rPr>
        <w:fldChar w:fldCharType="separate"/>
      </w:r>
      <w:r>
        <w:t xml:space="preserve">RAN4 to adopt the approach used in BS testing, where </w:t>
      </w:r>
      <w:r w:rsidRPr="004F6B93">
        <w:t>HARQ</w:t>
      </w:r>
      <w:r>
        <w:t>/RV</w:t>
      </w:r>
      <w:r w:rsidRPr="004F6B93">
        <w:t xml:space="preserve"> </w:t>
      </w:r>
      <w:r>
        <w:t>feedback</w:t>
      </w:r>
      <w:r w:rsidRPr="004F6B93">
        <w:t xml:space="preserve"> could be done </w:t>
      </w:r>
      <w:r>
        <w:t>via an error-free</w:t>
      </w:r>
      <w:r w:rsidRPr="004F6B93">
        <w:t xml:space="preserve"> digital feedback</w:t>
      </w:r>
      <w:r>
        <w:t xml:space="preserve"> (RF or cable link), and performance indicators are derived by the DUT, i.e.</w:t>
      </w:r>
      <w:r>
        <w:rPr>
          <w:lang w:val="en-GB"/>
        </w:rPr>
        <w:t>,</w:t>
      </w:r>
      <w:r>
        <w:t xml:space="preserve"> by the IAB-MT.</w:t>
      </w:r>
      <w:r>
        <w:rPr>
          <w:lang w:val="en-150"/>
        </w:rPr>
        <w:fldChar w:fldCharType="end"/>
      </w:r>
    </w:p>
    <w:p w14:paraId="7AAB2E55" w14:textId="51984C41" w:rsidR="00736386" w:rsidRDefault="00736386" w:rsidP="009E6283">
      <w:pPr>
        <w:pStyle w:val="RAN4observation0"/>
        <w:rPr>
          <w:lang w:val="en-150"/>
        </w:rPr>
      </w:pPr>
      <w:r>
        <w:rPr>
          <w:lang w:val="en-150"/>
        </w:rPr>
        <w:fldChar w:fldCharType="begin"/>
      </w:r>
      <w:r>
        <w:rPr>
          <w:lang w:val="en-150"/>
        </w:rPr>
        <w:instrText xml:space="preserve"> REF _Ref54385019 \h </w:instrText>
      </w:r>
      <w:r>
        <w:rPr>
          <w:lang w:val="en-150"/>
        </w:rPr>
      </w:r>
      <w:r w:rsidR="009E6283">
        <w:rPr>
          <w:lang w:val="en-150"/>
        </w:rPr>
        <w:instrText xml:space="preserve"> \* MERGEFORMAT </w:instrText>
      </w:r>
      <w:r>
        <w:rPr>
          <w:lang w:val="en-150"/>
        </w:rPr>
        <w:fldChar w:fldCharType="separate"/>
      </w:r>
      <w:r>
        <w:t>For the OTA testing, coordinate reference point and orientation of the BS under test is for manufacturer declaration.</w:t>
      </w:r>
      <w:r>
        <w:rPr>
          <w:lang w:val="en-150"/>
        </w:rPr>
        <w:fldChar w:fldCharType="end"/>
      </w:r>
    </w:p>
    <w:p w14:paraId="78A479B7" w14:textId="5AB23AD5" w:rsidR="00736386" w:rsidRDefault="00736386" w:rsidP="009E6283">
      <w:pPr>
        <w:pStyle w:val="RAN4proposal"/>
        <w:rPr>
          <w:lang w:val="en-150"/>
        </w:rPr>
      </w:pPr>
      <w:r>
        <w:rPr>
          <w:lang w:val="en-150"/>
        </w:rPr>
        <w:fldChar w:fldCharType="begin"/>
      </w:r>
      <w:r>
        <w:rPr>
          <w:lang w:val="en-150"/>
        </w:rPr>
        <w:instrText xml:space="preserve"> REF _Ref54385028 \h </w:instrText>
      </w:r>
      <w:r>
        <w:rPr>
          <w:lang w:val="en-150"/>
        </w:rPr>
      </w:r>
      <w:r w:rsidR="009E6283">
        <w:rPr>
          <w:lang w:val="en-150"/>
        </w:rPr>
        <w:instrText xml:space="preserve"> \* MERGEFORMAT </w:instrText>
      </w:r>
      <w:r>
        <w:rPr>
          <w:lang w:val="en-150"/>
        </w:rPr>
        <w:fldChar w:fldCharType="separate"/>
      </w:r>
      <w:r w:rsidRPr="003768FC">
        <w:t>RAN4 to adopt</w:t>
      </w:r>
      <w:r>
        <w:t xml:space="preserve"> for IAB-MT</w:t>
      </w:r>
      <w:r w:rsidRPr="003768FC">
        <w:t xml:space="preserve"> the approach used in BS testing</w:t>
      </w:r>
      <w:r>
        <w:t xml:space="preserve"> where, </w:t>
      </w:r>
      <w:r w:rsidRPr="00DA1AE6">
        <w:t>coordinate reference point and orientation of the BS under test is for manufacturer declaration.</w:t>
      </w:r>
      <w:r>
        <w:rPr>
          <w:lang w:val="en-150"/>
        </w:rPr>
        <w:fldChar w:fldCharType="end"/>
      </w:r>
    </w:p>
    <w:p w14:paraId="650F27D4" w14:textId="31D61366" w:rsidR="00736386" w:rsidRDefault="004D1A01" w:rsidP="00827BBF">
      <w:pPr>
        <w:pStyle w:val="RAN4observation0"/>
        <w:rPr>
          <w:lang w:val="en-150"/>
        </w:rPr>
      </w:pPr>
      <w:r>
        <w:rPr>
          <w:lang w:val="en-150"/>
        </w:rPr>
        <w:fldChar w:fldCharType="begin"/>
      </w:r>
      <w:r>
        <w:rPr>
          <w:lang w:val="en-150"/>
        </w:rPr>
        <w:instrText xml:space="preserve"> REF _Ref54385040 \h </w:instrText>
      </w:r>
      <w:r>
        <w:rPr>
          <w:lang w:val="en-150"/>
        </w:rPr>
      </w:r>
      <w:r w:rsidR="00827BBF">
        <w:rPr>
          <w:lang w:val="en-150"/>
        </w:rPr>
        <w:instrText xml:space="preserve"> \* MERGEFORMAT </w:instrText>
      </w:r>
      <w:r>
        <w:rPr>
          <w:lang w:val="en-150"/>
        </w:rPr>
        <w:fldChar w:fldCharType="separate"/>
      </w:r>
      <w:r>
        <w:t>In the UE tests, the system simulator performs the measurement of KPIs to be validated by the performance requirements, i.e., not by the device under test (DUT)/UE.</w:t>
      </w:r>
      <w:r>
        <w:rPr>
          <w:lang w:val="en-150"/>
        </w:rPr>
        <w:fldChar w:fldCharType="end"/>
      </w:r>
    </w:p>
    <w:p w14:paraId="3BB4D584" w14:textId="7CB302B2" w:rsidR="004D1A01" w:rsidRDefault="004D1A01" w:rsidP="00827BBF">
      <w:pPr>
        <w:pStyle w:val="RAN4observation0"/>
        <w:rPr>
          <w:lang w:val="en-150"/>
        </w:rPr>
      </w:pPr>
      <w:r>
        <w:rPr>
          <w:lang w:val="en-150"/>
        </w:rPr>
        <w:fldChar w:fldCharType="begin"/>
      </w:r>
      <w:r>
        <w:rPr>
          <w:lang w:val="en-150"/>
        </w:rPr>
        <w:instrText xml:space="preserve"> REF _Ref54385045 \h </w:instrText>
      </w:r>
      <w:r>
        <w:rPr>
          <w:lang w:val="en-150"/>
        </w:rPr>
      </w:r>
      <w:r w:rsidR="00827BBF">
        <w:rPr>
          <w:lang w:val="en-150"/>
        </w:rPr>
        <w:instrText xml:space="preserve"> \* MERGEFORMAT </w:instrText>
      </w:r>
      <w:r>
        <w:rPr>
          <w:lang w:val="en-150"/>
        </w:rPr>
        <w:fldChar w:fldCharType="separate"/>
      </w:r>
      <w:r w:rsidRPr="00D46297">
        <w:t>UE test loop mode A is mandatory to all 5GS UEs.</w:t>
      </w:r>
      <w:r>
        <w:t xml:space="preserve"> It requires loopback of PDCP SDUs and the establishment of bi-directional radio bearers. </w:t>
      </w:r>
      <w:r w:rsidRPr="002D41AE">
        <w:t xml:space="preserve">Considering </w:t>
      </w:r>
      <w:r>
        <w:t xml:space="preserve">Observation 2 </w:t>
      </w:r>
      <w:r w:rsidRPr="006F7769">
        <w:t xml:space="preserve">that DRBs and U-Plane PDCP are not mandatory for the IAB-MT, test loop mode A cannot </w:t>
      </w:r>
      <w:r>
        <w:t>always be</w:t>
      </w:r>
      <w:r w:rsidRPr="006F7769">
        <w:t xml:space="preserve"> established for IAB-MT.</w:t>
      </w:r>
      <w:r>
        <w:t xml:space="preserve"> However, in UE demodulation performance testing, loopback is used only in </w:t>
      </w:r>
      <w:r w:rsidRPr="00A116C1">
        <w:t>sustained downlink data rate (SDR</w:t>
      </w:r>
      <w:r>
        <w:t>) tests.</w:t>
      </w:r>
      <w:r>
        <w:rPr>
          <w:lang w:val="en-150"/>
        </w:rPr>
        <w:fldChar w:fldCharType="end"/>
      </w:r>
    </w:p>
    <w:p w14:paraId="4B3CED02" w14:textId="7A7B7446" w:rsidR="004D1A01" w:rsidRDefault="004D1A01" w:rsidP="00827BBF">
      <w:pPr>
        <w:pStyle w:val="RAN4proposal"/>
        <w:rPr>
          <w:lang w:val="en-150"/>
        </w:rPr>
      </w:pPr>
      <w:r>
        <w:rPr>
          <w:lang w:val="en-150"/>
        </w:rPr>
        <w:fldChar w:fldCharType="begin"/>
      </w:r>
      <w:r>
        <w:rPr>
          <w:lang w:val="en-150"/>
        </w:rPr>
        <w:instrText xml:space="preserve"> REF _Ref54385051 \h </w:instrText>
      </w:r>
      <w:r>
        <w:rPr>
          <w:lang w:val="en-150"/>
        </w:rPr>
      </w:r>
      <w:r w:rsidR="00827BBF">
        <w:rPr>
          <w:lang w:val="en-150"/>
        </w:rPr>
        <w:instrText xml:space="preserve"> \* MERGEFORMAT </w:instrText>
      </w:r>
      <w:r>
        <w:rPr>
          <w:lang w:val="en-150"/>
        </w:rPr>
        <w:fldChar w:fldCharType="separate"/>
      </w:r>
      <w:r>
        <w:t>Do not use the data loopback test function and consequently do not specify SDR tests for IAB-MT.</w:t>
      </w:r>
      <w:r>
        <w:rPr>
          <w:lang w:val="en-150"/>
        </w:rPr>
        <w:fldChar w:fldCharType="end"/>
      </w:r>
    </w:p>
    <w:p w14:paraId="55F547B2" w14:textId="6673EF9F" w:rsidR="004D1A01" w:rsidRDefault="004D1A01" w:rsidP="00DF2580">
      <w:pPr>
        <w:pStyle w:val="RAN4observation0"/>
        <w:rPr>
          <w:lang w:val="en-150"/>
        </w:rPr>
      </w:pPr>
      <w:r>
        <w:rPr>
          <w:lang w:val="en-150"/>
        </w:rPr>
        <w:fldChar w:fldCharType="begin"/>
      </w:r>
      <w:r>
        <w:rPr>
          <w:lang w:val="en-150"/>
        </w:rPr>
        <w:instrText xml:space="preserve"> REF _Ref54385059 \h </w:instrText>
      </w:r>
      <w:r>
        <w:rPr>
          <w:lang w:val="en-150"/>
        </w:rPr>
      </w:r>
      <w:r w:rsidR="00DF2580">
        <w:rPr>
          <w:lang w:val="en-150"/>
        </w:rPr>
        <w:instrText xml:space="preserve"> \* MERGEFORMAT </w:instrText>
      </w:r>
      <w:r>
        <w:rPr>
          <w:lang w:val="en-150"/>
        </w:rPr>
        <w:fldChar w:fldCharType="separate"/>
      </w:r>
      <w:r>
        <w:t xml:space="preserve">Since the </w:t>
      </w:r>
      <w:r>
        <w:rPr>
          <w:lang w:val="en-150"/>
        </w:rPr>
        <w:t xml:space="preserve">UE </w:t>
      </w:r>
      <w:r>
        <w:t>test</w:t>
      </w:r>
      <w:r>
        <w:rPr>
          <w:lang w:val="en-150"/>
        </w:rPr>
        <w:t>s</w:t>
      </w:r>
      <w:r>
        <w:t xml:space="preserve"> are performed in RRC connected state with test mode On, transmission of some of the PHY signals depends on the slot number and TDD UL-DL pattern. Thus, the UL demodulation performance tests are performed not over FRCs with simpler configuration like it is in BS testing, but for Reference Measurement Channels (RMC), which change between slots and have bi-directional transmission.</w:t>
      </w:r>
      <w:r>
        <w:rPr>
          <w:lang w:val="en-150"/>
        </w:rPr>
        <w:fldChar w:fldCharType="end"/>
      </w:r>
    </w:p>
    <w:p w14:paraId="2968BBCD" w14:textId="08BC8314" w:rsidR="004D1A01" w:rsidRDefault="004D1A01" w:rsidP="00DF2580">
      <w:pPr>
        <w:pStyle w:val="RAN4proposal"/>
        <w:rPr>
          <w:lang w:val="en-150"/>
        </w:rPr>
      </w:pPr>
      <w:r>
        <w:rPr>
          <w:lang w:val="en-150"/>
        </w:rPr>
        <w:fldChar w:fldCharType="begin"/>
      </w:r>
      <w:r>
        <w:rPr>
          <w:lang w:val="en-150"/>
        </w:rPr>
        <w:instrText xml:space="preserve"> REF _Ref54385065 \h </w:instrText>
      </w:r>
      <w:r>
        <w:rPr>
          <w:lang w:val="en-150"/>
        </w:rPr>
      </w:r>
      <w:r w:rsidR="00DF2580">
        <w:rPr>
          <w:lang w:val="en-150"/>
        </w:rPr>
        <w:instrText xml:space="preserve"> \* MERGEFORMAT </w:instrText>
      </w:r>
      <w:r>
        <w:rPr>
          <w:lang w:val="en-150"/>
        </w:rPr>
        <w:fldChar w:fldCharType="separate"/>
      </w:r>
      <w:r w:rsidRPr="00B201AF">
        <w:t>RAN4 to consider following the BS approach and specify the performance requirements fo</w:t>
      </w:r>
      <w:r>
        <w:t>r</w:t>
      </w:r>
      <w:r w:rsidRPr="00B201AF">
        <w:t xml:space="preserve"> IAB-MT </w:t>
      </w:r>
      <w:r>
        <w:t xml:space="preserve">in a </w:t>
      </w:r>
      <w:r>
        <w:rPr>
          <w:lang w:val="en-150"/>
        </w:rPr>
        <w:t xml:space="preserve">way that </w:t>
      </w:r>
      <w:r w:rsidRPr="00B201AF">
        <w:t>preserve</w:t>
      </w:r>
      <w:r>
        <w:rPr>
          <w:lang w:val="en-150"/>
        </w:rPr>
        <w:t>s</w:t>
      </w:r>
      <w:r w:rsidRPr="00B201AF">
        <w:t xml:space="preserve"> freedom in the selection of TDD UL-DL patterns</w:t>
      </w:r>
      <w:r>
        <w:rPr>
          <w:lang w:val="en-150"/>
        </w:rPr>
        <w:t>, e.g., using FRC approach, and does not require RRC connection state established.</w:t>
      </w:r>
      <w:r>
        <w:rPr>
          <w:lang w:val="en-150"/>
        </w:rPr>
        <w:fldChar w:fldCharType="end"/>
      </w:r>
    </w:p>
    <w:p w14:paraId="0ADAE35D" w14:textId="42FD4159" w:rsidR="004D1A01" w:rsidRDefault="004D1A01" w:rsidP="00DF2580">
      <w:pPr>
        <w:pStyle w:val="RAN4observation0"/>
        <w:rPr>
          <w:lang w:val="en-150"/>
        </w:rPr>
      </w:pPr>
      <w:r>
        <w:rPr>
          <w:lang w:val="en-150"/>
        </w:rPr>
        <w:fldChar w:fldCharType="begin"/>
      </w:r>
      <w:r>
        <w:rPr>
          <w:lang w:val="en-150"/>
        </w:rPr>
        <w:instrText xml:space="preserve"> REF _Ref54385071 \h </w:instrText>
      </w:r>
      <w:r>
        <w:rPr>
          <w:lang w:val="en-150"/>
        </w:rPr>
      </w:r>
      <w:r w:rsidR="00DF2580">
        <w:rPr>
          <w:lang w:val="en-150"/>
        </w:rPr>
        <w:instrText xml:space="preserve"> \* MERGEFORMAT </w:instrText>
      </w:r>
      <w:r>
        <w:rPr>
          <w:lang w:val="en-150"/>
        </w:rPr>
        <w:fldChar w:fldCharType="separate"/>
      </w:r>
      <w:r>
        <w:t xml:space="preserve">REFSENS needed for radiated UE tests has initial conditions that require UE </w:t>
      </w:r>
      <w:r>
        <w:rPr>
          <w:lang w:val="en-150"/>
        </w:rPr>
        <w:t>t</w:t>
      </w:r>
      <w:proofErr w:type="spellStart"/>
      <w:r w:rsidRPr="008923B0">
        <w:t>est</w:t>
      </w:r>
      <w:proofErr w:type="spellEnd"/>
      <w:r w:rsidRPr="008923B0">
        <w:t xml:space="preserve"> </w:t>
      </w:r>
      <w:r>
        <w:rPr>
          <w:lang w:val="en-150"/>
        </w:rPr>
        <w:t>l</w:t>
      </w:r>
      <w:proofErr w:type="spellStart"/>
      <w:r w:rsidRPr="008923B0">
        <w:t>oop</w:t>
      </w:r>
      <w:proofErr w:type="spellEnd"/>
      <w:r w:rsidRPr="008923B0">
        <w:t xml:space="preserve"> </w:t>
      </w:r>
      <w:r>
        <w:rPr>
          <w:lang w:val="en-150"/>
        </w:rPr>
        <w:t>f</w:t>
      </w:r>
      <w:r w:rsidRPr="008923B0">
        <w:t>unction</w:t>
      </w:r>
      <w:r>
        <w:t xml:space="preserve"> to be</w:t>
      </w:r>
      <w:r w:rsidRPr="008923B0">
        <w:t xml:space="preserve"> </w:t>
      </w:r>
      <w:r>
        <w:t xml:space="preserve">implemented and turned on. Moreover, the test procedure itself includes </w:t>
      </w:r>
      <w:r w:rsidRPr="0087770F">
        <w:t xml:space="preserve">RX beam peak direction search </w:t>
      </w:r>
      <w:r>
        <w:t xml:space="preserve">described in </w:t>
      </w:r>
      <w:r w:rsidRPr="0087770F">
        <w:t>Annex K of TS 38.521-2</w:t>
      </w:r>
      <w:r>
        <w:t>.</w:t>
      </w:r>
      <w:r>
        <w:rPr>
          <w:lang w:val="en-150"/>
        </w:rPr>
        <w:fldChar w:fldCharType="end"/>
      </w:r>
    </w:p>
    <w:p w14:paraId="6F81C530" w14:textId="08C0DE2F" w:rsidR="004D1A01" w:rsidRDefault="004D1A01" w:rsidP="00DF2580">
      <w:pPr>
        <w:pStyle w:val="RAN4proposal"/>
        <w:rPr>
          <w:lang w:val="en-150"/>
        </w:rPr>
      </w:pPr>
      <w:r>
        <w:rPr>
          <w:lang w:val="en-150"/>
        </w:rPr>
        <w:fldChar w:fldCharType="begin"/>
      </w:r>
      <w:r>
        <w:rPr>
          <w:lang w:val="en-150"/>
        </w:rPr>
        <w:instrText xml:space="preserve"> REF _Ref54385076 \h </w:instrText>
      </w:r>
      <w:r>
        <w:rPr>
          <w:lang w:val="en-150"/>
        </w:rPr>
      </w:r>
      <w:r w:rsidR="00DF2580">
        <w:rPr>
          <w:lang w:val="en-150"/>
        </w:rPr>
        <w:instrText xml:space="preserve"> \* MERGEFORMAT </w:instrText>
      </w:r>
      <w:r>
        <w:rPr>
          <w:lang w:val="en-150"/>
        </w:rPr>
        <w:fldChar w:fldCharType="separate"/>
      </w:r>
      <w:r>
        <w:t>RAN4 to adopt the approach used in BS testing where coordinate reference point and orientation of the IAB-MT under test is for manufacture declaration.</w:t>
      </w:r>
      <w:r>
        <w:rPr>
          <w:lang w:val="en-150"/>
        </w:rPr>
        <w:fldChar w:fldCharType="end"/>
      </w:r>
    </w:p>
    <w:p w14:paraId="36CFC395" w14:textId="06BF87B0" w:rsidR="004D1A01" w:rsidRDefault="004D1A01" w:rsidP="00DF2580">
      <w:pPr>
        <w:pStyle w:val="RAN4proposal"/>
        <w:rPr>
          <w:lang w:val="en-150"/>
        </w:rPr>
      </w:pPr>
      <w:r>
        <w:rPr>
          <w:lang w:val="en-150"/>
        </w:rPr>
        <w:fldChar w:fldCharType="begin"/>
      </w:r>
      <w:r>
        <w:rPr>
          <w:lang w:val="en-150"/>
        </w:rPr>
        <w:instrText xml:space="preserve"> REF _Ref54385081 \h </w:instrText>
      </w:r>
      <w:r>
        <w:rPr>
          <w:lang w:val="en-150"/>
        </w:rPr>
      </w:r>
      <w:r w:rsidR="00DF2580">
        <w:rPr>
          <w:lang w:val="en-150"/>
        </w:rPr>
        <w:instrText xml:space="preserve"> \* MERGEFORMAT </w:instrText>
      </w:r>
      <w:r>
        <w:rPr>
          <w:lang w:val="en-150"/>
        </w:rPr>
        <w:fldChar w:fldCharType="separate"/>
      </w:r>
      <w:r>
        <w:t xml:space="preserve">RAN4 to agree on a test setup that offers the possibility for testing with a </w:t>
      </w:r>
      <w:r w:rsidRPr="005F7285">
        <w:t xml:space="preserve">unidirectional </w:t>
      </w:r>
      <w:proofErr w:type="spellStart"/>
      <w:r w:rsidRPr="005F7285">
        <w:t>Uu</w:t>
      </w:r>
      <w:proofErr w:type="spellEnd"/>
      <w:r w:rsidRPr="005F7285">
        <w:t xml:space="preserve"> interface</w:t>
      </w:r>
      <w:r>
        <w:t>.</w:t>
      </w:r>
      <w:r w:rsidRPr="005F7285">
        <w:t xml:space="preserve"> </w:t>
      </w:r>
      <w:r>
        <w:t>T</w:t>
      </w:r>
      <w:r w:rsidRPr="005F7285">
        <w:t xml:space="preserve">he DUT </w:t>
      </w:r>
      <w:r>
        <w:t xml:space="preserve">being allowed to </w:t>
      </w:r>
      <w:r w:rsidRPr="005F7285">
        <w:t>knowingly be in a</w:t>
      </w:r>
      <w:r>
        <w:t xml:space="preserve"> L1/L2</w:t>
      </w:r>
      <w:r w:rsidRPr="005F7285">
        <w:t xml:space="preserve"> test mode </w:t>
      </w:r>
      <w:r>
        <w:t>with hardcoded RRC and</w:t>
      </w:r>
      <w:r w:rsidRPr="005F7285">
        <w:t xml:space="preserve"> using </w:t>
      </w:r>
      <w:r>
        <w:t>TDD pattern independent</w:t>
      </w:r>
      <w:r>
        <w:rPr>
          <w:lang w:val="en-150"/>
        </w:rPr>
        <w:t xml:space="preserve"> FRC-like requirements</w:t>
      </w:r>
      <w:r>
        <w:t xml:space="preserve"> to describe the KPI relevant channel structure</w:t>
      </w:r>
      <w:r w:rsidRPr="005F7285">
        <w:t xml:space="preserve">. Time </w:t>
      </w:r>
      <w:r w:rsidRPr="005F7285">
        <w:lastRenderedPageBreak/>
        <w:t xml:space="preserve">synchronization </w:t>
      </w:r>
      <w:r>
        <w:t>can be</w:t>
      </w:r>
      <w:r w:rsidRPr="005F7285">
        <w:t xml:space="preserve"> provided either via the digital feedback link from the </w:t>
      </w:r>
      <w:r>
        <w:t>tester</w:t>
      </w:r>
      <w:r w:rsidRPr="005F7285">
        <w:t xml:space="preserve"> or by a common (e.g., GNSS) source</w:t>
      </w:r>
      <w:r>
        <w:t xml:space="preserve">, or by </w:t>
      </w:r>
      <w:proofErr w:type="spellStart"/>
      <w:r>
        <w:t>Uu</w:t>
      </w:r>
      <w:proofErr w:type="spellEnd"/>
      <w:r>
        <w:t xml:space="preserve"> interface.</w:t>
      </w:r>
      <w:r>
        <w:rPr>
          <w:lang w:val="en-150"/>
        </w:rPr>
        <w:fldChar w:fldCharType="end"/>
      </w:r>
    </w:p>
    <w:p w14:paraId="7CC50C81" w14:textId="77777777" w:rsidR="009D5471" w:rsidRPr="009D5471" w:rsidRDefault="009D5471" w:rsidP="009D5471">
      <w:pPr>
        <w:rPr>
          <w:lang w:val="en-150"/>
        </w:rPr>
      </w:pPr>
    </w:p>
    <w:p w14:paraId="3A2ABB7D" w14:textId="499F7E5D" w:rsidR="00DF2580" w:rsidRPr="009D5471" w:rsidRDefault="009D5471" w:rsidP="00DF2580">
      <w:pPr>
        <w:rPr>
          <w:b/>
          <w:bCs/>
          <w:u w:val="single"/>
          <w:lang w:val="en-150"/>
        </w:rPr>
      </w:pPr>
      <w:r w:rsidRPr="009D5471">
        <w:rPr>
          <w:b/>
          <w:bCs/>
          <w:u w:val="single"/>
          <w:lang w:val="en-150"/>
        </w:rPr>
        <w:t>IAB-MT performance requirements</w:t>
      </w:r>
      <w:r>
        <w:rPr>
          <w:b/>
          <w:bCs/>
          <w:u w:val="single"/>
          <w:lang w:val="en-150"/>
        </w:rPr>
        <w:t>:</w:t>
      </w:r>
    </w:p>
    <w:p w14:paraId="4D71138D" w14:textId="2E7D9917" w:rsidR="004D1A01" w:rsidRDefault="004D1A01" w:rsidP="009D5471">
      <w:pPr>
        <w:pStyle w:val="RAN4proposal"/>
        <w:rPr>
          <w:lang w:val="en-150"/>
        </w:rPr>
      </w:pPr>
      <w:r>
        <w:rPr>
          <w:lang w:val="en-150"/>
        </w:rPr>
        <w:fldChar w:fldCharType="begin"/>
      </w:r>
      <w:r>
        <w:rPr>
          <w:lang w:val="en-150"/>
        </w:rPr>
        <w:instrText xml:space="preserve"> REF _Ref54385090 \h </w:instrText>
      </w:r>
      <w:r>
        <w:rPr>
          <w:lang w:val="en-150"/>
        </w:rPr>
      </w:r>
      <w:r w:rsidR="009D5471">
        <w:rPr>
          <w:lang w:val="en-150"/>
        </w:rPr>
        <w:instrText xml:space="preserve"> \* MERGEFORMAT </w:instrText>
      </w:r>
      <w:r>
        <w:rPr>
          <w:lang w:val="en-150"/>
        </w:rPr>
        <w:fldChar w:fldCharType="separate"/>
      </w:r>
      <w:r>
        <w:t xml:space="preserve">RAN4 to down select the UE </w:t>
      </w:r>
      <w:proofErr w:type="spellStart"/>
      <w:r>
        <w:t>demod</w:t>
      </w:r>
      <w:proofErr w:type="spellEnd"/>
      <w:r>
        <w:t xml:space="preserve"> requirements to be re-used for MT </w:t>
      </w:r>
      <w:proofErr w:type="spellStart"/>
      <w:r>
        <w:t>demod</w:t>
      </w:r>
      <w:proofErr w:type="spellEnd"/>
      <w:r>
        <w:t xml:space="preserve"> requirements.</w:t>
      </w:r>
      <w:r>
        <w:rPr>
          <w:lang w:val="en-150"/>
        </w:rPr>
        <w:fldChar w:fldCharType="end"/>
      </w:r>
    </w:p>
    <w:p w14:paraId="285A3704" w14:textId="2366D44F" w:rsidR="004D1A01" w:rsidRDefault="004D1A01" w:rsidP="009D5471">
      <w:pPr>
        <w:pStyle w:val="RAN4proposal"/>
        <w:rPr>
          <w:lang w:val="en-150"/>
        </w:rPr>
      </w:pPr>
      <w:r>
        <w:rPr>
          <w:lang w:val="en-150"/>
        </w:rPr>
        <w:fldChar w:fldCharType="begin"/>
      </w:r>
      <w:r>
        <w:rPr>
          <w:lang w:val="en-150"/>
        </w:rPr>
        <w:instrText xml:space="preserve"> REF _Ref54385096 \h </w:instrText>
      </w:r>
      <w:r>
        <w:rPr>
          <w:lang w:val="en-150"/>
        </w:rPr>
      </w:r>
      <w:r w:rsidR="009D5471">
        <w:rPr>
          <w:lang w:val="en-150"/>
        </w:rPr>
        <w:instrText xml:space="preserve"> \* MERGEFORMAT </w:instrText>
      </w:r>
      <w:r>
        <w:rPr>
          <w:lang w:val="en-150"/>
        </w:rPr>
        <w:fldChar w:fldCharType="separate"/>
      </w:r>
      <w:r>
        <w:t xml:space="preserve">RAN4 to down select the UE </w:t>
      </w:r>
      <w:proofErr w:type="spellStart"/>
      <w:r>
        <w:t>demod</w:t>
      </w:r>
      <w:proofErr w:type="spellEnd"/>
      <w:r>
        <w:t xml:space="preserve"> requirements to be re-used for MT </w:t>
      </w:r>
      <w:proofErr w:type="spellStart"/>
      <w:r>
        <w:t>demod</w:t>
      </w:r>
      <w:proofErr w:type="spellEnd"/>
      <w:r>
        <w:t xml:space="preserve"> requirements, following the list above.</w:t>
      </w:r>
      <w:r>
        <w:rPr>
          <w:lang w:val="en-150"/>
        </w:rPr>
        <w:fldChar w:fldCharType="end"/>
      </w:r>
    </w:p>
    <w:p w14:paraId="64E00797" w14:textId="3AEBA315" w:rsidR="004D1A01" w:rsidRDefault="004D1A01" w:rsidP="009D5471">
      <w:pPr>
        <w:pStyle w:val="RAN4proposal"/>
        <w:rPr>
          <w:lang w:val="en-150"/>
        </w:rPr>
      </w:pPr>
      <w:r>
        <w:rPr>
          <w:lang w:val="en-150"/>
        </w:rPr>
        <w:fldChar w:fldCharType="begin"/>
      </w:r>
      <w:r>
        <w:rPr>
          <w:lang w:val="en-150"/>
        </w:rPr>
        <w:instrText xml:space="preserve"> REF _Ref54385102 \h </w:instrText>
      </w:r>
      <w:r>
        <w:rPr>
          <w:lang w:val="en-150"/>
        </w:rPr>
      </w:r>
      <w:r w:rsidR="009D5471">
        <w:rPr>
          <w:lang w:val="en-150"/>
        </w:rPr>
        <w:instrText xml:space="preserve"> \* MERGEFORMAT </w:instrText>
      </w:r>
      <w:r>
        <w:rPr>
          <w:lang w:val="en-150"/>
        </w:rPr>
        <w:fldChar w:fldCharType="separate"/>
      </w:r>
      <w:r>
        <w:t xml:space="preserve">RAN4 to remove the following parameters from the UE </w:t>
      </w:r>
      <w:proofErr w:type="spellStart"/>
      <w:r>
        <w:t>demod</w:t>
      </w:r>
      <w:proofErr w:type="spellEnd"/>
      <w:r>
        <w:t xml:space="preserve"> PDSCH</w:t>
      </w:r>
      <w:r>
        <w:rPr>
          <w:lang w:val="en-150"/>
        </w:rPr>
        <w:t xml:space="preserve"> </w:t>
      </w:r>
      <w:r>
        <w:t xml:space="preserve">requirements and leave them up to implementation: PDCCH configuration, K1 value, CSI-RS for tracking, </w:t>
      </w:r>
      <w:r w:rsidRPr="00CE5453">
        <w:t>ZP CSI-RS</w:t>
      </w:r>
      <w:r>
        <w:t>.</w:t>
      </w:r>
      <w:r>
        <w:rPr>
          <w:lang w:val="en-150"/>
        </w:rPr>
        <w:fldChar w:fldCharType="end"/>
      </w:r>
    </w:p>
    <w:p w14:paraId="2494973D" w14:textId="7CDC21EF" w:rsidR="004D1A01" w:rsidRDefault="004D1A01" w:rsidP="009D5471">
      <w:pPr>
        <w:pStyle w:val="RAN4proposal"/>
        <w:rPr>
          <w:lang w:val="en-150"/>
        </w:rPr>
      </w:pPr>
      <w:r>
        <w:rPr>
          <w:lang w:val="en-150"/>
        </w:rPr>
        <w:fldChar w:fldCharType="begin"/>
      </w:r>
      <w:r>
        <w:rPr>
          <w:lang w:val="en-150"/>
        </w:rPr>
        <w:instrText xml:space="preserve"> REF _Ref54385107 \h </w:instrText>
      </w:r>
      <w:r>
        <w:rPr>
          <w:lang w:val="en-150"/>
        </w:rPr>
      </w:r>
      <w:r w:rsidR="009D5471">
        <w:rPr>
          <w:lang w:val="en-150"/>
        </w:rPr>
        <w:instrText xml:space="preserve"> \* MERGEFORMAT </w:instrText>
      </w:r>
      <w:r>
        <w:rPr>
          <w:lang w:val="en-150"/>
        </w:rPr>
        <w:fldChar w:fldCharType="separate"/>
      </w:r>
      <w:r>
        <w:t xml:space="preserve">RAN4 to remove the following parameters from </w:t>
      </w:r>
      <w:r>
        <w:rPr>
          <w:lang w:val="en-150"/>
        </w:rPr>
        <w:t>CSI reporting</w:t>
      </w:r>
      <w:r>
        <w:t xml:space="preserve"> requirements and leave them up to implementation: PDCCH configuration, K1 value, CSI-RS for tracking, </w:t>
      </w:r>
      <w:r w:rsidRPr="00CE5453">
        <w:t>ZP CSI-RS</w:t>
      </w:r>
      <w:r>
        <w:t>.</w:t>
      </w:r>
      <w:r>
        <w:rPr>
          <w:lang w:val="en-150"/>
        </w:rPr>
        <w:fldChar w:fldCharType="end"/>
      </w:r>
    </w:p>
    <w:p w14:paraId="0A84F936" w14:textId="240ECEB4" w:rsidR="004D1A01" w:rsidRDefault="004D1A01" w:rsidP="009D5471">
      <w:pPr>
        <w:pStyle w:val="RAN4proposal"/>
        <w:rPr>
          <w:lang w:val="en-150"/>
        </w:rPr>
      </w:pPr>
      <w:r>
        <w:rPr>
          <w:lang w:val="en-150"/>
        </w:rPr>
        <w:fldChar w:fldCharType="begin"/>
      </w:r>
      <w:r>
        <w:rPr>
          <w:lang w:val="en-150"/>
        </w:rPr>
        <w:instrText xml:space="preserve"> REF _Ref54385113 \h </w:instrText>
      </w:r>
      <w:r>
        <w:rPr>
          <w:lang w:val="en-150"/>
        </w:rPr>
      </w:r>
      <w:r w:rsidR="009D5471">
        <w:rPr>
          <w:lang w:val="en-150"/>
        </w:rPr>
        <w:instrText xml:space="preserve"> \* MERGEFORMAT </w:instrText>
      </w:r>
      <w:r>
        <w:rPr>
          <w:lang w:val="en-150"/>
        </w:rPr>
        <w:fldChar w:fldCharType="separate"/>
      </w:r>
      <w:r>
        <w:t xml:space="preserve">RAN4 to remove the CSI-RS for tracking parameters from the UE </w:t>
      </w:r>
      <w:proofErr w:type="spellStart"/>
      <w:r>
        <w:t>demod</w:t>
      </w:r>
      <w:proofErr w:type="spellEnd"/>
      <w:r>
        <w:t xml:space="preserve"> PDCCH requirements and leave them up to implementation.</w:t>
      </w:r>
      <w:r>
        <w:rPr>
          <w:lang w:val="en-150"/>
        </w:rPr>
        <w:fldChar w:fldCharType="end"/>
      </w:r>
    </w:p>
    <w:p w14:paraId="1466B83E" w14:textId="77777777" w:rsidR="00C45BF2" w:rsidRPr="00666068" w:rsidRDefault="00C45BF2" w:rsidP="00E450D0">
      <w:pPr>
        <w:rPr>
          <w:lang w:val="en-150"/>
        </w:rPr>
      </w:pPr>
    </w:p>
    <w:p w14:paraId="34A03C36" w14:textId="77777777" w:rsidR="003B659E" w:rsidRPr="0095295C" w:rsidRDefault="003B659E" w:rsidP="005C23A4">
      <w:pPr>
        <w:pStyle w:val="RAN4H1"/>
        <w:numPr>
          <w:ilvl w:val="0"/>
          <w:numId w:val="0"/>
        </w:numPr>
        <w:ind w:left="360" w:hanging="360"/>
      </w:pPr>
      <w:r w:rsidRPr="0095295C">
        <w:t>References</w:t>
      </w:r>
    </w:p>
    <w:p w14:paraId="0232B717" w14:textId="1B82D74B" w:rsidR="00687FA0" w:rsidRPr="004571B2" w:rsidRDefault="004571B2" w:rsidP="004571B2">
      <w:pPr>
        <w:pStyle w:val="ListParagraph"/>
        <w:numPr>
          <w:ilvl w:val="0"/>
          <w:numId w:val="53"/>
        </w:numPr>
        <w:ind w:right="-22"/>
        <w:rPr>
          <w:lang w:val="en-GB"/>
        </w:rPr>
      </w:pPr>
      <w:bookmarkStart w:id="38" w:name="_Ref54384233"/>
      <w:r w:rsidRPr="008E0560">
        <w:t>R4-2012732</w:t>
      </w:r>
      <w:r>
        <w:rPr>
          <w:lang w:val="en-150"/>
        </w:rPr>
        <w:t>, “</w:t>
      </w:r>
      <w:r w:rsidRPr="004571B2">
        <w:rPr>
          <w:lang w:val="en-150"/>
        </w:rPr>
        <w:t xml:space="preserve">Email discussion summary for [96e][327] </w:t>
      </w:r>
      <w:proofErr w:type="spellStart"/>
      <w:r w:rsidRPr="004571B2">
        <w:rPr>
          <w:lang w:val="en-150"/>
        </w:rPr>
        <w:t>NR_IAB_Demod</w:t>
      </w:r>
      <w:proofErr w:type="spellEnd"/>
      <w:r>
        <w:rPr>
          <w:lang w:val="en-150"/>
        </w:rPr>
        <w:t>”, RAN#96-e.</w:t>
      </w:r>
      <w:bookmarkEnd w:id="38"/>
    </w:p>
    <w:p w14:paraId="359E88C3" w14:textId="339C6D21" w:rsidR="004571B2" w:rsidRPr="004571B2" w:rsidRDefault="004571B2" w:rsidP="004571B2">
      <w:pPr>
        <w:pStyle w:val="ListParagraph"/>
        <w:numPr>
          <w:ilvl w:val="0"/>
          <w:numId w:val="53"/>
        </w:numPr>
        <w:ind w:right="-22"/>
        <w:rPr>
          <w:lang w:val="en-GB"/>
        </w:rPr>
      </w:pPr>
      <w:bookmarkStart w:id="39" w:name="_Ref54384244"/>
      <w:r w:rsidRPr="0045454A">
        <w:t>R4-2012644</w:t>
      </w:r>
      <w:r>
        <w:rPr>
          <w:lang w:val="en-150"/>
        </w:rPr>
        <w:t>, “</w:t>
      </w:r>
      <w:r w:rsidRPr="004571B2">
        <w:rPr>
          <w:lang w:val="en-150"/>
        </w:rPr>
        <w:t>WF on Rel-16 NR IAB demodulation requirements</w:t>
      </w:r>
      <w:r>
        <w:rPr>
          <w:lang w:val="en-150"/>
        </w:rPr>
        <w:t xml:space="preserve">”, </w:t>
      </w:r>
      <w:r w:rsidRPr="004571B2">
        <w:rPr>
          <w:lang w:val="en-150"/>
        </w:rPr>
        <w:t>RAN4#96-e</w:t>
      </w:r>
      <w:r>
        <w:rPr>
          <w:lang w:val="en-150"/>
        </w:rPr>
        <w:t>.</w:t>
      </w:r>
      <w:bookmarkEnd w:id="39"/>
    </w:p>
    <w:p w14:paraId="131359E4" w14:textId="11160FE4" w:rsidR="004571B2" w:rsidRPr="004571B2" w:rsidRDefault="004571B2" w:rsidP="004571B2">
      <w:pPr>
        <w:pStyle w:val="ListParagraph"/>
        <w:numPr>
          <w:ilvl w:val="0"/>
          <w:numId w:val="53"/>
        </w:numPr>
        <w:ind w:right="-22"/>
        <w:rPr>
          <w:lang w:val="en-GB"/>
        </w:rPr>
      </w:pPr>
      <w:bookmarkStart w:id="40" w:name="_Ref54384314"/>
      <w:r w:rsidRPr="00AB5622">
        <w:t>R4-2011399</w:t>
      </w:r>
      <w:r>
        <w:rPr>
          <w:lang w:val="en-150"/>
        </w:rPr>
        <w:t>, “</w:t>
      </w:r>
      <w:r w:rsidRPr="004571B2">
        <w:rPr>
          <w:lang w:val="en-150"/>
        </w:rPr>
        <w:t>On NR IAB general demodulation requirements</w:t>
      </w:r>
      <w:r>
        <w:rPr>
          <w:lang w:val="en-150"/>
        </w:rPr>
        <w:t xml:space="preserve">”, </w:t>
      </w:r>
      <w:r w:rsidRPr="004571B2">
        <w:rPr>
          <w:lang w:val="en-150"/>
        </w:rPr>
        <w:t>Nokia, Nokia Shanghai Bell</w:t>
      </w:r>
      <w:r>
        <w:rPr>
          <w:lang w:val="en-150"/>
        </w:rPr>
        <w:t xml:space="preserve">, </w:t>
      </w:r>
      <w:r w:rsidRPr="004571B2">
        <w:rPr>
          <w:lang w:val="en-150"/>
        </w:rPr>
        <w:t>RAN4#96-e</w:t>
      </w:r>
      <w:r>
        <w:rPr>
          <w:lang w:val="en-150"/>
        </w:rPr>
        <w:t>.</w:t>
      </w:r>
      <w:bookmarkEnd w:id="40"/>
    </w:p>
    <w:p w14:paraId="166C6277" w14:textId="20FF699E" w:rsidR="004571B2" w:rsidRPr="004571B2" w:rsidRDefault="004571B2" w:rsidP="004571B2">
      <w:pPr>
        <w:pStyle w:val="ListParagraph"/>
        <w:numPr>
          <w:ilvl w:val="0"/>
          <w:numId w:val="53"/>
        </w:numPr>
        <w:ind w:right="-22"/>
        <w:rPr>
          <w:lang w:val="en-GB"/>
        </w:rPr>
      </w:pPr>
      <w:bookmarkStart w:id="41" w:name="_Ref54384326"/>
      <w:r w:rsidRPr="009B628D">
        <w:t>R4-2011328</w:t>
      </w:r>
      <w:r>
        <w:rPr>
          <w:lang w:val="en-150"/>
        </w:rPr>
        <w:t>, “</w:t>
      </w:r>
      <w:r w:rsidRPr="004571B2">
        <w:rPr>
          <w:lang w:val="en-150"/>
        </w:rPr>
        <w:t>On NR IAB-node DL demodulation requirements</w:t>
      </w:r>
      <w:r>
        <w:rPr>
          <w:lang w:val="en-150"/>
        </w:rPr>
        <w:t xml:space="preserve">”, </w:t>
      </w:r>
      <w:r w:rsidRPr="004571B2">
        <w:rPr>
          <w:lang w:val="en-150"/>
        </w:rPr>
        <w:t>Nokia, Nokia Shanghai Bell</w:t>
      </w:r>
      <w:r>
        <w:rPr>
          <w:lang w:val="en-150"/>
        </w:rPr>
        <w:t xml:space="preserve">, </w:t>
      </w:r>
      <w:r w:rsidRPr="004571B2">
        <w:rPr>
          <w:lang w:val="en-150"/>
        </w:rPr>
        <w:t>RAN4#96-e</w:t>
      </w:r>
      <w:r>
        <w:rPr>
          <w:lang w:val="en-150"/>
        </w:rPr>
        <w:t>.</w:t>
      </w:r>
      <w:bookmarkEnd w:id="41"/>
    </w:p>
    <w:p w14:paraId="01839F34" w14:textId="3D484F89" w:rsidR="004571B2" w:rsidRPr="004571B2" w:rsidRDefault="004571B2" w:rsidP="004571B2">
      <w:pPr>
        <w:pStyle w:val="ListParagraph"/>
        <w:numPr>
          <w:ilvl w:val="0"/>
          <w:numId w:val="53"/>
        </w:numPr>
        <w:ind w:right="-22"/>
        <w:rPr>
          <w:lang w:val="en-GB"/>
        </w:rPr>
      </w:pPr>
      <w:bookmarkStart w:id="42" w:name="_Ref54384379"/>
      <w:r>
        <w:t>TS 38.300</w:t>
      </w:r>
      <w:r>
        <w:rPr>
          <w:lang w:val="en-150"/>
        </w:rPr>
        <w:t>, “</w:t>
      </w:r>
      <w:r w:rsidRPr="004571B2">
        <w:rPr>
          <w:lang w:val="en-150"/>
        </w:rPr>
        <w:t>NR; NR and NG-RAN Overall description; Stage-2</w:t>
      </w:r>
      <w:r>
        <w:rPr>
          <w:lang w:val="en-150"/>
        </w:rPr>
        <w:t>”, R2.</w:t>
      </w:r>
      <w:bookmarkEnd w:id="42"/>
    </w:p>
    <w:p w14:paraId="1A200A32" w14:textId="164E404A" w:rsidR="004571B2" w:rsidRPr="004571B2" w:rsidRDefault="004571B2" w:rsidP="004571B2">
      <w:pPr>
        <w:pStyle w:val="ListParagraph"/>
        <w:numPr>
          <w:ilvl w:val="0"/>
          <w:numId w:val="53"/>
        </w:numPr>
        <w:ind w:right="-22"/>
        <w:rPr>
          <w:lang w:val="en-GB"/>
        </w:rPr>
      </w:pPr>
      <w:bookmarkStart w:id="43" w:name="_Ref54384418"/>
      <w:r w:rsidRPr="00ED71A2">
        <w:t>R1-1911467</w:t>
      </w:r>
      <w:r>
        <w:rPr>
          <w:lang w:val="en-150"/>
        </w:rPr>
        <w:t>, “</w:t>
      </w:r>
      <w:r w:rsidRPr="004571B2">
        <w:rPr>
          <w:lang w:val="en-150"/>
        </w:rPr>
        <w:t>FL Summary#2 of 7.2.3.3 case-1 OTA timing alignment</w:t>
      </w:r>
      <w:r>
        <w:rPr>
          <w:lang w:val="en-150"/>
        </w:rPr>
        <w:t xml:space="preserve">”, </w:t>
      </w:r>
      <w:r w:rsidRPr="004571B2">
        <w:rPr>
          <w:lang w:val="en-150"/>
        </w:rPr>
        <w:t>RAN1#98-Bis</w:t>
      </w:r>
      <w:r>
        <w:rPr>
          <w:lang w:val="en-150"/>
        </w:rPr>
        <w:t>.</w:t>
      </w:r>
      <w:bookmarkEnd w:id="43"/>
    </w:p>
    <w:p w14:paraId="53051645" w14:textId="7532DC69" w:rsidR="004571B2" w:rsidRPr="004571B2" w:rsidRDefault="004571B2" w:rsidP="004571B2">
      <w:pPr>
        <w:pStyle w:val="ListParagraph"/>
        <w:numPr>
          <w:ilvl w:val="0"/>
          <w:numId w:val="53"/>
        </w:numPr>
        <w:ind w:right="-22"/>
        <w:rPr>
          <w:lang w:val="en-GB"/>
        </w:rPr>
      </w:pPr>
      <w:bookmarkStart w:id="44" w:name="_Ref54384438"/>
      <w:r w:rsidRPr="00EA7994">
        <w:t>TS 38.104</w:t>
      </w:r>
      <w:r>
        <w:rPr>
          <w:lang w:val="en-150"/>
        </w:rPr>
        <w:t>, “</w:t>
      </w:r>
      <w:r w:rsidRPr="004571B2">
        <w:rPr>
          <w:lang w:val="en-150"/>
        </w:rPr>
        <w:t>NR; Base Station (BS) radio transmission and reception</w:t>
      </w:r>
      <w:r>
        <w:rPr>
          <w:lang w:val="en-150"/>
        </w:rPr>
        <w:t>”, R4.</w:t>
      </w:r>
      <w:bookmarkEnd w:id="44"/>
    </w:p>
    <w:p w14:paraId="3B3EAC65" w14:textId="3B86327C" w:rsidR="004571B2" w:rsidRDefault="00A52D10" w:rsidP="004571B2">
      <w:pPr>
        <w:pStyle w:val="ListParagraph"/>
        <w:numPr>
          <w:ilvl w:val="0"/>
          <w:numId w:val="53"/>
        </w:numPr>
        <w:ind w:right="-22"/>
        <w:rPr>
          <w:lang w:val="en-GB"/>
        </w:rPr>
      </w:pPr>
      <w:bookmarkStart w:id="45" w:name="_Ref54384469"/>
      <w:r>
        <w:t>TS 38.141</w:t>
      </w:r>
      <w:r>
        <w:rPr>
          <w:lang w:val="en-GB"/>
        </w:rPr>
        <w:t>-1</w:t>
      </w:r>
      <w:r>
        <w:rPr>
          <w:lang w:val="en-150"/>
        </w:rPr>
        <w:t>, “N</w:t>
      </w:r>
      <w:r w:rsidRPr="00A52D10">
        <w:rPr>
          <w:lang w:val="en-150"/>
        </w:rPr>
        <w:t>R; Base Station (BS) conformance testing Part 1: Conducted conformance testing</w:t>
      </w:r>
      <w:r>
        <w:rPr>
          <w:lang w:val="en-150"/>
        </w:rPr>
        <w:t>”, R4.</w:t>
      </w:r>
      <w:bookmarkEnd w:id="45"/>
    </w:p>
    <w:p w14:paraId="04DDBF7D" w14:textId="15050ABE" w:rsidR="00A52D10" w:rsidRPr="00F94A46" w:rsidRDefault="00A52D10" w:rsidP="004571B2">
      <w:pPr>
        <w:pStyle w:val="ListParagraph"/>
        <w:numPr>
          <w:ilvl w:val="0"/>
          <w:numId w:val="53"/>
        </w:numPr>
        <w:ind w:right="-22"/>
        <w:rPr>
          <w:lang w:val="en-GB"/>
        </w:rPr>
      </w:pPr>
      <w:bookmarkStart w:id="46" w:name="_Ref54384532"/>
      <w:r>
        <w:t>TS 38.141</w:t>
      </w:r>
      <w:r>
        <w:rPr>
          <w:lang w:val="en-GB"/>
        </w:rPr>
        <w:t>-</w:t>
      </w:r>
      <w:r>
        <w:rPr>
          <w:lang w:val="en-150"/>
        </w:rPr>
        <w:t>2</w:t>
      </w:r>
      <w:r>
        <w:rPr>
          <w:lang w:val="en-150"/>
        </w:rPr>
        <w:t xml:space="preserve">, </w:t>
      </w:r>
      <w:r>
        <w:rPr>
          <w:lang w:val="en-150"/>
        </w:rPr>
        <w:t>“</w:t>
      </w:r>
      <w:r w:rsidRPr="00A52D10">
        <w:rPr>
          <w:lang w:val="en-150"/>
        </w:rPr>
        <w:t>NR; Base Station (BS) conformance testing Part 2: Radiated conformance testing</w:t>
      </w:r>
      <w:r>
        <w:rPr>
          <w:lang w:val="en-150"/>
        </w:rPr>
        <w:t>”, R4.</w:t>
      </w:r>
      <w:bookmarkEnd w:id="46"/>
    </w:p>
    <w:p w14:paraId="7D79D983" w14:textId="6B210A1C" w:rsidR="00F94A46" w:rsidRPr="00A52D10" w:rsidRDefault="00F94A46" w:rsidP="004571B2">
      <w:pPr>
        <w:pStyle w:val="ListParagraph"/>
        <w:numPr>
          <w:ilvl w:val="0"/>
          <w:numId w:val="53"/>
        </w:numPr>
        <w:ind w:right="-22"/>
        <w:rPr>
          <w:lang w:val="en-GB"/>
        </w:rPr>
      </w:pPr>
      <w:bookmarkStart w:id="47" w:name="_Ref54384629"/>
      <w:r>
        <w:t>TS 37.941</w:t>
      </w:r>
      <w:r>
        <w:rPr>
          <w:lang w:val="en-150"/>
        </w:rPr>
        <w:t xml:space="preserve">, </w:t>
      </w:r>
      <w:r w:rsidR="005A2D50">
        <w:rPr>
          <w:lang w:val="en-150"/>
        </w:rPr>
        <w:t>“</w:t>
      </w:r>
      <w:r w:rsidR="005A2D50" w:rsidRPr="005A2D50">
        <w:rPr>
          <w:lang w:val="en-150"/>
        </w:rPr>
        <w:t>Radio Frequency (RF) conformance testing background for radiated Base Station (BS) requirements</w:t>
      </w:r>
      <w:r w:rsidR="005A2D50">
        <w:rPr>
          <w:lang w:val="en-150"/>
        </w:rPr>
        <w:t>”, R4.</w:t>
      </w:r>
      <w:bookmarkEnd w:id="47"/>
    </w:p>
    <w:p w14:paraId="18887C6A" w14:textId="3CE98FE1" w:rsidR="00A52D10" w:rsidRPr="00A52D10" w:rsidRDefault="00A52D10" w:rsidP="004571B2">
      <w:pPr>
        <w:pStyle w:val="ListParagraph"/>
        <w:numPr>
          <w:ilvl w:val="0"/>
          <w:numId w:val="53"/>
        </w:numPr>
        <w:ind w:right="-22"/>
        <w:rPr>
          <w:lang w:val="en-GB"/>
        </w:rPr>
      </w:pPr>
      <w:bookmarkStart w:id="48" w:name="_Ref54384697"/>
      <w:r>
        <w:rPr>
          <w:lang w:val="en-150"/>
        </w:rPr>
        <w:t xml:space="preserve">TR </w:t>
      </w:r>
      <w:r w:rsidRPr="001B032F">
        <w:t>38.810</w:t>
      </w:r>
      <w:r>
        <w:rPr>
          <w:lang w:val="en-150"/>
        </w:rPr>
        <w:t>, “</w:t>
      </w:r>
      <w:r w:rsidRPr="00A52D10">
        <w:rPr>
          <w:lang w:val="en-150"/>
        </w:rPr>
        <w:t>NR; Study on test methods</w:t>
      </w:r>
      <w:r>
        <w:rPr>
          <w:lang w:val="en-150"/>
        </w:rPr>
        <w:t>”, R4.</w:t>
      </w:r>
      <w:bookmarkEnd w:id="48"/>
    </w:p>
    <w:p w14:paraId="6741731E" w14:textId="4AD1DC0B" w:rsidR="00A52D10" w:rsidRPr="00A52D10" w:rsidRDefault="00A52D10" w:rsidP="004571B2">
      <w:pPr>
        <w:pStyle w:val="ListParagraph"/>
        <w:numPr>
          <w:ilvl w:val="0"/>
          <w:numId w:val="53"/>
        </w:numPr>
        <w:ind w:right="-22"/>
        <w:rPr>
          <w:lang w:val="en-GB"/>
        </w:rPr>
      </w:pPr>
      <w:bookmarkStart w:id="49" w:name="_Ref54384714"/>
      <w:r>
        <w:rPr>
          <w:lang w:val="en-150"/>
        </w:rPr>
        <w:t>TS 38.508-1, “</w:t>
      </w:r>
      <w:r w:rsidRPr="00A52D10">
        <w:rPr>
          <w:lang w:val="en-150"/>
        </w:rPr>
        <w:t>5GS; User Equipment (UE) conformance specification; Part 1: Common test environment</w:t>
      </w:r>
      <w:r>
        <w:rPr>
          <w:lang w:val="en-150"/>
        </w:rPr>
        <w:t>”, R5.</w:t>
      </w:r>
      <w:bookmarkEnd w:id="49"/>
    </w:p>
    <w:p w14:paraId="6FF36DEE" w14:textId="39E628A0" w:rsidR="00A52D10" w:rsidRPr="00A52D10" w:rsidRDefault="00A52D10" w:rsidP="004571B2">
      <w:pPr>
        <w:pStyle w:val="ListParagraph"/>
        <w:numPr>
          <w:ilvl w:val="0"/>
          <w:numId w:val="53"/>
        </w:numPr>
        <w:ind w:right="-22"/>
        <w:rPr>
          <w:lang w:val="en-GB"/>
        </w:rPr>
      </w:pPr>
      <w:bookmarkStart w:id="50" w:name="_Ref54384757"/>
      <w:r>
        <w:rPr>
          <w:lang w:val="en-150"/>
        </w:rPr>
        <w:t xml:space="preserve">TS </w:t>
      </w:r>
      <w:r>
        <w:t>38.509</w:t>
      </w:r>
      <w:r>
        <w:rPr>
          <w:lang w:val="en-150"/>
        </w:rPr>
        <w:t>, “</w:t>
      </w:r>
      <w:r w:rsidRPr="00A52D10">
        <w:rPr>
          <w:lang w:val="en-150"/>
        </w:rPr>
        <w:t>5GS; Special conformance testing functions for User Equipment (UE)</w:t>
      </w:r>
      <w:r>
        <w:rPr>
          <w:lang w:val="en-150"/>
        </w:rPr>
        <w:t>”, R5.</w:t>
      </w:r>
      <w:bookmarkEnd w:id="50"/>
    </w:p>
    <w:p w14:paraId="4DB1591E" w14:textId="01EE0BB3" w:rsidR="00A52D10" w:rsidRPr="00A52D10" w:rsidRDefault="00A52D10" w:rsidP="004571B2">
      <w:pPr>
        <w:pStyle w:val="ListParagraph"/>
        <w:numPr>
          <w:ilvl w:val="0"/>
          <w:numId w:val="53"/>
        </w:numPr>
        <w:ind w:right="-22"/>
        <w:rPr>
          <w:lang w:val="en-GB"/>
        </w:rPr>
      </w:pPr>
      <w:bookmarkStart w:id="51" w:name="_Ref54384770"/>
      <w:r>
        <w:t>TS 38.521-4</w:t>
      </w:r>
      <w:r>
        <w:rPr>
          <w:lang w:val="en-150"/>
        </w:rPr>
        <w:t>, “</w:t>
      </w:r>
      <w:r w:rsidRPr="00A52D10">
        <w:rPr>
          <w:lang w:val="en-150"/>
        </w:rPr>
        <w:t>NR; User Equipment (UE) conformance specification; Radio transmission and reception; Part 4: Performance</w:t>
      </w:r>
      <w:r>
        <w:rPr>
          <w:lang w:val="en-150"/>
        </w:rPr>
        <w:t>”, R5.</w:t>
      </w:r>
      <w:bookmarkEnd w:id="51"/>
    </w:p>
    <w:p w14:paraId="244372FF" w14:textId="72231E07" w:rsidR="00A52D10" w:rsidRPr="004571B2" w:rsidRDefault="00A52D10" w:rsidP="004571B2">
      <w:pPr>
        <w:pStyle w:val="ListParagraph"/>
        <w:numPr>
          <w:ilvl w:val="0"/>
          <w:numId w:val="53"/>
        </w:numPr>
        <w:ind w:right="-22"/>
        <w:rPr>
          <w:lang w:val="en-GB"/>
        </w:rPr>
      </w:pPr>
      <w:bookmarkStart w:id="52" w:name="_Ref54384789"/>
      <w:r>
        <w:rPr>
          <w:lang w:val="en-150"/>
        </w:rPr>
        <w:t xml:space="preserve">TS </w:t>
      </w:r>
      <w:r>
        <w:t>38.521-2</w:t>
      </w:r>
      <w:r>
        <w:rPr>
          <w:lang w:val="en-150"/>
        </w:rPr>
        <w:t>, “</w:t>
      </w:r>
      <w:r w:rsidRPr="00A52D10">
        <w:rPr>
          <w:lang w:val="en-150"/>
        </w:rPr>
        <w:tab/>
        <w:t>NR; User Equipment (UE) conformance specification; Radio transmission and reception; Part 2: Range 2 standalone</w:t>
      </w:r>
      <w:r>
        <w:rPr>
          <w:lang w:val="en-150"/>
        </w:rPr>
        <w:t>”, R5.</w:t>
      </w:r>
      <w:bookmarkEnd w:id="52"/>
    </w:p>
    <w:p w14:paraId="41AF9D6E" w14:textId="508C62C5" w:rsidR="002D1F66" w:rsidRDefault="002D1F66" w:rsidP="00841BCD">
      <w:pPr>
        <w:ind w:right="-22"/>
        <w:rPr>
          <w:lang w:val="en-GB"/>
        </w:rPr>
      </w:pPr>
    </w:p>
    <w:p w14:paraId="1436F2BA" w14:textId="56C5E8E5" w:rsidR="002D1F66" w:rsidRDefault="002D1F66" w:rsidP="00575949">
      <w:pPr>
        <w:pStyle w:val="RAN4H1"/>
        <w:numPr>
          <w:ilvl w:val="0"/>
          <w:numId w:val="0"/>
        </w:numPr>
        <w:ind w:left="360" w:hanging="360"/>
      </w:pPr>
      <w:r>
        <w:t>Appendix</w:t>
      </w:r>
    </w:p>
    <w:p w14:paraId="79F24D3C" w14:textId="77777777" w:rsidR="002D1F66" w:rsidRDefault="002D1F66" w:rsidP="002D1F66">
      <w:pPr>
        <w:pStyle w:val="Caption"/>
        <w:keepNext/>
      </w:pPr>
      <w:bookmarkStart w:id="53" w:name="_Ref54205394"/>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3"/>
      <w:r>
        <w:t xml:space="preserve">: Proposed UE </w:t>
      </w:r>
      <w:proofErr w:type="spellStart"/>
      <w:r>
        <w:t>demod</w:t>
      </w:r>
      <w:proofErr w:type="spellEnd"/>
      <w:r>
        <w:t xml:space="preserve"> requirement re-use for IAB-MT </w:t>
      </w:r>
      <w:proofErr w:type="spellStart"/>
      <w:r>
        <w:t>demod</w:t>
      </w:r>
      <w:proofErr w:type="spellEnd"/>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944"/>
        <w:gridCol w:w="2397"/>
      </w:tblGrid>
      <w:tr w:rsidR="00374CBC" w:rsidRPr="00374CBC" w14:paraId="15CCA3BD" w14:textId="77777777" w:rsidTr="00374CBC">
        <w:trPr>
          <w:trHeight w:val="300"/>
          <w:jc w:val="center"/>
        </w:trPr>
        <w:tc>
          <w:tcPr>
            <w:tcW w:w="1276" w:type="dxa"/>
            <w:shd w:val="clear" w:color="auto" w:fill="auto"/>
            <w:noWrap/>
            <w:vAlign w:val="bottom"/>
            <w:hideMark/>
          </w:tcPr>
          <w:p w14:paraId="72A16F07" w14:textId="77777777" w:rsidR="00374CBC" w:rsidRPr="00374CBC" w:rsidRDefault="00374CBC" w:rsidP="00103C09">
            <w:pPr>
              <w:pStyle w:val="TAH"/>
            </w:pPr>
            <w:r w:rsidRPr="00374CBC">
              <w:t>TS 38.101-4</w:t>
            </w:r>
          </w:p>
        </w:tc>
        <w:tc>
          <w:tcPr>
            <w:tcW w:w="5954" w:type="dxa"/>
            <w:shd w:val="clear" w:color="auto" w:fill="auto"/>
            <w:vAlign w:val="bottom"/>
            <w:hideMark/>
          </w:tcPr>
          <w:p w14:paraId="362D52B5" w14:textId="77777777" w:rsidR="00374CBC" w:rsidRPr="00374CBC" w:rsidRDefault="00374CBC" w:rsidP="00103C09">
            <w:pPr>
              <w:pStyle w:val="TAH"/>
            </w:pPr>
            <w:r w:rsidRPr="00374CBC">
              <w:t>Section</w:t>
            </w:r>
          </w:p>
        </w:tc>
        <w:tc>
          <w:tcPr>
            <w:tcW w:w="2397" w:type="dxa"/>
            <w:shd w:val="clear" w:color="auto" w:fill="auto"/>
            <w:noWrap/>
            <w:vAlign w:val="bottom"/>
            <w:hideMark/>
          </w:tcPr>
          <w:p w14:paraId="03CACAA4" w14:textId="77777777" w:rsidR="00374CBC" w:rsidRPr="00374CBC" w:rsidRDefault="00374CBC" w:rsidP="00103C09">
            <w:pPr>
              <w:pStyle w:val="TAH"/>
            </w:pPr>
            <w:r w:rsidRPr="00374CBC">
              <w:t>Recommendation</w:t>
            </w:r>
          </w:p>
        </w:tc>
      </w:tr>
      <w:tr w:rsidR="00374CBC" w:rsidRPr="00374CBC" w14:paraId="669339ED" w14:textId="77777777" w:rsidTr="00374CBC">
        <w:trPr>
          <w:trHeight w:val="300"/>
          <w:jc w:val="center"/>
        </w:trPr>
        <w:tc>
          <w:tcPr>
            <w:tcW w:w="1276" w:type="dxa"/>
            <w:shd w:val="clear" w:color="auto" w:fill="auto"/>
            <w:noWrap/>
            <w:vAlign w:val="bottom"/>
            <w:hideMark/>
          </w:tcPr>
          <w:p w14:paraId="66B238F0"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5</w:t>
            </w:r>
          </w:p>
        </w:tc>
        <w:tc>
          <w:tcPr>
            <w:tcW w:w="5954" w:type="dxa"/>
            <w:shd w:val="clear" w:color="auto" w:fill="auto"/>
            <w:vAlign w:val="bottom"/>
            <w:hideMark/>
          </w:tcPr>
          <w:p w14:paraId="5E3F40A1"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Demodulation performance requirements (Conducted requirements)</w:t>
            </w:r>
          </w:p>
        </w:tc>
        <w:tc>
          <w:tcPr>
            <w:tcW w:w="2397" w:type="dxa"/>
            <w:shd w:val="clear" w:color="auto" w:fill="auto"/>
            <w:noWrap/>
            <w:vAlign w:val="bottom"/>
            <w:hideMark/>
          </w:tcPr>
          <w:p w14:paraId="3B9F3A7A" w14:textId="77777777" w:rsidR="00374CBC" w:rsidRPr="00374CBC" w:rsidRDefault="00374CBC" w:rsidP="00374CBC">
            <w:pPr>
              <w:spacing w:after="0" w:line="240" w:lineRule="auto"/>
              <w:rPr>
                <w:rFonts w:ascii="Calibri" w:eastAsia="Times New Roman" w:hAnsi="Calibri" w:cs="Calibri"/>
                <w:sz w:val="22"/>
                <w:lang w:val="en-GB" w:eastAsia="en-GB"/>
              </w:rPr>
            </w:pPr>
          </w:p>
        </w:tc>
      </w:tr>
      <w:tr w:rsidR="00374CBC" w:rsidRPr="00374CBC" w14:paraId="087F2AA9" w14:textId="77777777" w:rsidTr="00374CBC">
        <w:trPr>
          <w:trHeight w:val="300"/>
          <w:jc w:val="center"/>
        </w:trPr>
        <w:tc>
          <w:tcPr>
            <w:tcW w:w="1276" w:type="dxa"/>
            <w:shd w:val="clear" w:color="auto" w:fill="auto"/>
            <w:noWrap/>
            <w:vAlign w:val="bottom"/>
            <w:hideMark/>
          </w:tcPr>
          <w:p w14:paraId="3922309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5.1</w:t>
            </w:r>
          </w:p>
        </w:tc>
        <w:tc>
          <w:tcPr>
            <w:tcW w:w="5954" w:type="dxa"/>
            <w:shd w:val="clear" w:color="auto" w:fill="auto"/>
            <w:vAlign w:val="bottom"/>
            <w:hideMark/>
          </w:tcPr>
          <w:p w14:paraId="6FAF9FA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General</w:t>
            </w:r>
          </w:p>
        </w:tc>
        <w:tc>
          <w:tcPr>
            <w:tcW w:w="2397" w:type="dxa"/>
            <w:shd w:val="clear" w:color="auto" w:fill="auto"/>
            <w:noWrap/>
            <w:vAlign w:val="bottom"/>
            <w:hideMark/>
          </w:tcPr>
          <w:p w14:paraId="3F8C680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18742004" w14:textId="77777777" w:rsidTr="00374CBC">
        <w:trPr>
          <w:trHeight w:val="300"/>
          <w:jc w:val="center"/>
        </w:trPr>
        <w:tc>
          <w:tcPr>
            <w:tcW w:w="1276" w:type="dxa"/>
            <w:shd w:val="clear" w:color="auto" w:fill="auto"/>
            <w:noWrap/>
            <w:vAlign w:val="bottom"/>
            <w:hideMark/>
          </w:tcPr>
          <w:p w14:paraId="11945AA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5.1.1</w:t>
            </w:r>
          </w:p>
        </w:tc>
        <w:tc>
          <w:tcPr>
            <w:tcW w:w="5954" w:type="dxa"/>
            <w:shd w:val="clear" w:color="auto" w:fill="auto"/>
            <w:vAlign w:val="bottom"/>
            <w:hideMark/>
          </w:tcPr>
          <w:p w14:paraId="0365A60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w:t>
            </w:r>
          </w:p>
        </w:tc>
        <w:tc>
          <w:tcPr>
            <w:tcW w:w="2397" w:type="dxa"/>
            <w:shd w:val="clear" w:color="auto" w:fill="auto"/>
            <w:noWrap/>
            <w:vAlign w:val="bottom"/>
            <w:hideMark/>
          </w:tcPr>
          <w:p w14:paraId="6D9F6F0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34E65FAE" w14:textId="77777777" w:rsidTr="00374CBC">
        <w:trPr>
          <w:trHeight w:val="300"/>
          <w:jc w:val="center"/>
        </w:trPr>
        <w:tc>
          <w:tcPr>
            <w:tcW w:w="1276" w:type="dxa"/>
            <w:shd w:val="clear" w:color="auto" w:fill="auto"/>
            <w:noWrap/>
            <w:vAlign w:val="bottom"/>
            <w:hideMark/>
          </w:tcPr>
          <w:p w14:paraId="39FCE84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5.1.1.1</w:t>
            </w:r>
          </w:p>
        </w:tc>
        <w:tc>
          <w:tcPr>
            <w:tcW w:w="5954" w:type="dxa"/>
            <w:shd w:val="clear" w:color="auto" w:fill="auto"/>
            <w:vAlign w:val="bottom"/>
            <w:hideMark/>
          </w:tcPr>
          <w:p w14:paraId="366800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General</w:t>
            </w:r>
          </w:p>
        </w:tc>
        <w:tc>
          <w:tcPr>
            <w:tcW w:w="2397" w:type="dxa"/>
            <w:shd w:val="clear" w:color="auto" w:fill="auto"/>
            <w:noWrap/>
            <w:vAlign w:val="bottom"/>
            <w:hideMark/>
          </w:tcPr>
          <w:p w14:paraId="4EDAA48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10012DB3" w14:textId="77777777" w:rsidTr="00374CBC">
        <w:trPr>
          <w:trHeight w:val="300"/>
          <w:jc w:val="center"/>
        </w:trPr>
        <w:tc>
          <w:tcPr>
            <w:tcW w:w="1276" w:type="dxa"/>
            <w:shd w:val="clear" w:color="auto" w:fill="auto"/>
            <w:noWrap/>
            <w:vAlign w:val="bottom"/>
            <w:hideMark/>
          </w:tcPr>
          <w:p w14:paraId="04F1562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5.1.1.2</w:t>
            </w:r>
          </w:p>
        </w:tc>
        <w:tc>
          <w:tcPr>
            <w:tcW w:w="5954" w:type="dxa"/>
            <w:shd w:val="clear" w:color="auto" w:fill="auto"/>
            <w:vAlign w:val="bottom"/>
            <w:hideMark/>
          </w:tcPr>
          <w:p w14:paraId="3981E12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different number of RX antenna ports</w:t>
            </w:r>
          </w:p>
        </w:tc>
        <w:tc>
          <w:tcPr>
            <w:tcW w:w="2397" w:type="dxa"/>
            <w:shd w:val="clear" w:color="auto" w:fill="auto"/>
            <w:noWrap/>
            <w:vAlign w:val="bottom"/>
            <w:hideMark/>
          </w:tcPr>
          <w:p w14:paraId="46A701E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6BA2AA13" w14:textId="77777777" w:rsidTr="00374CBC">
        <w:trPr>
          <w:trHeight w:val="300"/>
          <w:jc w:val="center"/>
        </w:trPr>
        <w:tc>
          <w:tcPr>
            <w:tcW w:w="1276" w:type="dxa"/>
            <w:shd w:val="clear" w:color="auto" w:fill="auto"/>
            <w:noWrap/>
            <w:vAlign w:val="bottom"/>
            <w:hideMark/>
          </w:tcPr>
          <w:p w14:paraId="1842EEA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lastRenderedPageBreak/>
              <w:t>5.1.1.3</w:t>
            </w:r>
          </w:p>
        </w:tc>
        <w:tc>
          <w:tcPr>
            <w:tcW w:w="5954" w:type="dxa"/>
            <w:shd w:val="clear" w:color="auto" w:fill="auto"/>
            <w:vAlign w:val="bottom"/>
            <w:hideMark/>
          </w:tcPr>
          <w:p w14:paraId="5AC9CF6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optional UE features</w:t>
            </w:r>
          </w:p>
        </w:tc>
        <w:tc>
          <w:tcPr>
            <w:tcW w:w="2397" w:type="dxa"/>
            <w:shd w:val="clear" w:color="auto" w:fill="auto"/>
            <w:noWrap/>
            <w:vAlign w:val="bottom"/>
            <w:hideMark/>
          </w:tcPr>
          <w:p w14:paraId="0B26D41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0C8A2E59" w14:textId="77777777" w:rsidTr="00374CBC">
        <w:trPr>
          <w:trHeight w:val="600"/>
          <w:jc w:val="center"/>
        </w:trPr>
        <w:tc>
          <w:tcPr>
            <w:tcW w:w="1276" w:type="dxa"/>
            <w:shd w:val="clear" w:color="auto" w:fill="auto"/>
            <w:noWrap/>
            <w:vAlign w:val="bottom"/>
            <w:hideMark/>
          </w:tcPr>
          <w:p w14:paraId="5A639E8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5.1.1.4</w:t>
            </w:r>
          </w:p>
        </w:tc>
        <w:tc>
          <w:tcPr>
            <w:tcW w:w="5954" w:type="dxa"/>
            <w:shd w:val="clear" w:color="auto" w:fill="auto"/>
            <w:vAlign w:val="bottom"/>
            <w:hideMark/>
          </w:tcPr>
          <w:p w14:paraId="3AC6669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mandatory UE features with capability signalling</w:t>
            </w:r>
          </w:p>
        </w:tc>
        <w:tc>
          <w:tcPr>
            <w:tcW w:w="2397" w:type="dxa"/>
            <w:shd w:val="clear" w:color="auto" w:fill="auto"/>
            <w:noWrap/>
            <w:vAlign w:val="bottom"/>
            <w:hideMark/>
          </w:tcPr>
          <w:p w14:paraId="685B2AE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N/A</w:t>
            </w:r>
          </w:p>
        </w:tc>
      </w:tr>
      <w:tr w:rsidR="00374CBC" w:rsidRPr="00374CBC" w14:paraId="595F0E3D" w14:textId="77777777" w:rsidTr="00374CBC">
        <w:trPr>
          <w:trHeight w:val="300"/>
          <w:jc w:val="center"/>
        </w:trPr>
        <w:tc>
          <w:tcPr>
            <w:tcW w:w="1276" w:type="dxa"/>
            <w:shd w:val="clear" w:color="auto" w:fill="auto"/>
            <w:noWrap/>
            <w:vAlign w:val="bottom"/>
            <w:hideMark/>
          </w:tcPr>
          <w:p w14:paraId="2C20CFEB"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5.2</w:t>
            </w:r>
          </w:p>
        </w:tc>
        <w:tc>
          <w:tcPr>
            <w:tcW w:w="5954" w:type="dxa"/>
            <w:shd w:val="clear" w:color="auto" w:fill="auto"/>
            <w:vAlign w:val="bottom"/>
            <w:hideMark/>
          </w:tcPr>
          <w:p w14:paraId="01D53E12"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PDSCH demodulation requirements</w:t>
            </w:r>
          </w:p>
        </w:tc>
        <w:tc>
          <w:tcPr>
            <w:tcW w:w="2397" w:type="dxa"/>
            <w:shd w:val="clear" w:color="auto" w:fill="auto"/>
            <w:noWrap/>
            <w:vAlign w:val="bottom"/>
            <w:hideMark/>
          </w:tcPr>
          <w:p w14:paraId="6CBAE7E4" w14:textId="77777777" w:rsidR="00374CBC" w:rsidRPr="00374CBC" w:rsidRDefault="00374CBC" w:rsidP="00374CBC">
            <w:pPr>
              <w:spacing w:after="0" w:line="240" w:lineRule="auto"/>
              <w:rPr>
                <w:rFonts w:ascii="Calibri" w:eastAsia="Times New Roman" w:hAnsi="Calibri" w:cs="Calibri"/>
                <w:color w:val="000000"/>
                <w:sz w:val="22"/>
                <w:lang w:val="en-GB" w:eastAsia="en-GB"/>
              </w:rPr>
            </w:pPr>
          </w:p>
        </w:tc>
      </w:tr>
      <w:tr w:rsidR="00374CBC" w:rsidRPr="00374CBC" w14:paraId="20FF331B" w14:textId="77777777" w:rsidTr="00374CBC">
        <w:trPr>
          <w:trHeight w:val="300"/>
          <w:jc w:val="center"/>
        </w:trPr>
        <w:tc>
          <w:tcPr>
            <w:tcW w:w="1276" w:type="dxa"/>
            <w:shd w:val="clear" w:color="auto" w:fill="auto"/>
            <w:noWrap/>
            <w:vAlign w:val="bottom"/>
            <w:hideMark/>
          </w:tcPr>
          <w:p w14:paraId="2EB2270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5.2.1</w:t>
            </w:r>
          </w:p>
        </w:tc>
        <w:tc>
          <w:tcPr>
            <w:tcW w:w="5954" w:type="dxa"/>
            <w:shd w:val="clear" w:color="auto" w:fill="auto"/>
            <w:vAlign w:val="bottom"/>
            <w:hideMark/>
          </w:tcPr>
          <w:p w14:paraId="039034D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4E47511A" w14:textId="4E1EC5B4" w:rsidR="00374CBC" w:rsidRPr="001C5958" w:rsidRDefault="001C5958" w:rsidP="00374CBC">
            <w:pPr>
              <w:spacing w:after="0" w:line="240" w:lineRule="auto"/>
              <w:rPr>
                <w:rFonts w:ascii="Calibri" w:eastAsia="Times New Roman" w:hAnsi="Calibri" w:cs="Calibri"/>
                <w:color w:val="808080"/>
                <w:sz w:val="22"/>
                <w:lang w:val="en-150" w:eastAsia="en-GB"/>
              </w:rPr>
            </w:pPr>
            <w:r>
              <w:rPr>
                <w:rFonts w:ascii="Calibri" w:eastAsia="Times New Roman" w:hAnsi="Calibri" w:cs="Calibri"/>
                <w:color w:val="808080"/>
                <w:sz w:val="22"/>
                <w:lang w:val="en-150" w:eastAsia="en-GB"/>
              </w:rPr>
              <w:t>Skip</w:t>
            </w:r>
          </w:p>
        </w:tc>
      </w:tr>
      <w:tr w:rsidR="00374CBC" w:rsidRPr="00374CBC" w14:paraId="1C4563E0" w14:textId="77777777" w:rsidTr="00374CBC">
        <w:trPr>
          <w:trHeight w:val="300"/>
          <w:jc w:val="center"/>
        </w:trPr>
        <w:tc>
          <w:tcPr>
            <w:tcW w:w="1276" w:type="dxa"/>
            <w:shd w:val="clear" w:color="auto" w:fill="auto"/>
            <w:noWrap/>
            <w:vAlign w:val="bottom"/>
            <w:hideMark/>
          </w:tcPr>
          <w:p w14:paraId="7958526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w:t>
            </w:r>
          </w:p>
        </w:tc>
        <w:tc>
          <w:tcPr>
            <w:tcW w:w="5954" w:type="dxa"/>
            <w:shd w:val="clear" w:color="auto" w:fill="auto"/>
            <w:vAlign w:val="bottom"/>
            <w:hideMark/>
          </w:tcPr>
          <w:p w14:paraId="4C5EDB3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6E0DA37A" w14:textId="73BF908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7E28657" w14:textId="77777777" w:rsidTr="00374CBC">
        <w:trPr>
          <w:trHeight w:val="300"/>
          <w:jc w:val="center"/>
        </w:trPr>
        <w:tc>
          <w:tcPr>
            <w:tcW w:w="1276" w:type="dxa"/>
            <w:shd w:val="clear" w:color="auto" w:fill="auto"/>
            <w:noWrap/>
            <w:vAlign w:val="bottom"/>
            <w:hideMark/>
          </w:tcPr>
          <w:p w14:paraId="2D15593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5.2.2.1</w:t>
            </w:r>
          </w:p>
        </w:tc>
        <w:tc>
          <w:tcPr>
            <w:tcW w:w="5954" w:type="dxa"/>
            <w:shd w:val="clear" w:color="auto" w:fill="auto"/>
            <w:vAlign w:val="bottom"/>
            <w:hideMark/>
          </w:tcPr>
          <w:p w14:paraId="270CB92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2E28A22E" w14:textId="1BFA59D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12CE5E3" w14:textId="77777777" w:rsidTr="00374CBC">
        <w:trPr>
          <w:trHeight w:val="300"/>
          <w:jc w:val="center"/>
        </w:trPr>
        <w:tc>
          <w:tcPr>
            <w:tcW w:w="1276" w:type="dxa"/>
            <w:shd w:val="clear" w:color="auto" w:fill="auto"/>
            <w:noWrap/>
            <w:vAlign w:val="bottom"/>
            <w:hideMark/>
          </w:tcPr>
          <w:p w14:paraId="7848AA5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5.2.2.1.1</w:t>
            </w:r>
          </w:p>
        </w:tc>
        <w:tc>
          <w:tcPr>
            <w:tcW w:w="5954" w:type="dxa"/>
            <w:shd w:val="clear" w:color="auto" w:fill="auto"/>
            <w:vAlign w:val="bottom"/>
            <w:hideMark/>
          </w:tcPr>
          <w:p w14:paraId="16BAE9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w:t>
            </w:r>
          </w:p>
        </w:tc>
        <w:tc>
          <w:tcPr>
            <w:tcW w:w="2397" w:type="dxa"/>
            <w:shd w:val="clear" w:color="auto" w:fill="auto"/>
            <w:noWrap/>
            <w:vAlign w:val="bottom"/>
            <w:hideMark/>
          </w:tcPr>
          <w:p w14:paraId="1B8F3D3C" w14:textId="5456EB6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0E7120B" w14:textId="77777777" w:rsidTr="00374CBC">
        <w:trPr>
          <w:trHeight w:val="600"/>
          <w:jc w:val="center"/>
        </w:trPr>
        <w:tc>
          <w:tcPr>
            <w:tcW w:w="1276" w:type="dxa"/>
            <w:shd w:val="clear" w:color="auto" w:fill="auto"/>
            <w:noWrap/>
            <w:vAlign w:val="bottom"/>
            <w:hideMark/>
          </w:tcPr>
          <w:p w14:paraId="127C0D0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5.2.2.1.2</w:t>
            </w:r>
          </w:p>
        </w:tc>
        <w:tc>
          <w:tcPr>
            <w:tcW w:w="5954" w:type="dxa"/>
            <w:shd w:val="clear" w:color="auto" w:fill="auto"/>
            <w:vAlign w:val="bottom"/>
            <w:hideMark/>
          </w:tcPr>
          <w:p w14:paraId="3C0DB8E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CSI-RS overlapped with PDSCH</w:t>
            </w:r>
          </w:p>
        </w:tc>
        <w:tc>
          <w:tcPr>
            <w:tcW w:w="2397" w:type="dxa"/>
            <w:shd w:val="clear" w:color="auto" w:fill="auto"/>
            <w:noWrap/>
            <w:vAlign w:val="bottom"/>
            <w:hideMark/>
          </w:tcPr>
          <w:p w14:paraId="757ABE65" w14:textId="0F5E9B6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850A9BC" w14:textId="77777777" w:rsidTr="00374CBC">
        <w:trPr>
          <w:trHeight w:val="300"/>
          <w:jc w:val="center"/>
        </w:trPr>
        <w:tc>
          <w:tcPr>
            <w:tcW w:w="1276" w:type="dxa"/>
            <w:shd w:val="clear" w:color="auto" w:fill="auto"/>
            <w:noWrap/>
            <w:vAlign w:val="bottom"/>
            <w:hideMark/>
          </w:tcPr>
          <w:p w14:paraId="3BABF27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5.2.2.1.3</w:t>
            </w:r>
          </w:p>
        </w:tc>
        <w:tc>
          <w:tcPr>
            <w:tcW w:w="5954" w:type="dxa"/>
            <w:shd w:val="clear" w:color="auto" w:fill="auto"/>
            <w:vAlign w:val="bottom"/>
            <w:hideMark/>
          </w:tcPr>
          <w:p w14:paraId="4E8150C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B</w:t>
            </w:r>
          </w:p>
        </w:tc>
        <w:tc>
          <w:tcPr>
            <w:tcW w:w="2397" w:type="dxa"/>
            <w:shd w:val="clear" w:color="auto" w:fill="auto"/>
            <w:noWrap/>
            <w:vAlign w:val="bottom"/>
            <w:hideMark/>
          </w:tcPr>
          <w:p w14:paraId="52044179" w14:textId="0F0A6D6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11942A3" w14:textId="77777777" w:rsidTr="00374CBC">
        <w:trPr>
          <w:trHeight w:val="600"/>
          <w:jc w:val="center"/>
        </w:trPr>
        <w:tc>
          <w:tcPr>
            <w:tcW w:w="1276" w:type="dxa"/>
            <w:shd w:val="clear" w:color="auto" w:fill="auto"/>
            <w:noWrap/>
            <w:vAlign w:val="bottom"/>
            <w:hideMark/>
          </w:tcPr>
          <w:p w14:paraId="198C3E8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5.2.2.1.4</w:t>
            </w:r>
          </w:p>
        </w:tc>
        <w:tc>
          <w:tcPr>
            <w:tcW w:w="5954" w:type="dxa"/>
            <w:shd w:val="clear" w:color="auto" w:fill="auto"/>
            <w:vAlign w:val="bottom"/>
            <w:hideMark/>
          </w:tcPr>
          <w:p w14:paraId="34489C5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LTE-NR coexistence</w:t>
            </w:r>
          </w:p>
        </w:tc>
        <w:tc>
          <w:tcPr>
            <w:tcW w:w="2397" w:type="dxa"/>
            <w:shd w:val="clear" w:color="auto" w:fill="auto"/>
            <w:noWrap/>
            <w:vAlign w:val="bottom"/>
            <w:hideMark/>
          </w:tcPr>
          <w:p w14:paraId="60A26568" w14:textId="52F126E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E95DB07" w14:textId="77777777" w:rsidTr="00374CBC">
        <w:trPr>
          <w:trHeight w:val="300"/>
          <w:jc w:val="center"/>
        </w:trPr>
        <w:tc>
          <w:tcPr>
            <w:tcW w:w="1276" w:type="dxa"/>
            <w:shd w:val="clear" w:color="auto" w:fill="auto"/>
            <w:noWrap/>
            <w:vAlign w:val="bottom"/>
            <w:hideMark/>
          </w:tcPr>
          <w:p w14:paraId="511E4AB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5.2.2.2</w:t>
            </w:r>
          </w:p>
        </w:tc>
        <w:tc>
          <w:tcPr>
            <w:tcW w:w="5954" w:type="dxa"/>
            <w:shd w:val="clear" w:color="auto" w:fill="auto"/>
            <w:vAlign w:val="bottom"/>
            <w:hideMark/>
          </w:tcPr>
          <w:p w14:paraId="1225571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3D8A52C3" w14:textId="17749403"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F64F8C8" w14:textId="77777777" w:rsidTr="00374CBC">
        <w:trPr>
          <w:trHeight w:val="300"/>
          <w:jc w:val="center"/>
        </w:trPr>
        <w:tc>
          <w:tcPr>
            <w:tcW w:w="1276" w:type="dxa"/>
            <w:shd w:val="clear" w:color="auto" w:fill="auto"/>
            <w:noWrap/>
            <w:vAlign w:val="bottom"/>
            <w:hideMark/>
          </w:tcPr>
          <w:p w14:paraId="560093B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5.2.2.2.1</w:t>
            </w:r>
          </w:p>
        </w:tc>
        <w:tc>
          <w:tcPr>
            <w:tcW w:w="5954" w:type="dxa"/>
            <w:shd w:val="clear" w:color="auto" w:fill="auto"/>
            <w:vAlign w:val="bottom"/>
            <w:hideMark/>
          </w:tcPr>
          <w:p w14:paraId="6F302DE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w:t>
            </w:r>
          </w:p>
        </w:tc>
        <w:tc>
          <w:tcPr>
            <w:tcW w:w="2397" w:type="dxa"/>
            <w:shd w:val="clear" w:color="auto" w:fill="auto"/>
            <w:noWrap/>
            <w:vAlign w:val="bottom"/>
            <w:hideMark/>
          </w:tcPr>
          <w:p w14:paraId="265D968A" w14:textId="4B28850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8CE20D3" w14:textId="77777777" w:rsidTr="00374CBC">
        <w:trPr>
          <w:trHeight w:val="600"/>
          <w:jc w:val="center"/>
        </w:trPr>
        <w:tc>
          <w:tcPr>
            <w:tcW w:w="1276" w:type="dxa"/>
            <w:shd w:val="clear" w:color="auto" w:fill="auto"/>
            <w:noWrap/>
            <w:vAlign w:val="bottom"/>
            <w:hideMark/>
          </w:tcPr>
          <w:p w14:paraId="0FA909E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5.2.2.2.2</w:t>
            </w:r>
          </w:p>
        </w:tc>
        <w:tc>
          <w:tcPr>
            <w:tcW w:w="5954" w:type="dxa"/>
            <w:shd w:val="clear" w:color="auto" w:fill="auto"/>
            <w:vAlign w:val="bottom"/>
            <w:hideMark/>
          </w:tcPr>
          <w:p w14:paraId="62ED45C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CSI-RS overlapped with PDSCH</w:t>
            </w:r>
          </w:p>
        </w:tc>
        <w:tc>
          <w:tcPr>
            <w:tcW w:w="2397" w:type="dxa"/>
            <w:shd w:val="clear" w:color="auto" w:fill="auto"/>
            <w:noWrap/>
            <w:vAlign w:val="bottom"/>
            <w:hideMark/>
          </w:tcPr>
          <w:p w14:paraId="439A7D85" w14:textId="344866C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A7A21EA" w14:textId="77777777" w:rsidTr="00374CBC">
        <w:trPr>
          <w:trHeight w:val="300"/>
          <w:jc w:val="center"/>
        </w:trPr>
        <w:tc>
          <w:tcPr>
            <w:tcW w:w="1276" w:type="dxa"/>
            <w:shd w:val="clear" w:color="auto" w:fill="auto"/>
            <w:noWrap/>
            <w:vAlign w:val="bottom"/>
            <w:hideMark/>
          </w:tcPr>
          <w:p w14:paraId="36CDF96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5.2.2.2.3</w:t>
            </w:r>
          </w:p>
        </w:tc>
        <w:tc>
          <w:tcPr>
            <w:tcW w:w="5954" w:type="dxa"/>
            <w:shd w:val="clear" w:color="auto" w:fill="auto"/>
            <w:vAlign w:val="bottom"/>
            <w:hideMark/>
          </w:tcPr>
          <w:p w14:paraId="16E5811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B</w:t>
            </w:r>
          </w:p>
        </w:tc>
        <w:tc>
          <w:tcPr>
            <w:tcW w:w="2397" w:type="dxa"/>
            <w:shd w:val="clear" w:color="auto" w:fill="auto"/>
            <w:noWrap/>
            <w:vAlign w:val="bottom"/>
            <w:hideMark/>
          </w:tcPr>
          <w:p w14:paraId="7D97252D" w14:textId="626CCAA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44A0EDC" w14:textId="77777777" w:rsidTr="00374CBC">
        <w:trPr>
          <w:trHeight w:val="600"/>
          <w:jc w:val="center"/>
        </w:trPr>
        <w:tc>
          <w:tcPr>
            <w:tcW w:w="1276" w:type="dxa"/>
            <w:shd w:val="clear" w:color="auto" w:fill="auto"/>
            <w:noWrap/>
            <w:vAlign w:val="bottom"/>
            <w:hideMark/>
          </w:tcPr>
          <w:p w14:paraId="2A73DD8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5.2.2.2.4</w:t>
            </w:r>
          </w:p>
        </w:tc>
        <w:tc>
          <w:tcPr>
            <w:tcW w:w="5954" w:type="dxa"/>
            <w:shd w:val="clear" w:color="auto" w:fill="auto"/>
            <w:vAlign w:val="bottom"/>
            <w:hideMark/>
          </w:tcPr>
          <w:p w14:paraId="3A05935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LTE-NR coexistence</w:t>
            </w:r>
          </w:p>
        </w:tc>
        <w:tc>
          <w:tcPr>
            <w:tcW w:w="2397" w:type="dxa"/>
            <w:shd w:val="clear" w:color="auto" w:fill="auto"/>
            <w:noWrap/>
            <w:vAlign w:val="bottom"/>
            <w:hideMark/>
          </w:tcPr>
          <w:p w14:paraId="02F2B658" w14:textId="6769F2FB"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F7BEE68" w14:textId="77777777" w:rsidTr="00374CBC">
        <w:trPr>
          <w:trHeight w:val="600"/>
          <w:jc w:val="center"/>
        </w:trPr>
        <w:tc>
          <w:tcPr>
            <w:tcW w:w="1276" w:type="dxa"/>
            <w:shd w:val="clear" w:color="auto" w:fill="auto"/>
            <w:noWrap/>
            <w:vAlign w:val="bottom"/>
            <w:hideMark/>
          </w:tcPr>
          <w:p w14:paraId="1828CCF1"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5.2.3</w:t>
            </w:r>
          </w:p>
        </w:tc>
        <w:tc>
          <w:tcPr>
            <w:tcW w:w="5954" w:type="dxa"/>
            <w:shd w:val="clear" w:color="auto" w:fill="auto"/>
            <w:vAlign w:val="bottom"/>
            <w:hideMark/>
          </w:tcPr>
          <w:p w14:paraId="704AFAD0"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4RX requirements</w:t>
            </w:r>
          </w:p>
        </w:tc>
        <w:tc>
          <w:tcPr>
            <w:tcW w:w="2397" w:type="dxa"/>
            <w:shd w:val="clear" w:color="auto" w:fill="auto"/>
            <w:vAlign w:val="bottom"/>
            <w:hideMark/>
          </w:tcPr>
          <w:p w14:paraId="0784DF6C"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Follow the principle of</w:t>
            </w:r>
            <w:r w:rsidRPr="00374CBC">
              <w:rPr>
                <w:rFonts w:ascii="Calibri" w:eastAsia="Times New Roman" w:hAnsi="Calibri" w:cs="Calibri"/>
                <w:sz w:val="22"/>
                <w:lang w:val="en-GB" w:eastAsia="en-GB"/>
              </w:rPr>
              <w:br/>
              <w:t>(Simplify RMC, MCS)</w:t>
            </w:r>
          </w:p>
        </w:tc>
      </w:tr>
      <w:tr w:rsidR="00374CBC" w:rsidRPr="00374CBC" w14:paraId="4088A916" w14:textId="77777777" w:rsidTr="00374CBC">
        <w:trPr>
          <w:trHeight w:val="300"/>
          <w:jc w:val="center"/>
        </w:trPr>
        <w:tc>
          <w:tcPr>
            <w:tcW w:w="1276" w:type="dxa"/>
            <w:shd w:val="clear" w:color="auto" w:fill="auto"/>
            <w:noWrap/>
            <w:vAlign w:val="bottom"/>
            <w:hideMark/>
          </w:tcPr>
          <w:p w14:paraId="2075B9C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5.2.3.1</w:t>
            </w:r>
          </w:p>
        </w:tc>
        <w:tc>
          <w:tcPr>
            <w:tcW w:w="5954" w:type="dxa"/>
            <w:shd w:val="clear" w:color="auto" w:fill="auto"/>
            <w:vAlign w:val="bottom"/>
            <w:hideMark/>
          </w:tcPr>
          <w:p w14:paraId="5F65421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4AA53FAD" w14:textId="74756E5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525EC6F" w14:textId="77777777" w:rsidTr="00374CBC">
        <w:trPr>
          <w:trHeight w:val="300"/>
          <w:jc w:val="center"/>
        </w:trPr>
        <w:tc>
          <w:tcPr>
            <w:tcW w:w="1276" w:type="dxa"/>
            <w:shd w:val="clear" w:color="auto" w:fill="auto"/>
            <w:noWrap/>
            <w:vAlign w:val="bottom"/>
            <w:hideMark/>
          </w:tcPr>
          <w:p w14:paraId="55CB97A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5.2.3.1.1</w:t>
            </w:r>
          </w:p>
        </w:tc>
        <w:tc>
          <w:tcPr>
            <w:tcW w:w="5954" w:type="dxa"/>
            <w:shd w:val="clear" w:color="auto" w:fill="auto"/>
            <w:vAlign w:val="bottom"/>
            <w:hideMark/>
          </w:tcPr>
          <w:p w14:paraId="7E8568E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w:t>
            </w:r>
          </w:p>
        </w:tc>
        <w:tc>
          <w:tcPr>
            <w:tcW w:w="2397" w:type="dxa"/>
            <w:shd w:val="clear" w:color="auto" w:fill="auto"/>
            <w:noWrap/>
            <w:vAlign w:val="bottom"/>
            <w:hideMark/>
          </w:tcPr>
          <w:p w14:paraId="5F178A6A" w14:textId="295D3B6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E72CDBA" w14:textId="77777777" w:rsidTr="00374CBC">
        <w:trPr>
          <w:trHeight w:val="600"/>
          <w:jc w:val="center"/>
        </w:trPr>
        <w:tc>
          <w:tcPr>
            <w:tcW w:w="1276" w:type="dxa"/>
            <w:shd w:val="clear" w:color="auto" w:fill="auto"/>
            <w:noWrap/>
            <w:vAlign w:val="bottom"/>
            <w:hideMark/>
          </w:tcPr>
          <w:p w14:paraId="3AEC35B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5.2.3.1.2</w:t>
            </w:r>
          </w:p>
        </w:tc>
        <w:tc>
          <w:tcPr>
            <w:tcW w:w="5954" w:type="dxa"/>
            <w:shd w:val="clear" w:color="auto" w:fill="auto"/>
            <w:vAlign w:val="bottom"/>
            <w:hideMark/>
          </w:tcPr>
          <w:p w14:paraId="12D4993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CSI-RS overlapped with PDSCH</w:t>
            </w:r>
          </w:p>
        </w:tc>
        <w:tc>
          <w:tcPr>
            <w:tcW w:w="2397" w:type="dxa"/>
            <w:shd w:val="clear" w:color="auto" w:fill="auto"/>
            <w:noWrap/>
            <w:vAlign w:val="bottom"/>
            <w:hideMark/>
          </w:tcPr>
          <w:p w14:paraId="01060176" w14:textId="5C7F0C8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EBB7D67" w14:textId="77777777" w:rsidTr="00374CBC">
        <w:trPr>
          <w:trHeight w:val="300"/>
          <w:jc w:val="center"/>
        </w:trPr>
        <w:tc>
          <w:tcPr>
            <w:tcW w:w="1276" w:type="dxa"/>
            <w:shd w:val="clear" w:color="auto" w:fill="auto"/>
            <w:noWrap/>
            <w:vAlign w:val="bottom"/>
            <w:hideMark/>
          </w:tcPr>
          <w:p w14:paraId="754B4BC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5.2.3.1.3</w:t>
            </w:r>
          </w:p>
        </w:tc>
        <w:tc>
          <w:tcPr>
            <w:tcW w:w="5954" w:type="dxa"/>
            <w:shd w:val="clear" w:color="auto" w:fill="auto"/>
            <w:vAlign w:val="bottom"/>
            <w:hideMark/>
          </w:tcPr>
          <w:p w14:paraId="64A8377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B</w:t>
            </w:r>
          </w:p>
        </w:tc>
        <w:tc>
          <w:tcPr>
            <w:tcW w:w="2397" w:type="dxa"/>
            <w:shd w:val="clear" w:color="auto" w:fill="auto"/>
            <w:noWrap/>
            <w:vAlign w:val="bottom"/>
            <w:hideMark/>
          </w:tcPr>
          <w:p w14:paraId="2463AB9D" w14:textId="247B4EA8"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91F1179" w14:textId="77777777" w:rsidTr="00374CBC">
        <w:trPr>
          <w:trHeight w:val="600"/>
          <w:jc w:val="center"/>
        </w:trPr>
        <w:tc>
          <w:tcPr>
            <w:tcW w:w="1276" w:type="dxa"/>
            <w:shd w:val="clear" w:color="auto" w:fill="auto"/>
            <w:noWrap/>
            <w:vAlign w:val="bottom"/>
            <w:hideMark/>
          </w:tcPr>
          <w:p w14:paraId="19C6AA5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5.2.3.1.4</w:t>
            </w:r>
          </w:p>
        </w:tc>
        <w:tc>
          <w:tcPr>
            <w:tcW w:w="5954" w:type="dxa"/>
            <w:shd w:val="clear" w:color="auto" w:fill="auto"/>
            <w:vAlign w:val="bottom"/>
            <w:hideMark/>
          </w:tcPr>
          <w:p w14:paraId="7580AD5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LTE-NR coexistence</w:t>
            </w:r>
          </w:p>
        </w:tc>
        <w:tc>
          <w:tcPr>
            <w:tcW w:w="2397" w:type="dxa"/>
            <w:shd w:val="clear" w:color="auto" w:fill="auto"/>
            <w:noWrap/>
            <w:vAlign w:val="bottom"/>
            <w:hideMark/>
          </w:tcPr>
          <w:p w14:paraId="64876448" w14:textId="79D0452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D654835" w14:textId="77777777" w:rsidTr="00374CBC">
        <w:trPr>
          <w:trHeight w:val="300"/>
          <w:jc w:val="center"/>
        </w:trPr>
        <w:tc>
          <w:tcPr>
            <w:tcW w:w="1276" w:type="dxa"/>
            <w:shd w:val="clear" w:color="auto" w:fill="auto"/>
            <w:noWrap/>
            <w:vAlign w:val="bottom"/>
            <w:hideMark/>
          </w:tcPr>
          <w:p w14:paraId="77EE1756"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5.2.3.2</w:t>
            </w:r>
          </w:p>
        </w:tc>
        <w:tc>
          <w:tcPr>
            <w:tcW w:w="5954" w:type="dxa"/>
            <w:shd w:val="clear" w:color="auto" w:fill="auto"/>
            <w:vAlign w:val="bottom"/>
            <w:hideMark/>
          </w:tcPr>
          <w:p w14:paraId="040229EB"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TDD</w:t>
            </w:r>
          </w:p>
        </w:tc>
        <w:tc>
          <w:tcPr>
            <w:tcW w:w="2397" w:type="dxa"/>
            <w:shd w:val="clear" w:color="auto" w:fill="auto"/>
            <w:noWrap/>
            <w:vAlign w:val="bottom"/>
            <w:hideMark/>
          </w:tcPr>
          <w:p w14:paraId="620ED098"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2678C402" w14:textId="77777777" w:rsidTr="00374CBC">
        <w:trPr>
          <w:trHeight w:val="300"/>
          <w:jc w:val="center"/>
        </w:trPr>
        <w:tc>
          <w:tcPr>
            <w:tcW w:w="1276" w:type="dxa"/>
            <w:shd w:val="clear" w:color="auto" w:fill="auto"/>
            <w:noWrap/>
            <w:vAlign w:val="bottom"/>
            <w:hideMark/>
          </w:tcPr>
          <w:p w14:paraId="61901628"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5.2.3.2.1</w:t>
            </w:r>
          </w:p>
        </w:tc>
        <w:tc>
          <w:tcPr>
            <w:tcW w:w="5954" w:type="dxa"/>
            <w:shd w:val="clear" w:color="auto" w:fill="auto"/>
            <w:vAlign w:val="bottom"/>
            <w:hideMark/>
          </w:tcPr>
          <w:p w14:paraId="6FAEF4F0"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Minimum requirements for PDSCH Mapping Type A</w:t>
            </w:r>
          </w:p>
        </w:tc>
        <w:tc>
          <w:tcPr>
            <w:tcW w:w="2397" w:type="dxa"/>
            <w:shd w:val="clear" w:color="auto" w:fill="auto"/>
            <w:noWrap/>
            <w:vAlign w:val="bottom"/>
            <w:hideMark/>
          </w:tcPr>
          <w:p w14:paraId="25F7976C"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6BC22C5B" w14:textId="77777777" w:rsidTr="00374CBC">
        <w:trPr>
          <w:trHeight w:val="600"/>
          <w:jc w:val="center"/>
        </w:trPr>
        <w:tc>
          <w:tcPr>
            <w:tcW w:w="1276" w:type="dxa"/>
            <w:shd w:val="clear" w:color="auto" w:fill="auto"/>
            <w:noWrap/>
            <w:vAlign w:val="bottom"/>
            <w:hideMark/>
          </w:tcPr>
          <w:p w14:paraId="020435E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5.2.3.2.2</w:t>
            </w:r>
          </w:p>
        </w:tc>
        <w:tc>
          <w:tcPr>
            <w:tcW w:w="5954" w:type="dxa"/>
            <w:shd w:val="clear" w:color="auto" w:fill="auto"/>
            <w:vAlign w:val="bottom"/>
            <w:hideMark/>
          </w:tcPr>
          <w:p w14:paraId="76959D9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CSI-RS overlapped with PDSCH</w:t>
            </w:r>
          </w:p>
        </w:tc>
        <w:tc>
          <w:tcPr>
            <w:tcW w:w="2397" w:type="dxa"/>
            <w:shd w:val="clear" w:color="auto" w:fill="auto"/>
            <w:noWrap/>
            <w:vAlign w:val="bottom"/>
            <w:hideMark/>
          </w:tcPr>
          <w:p w14:paraId="64CB7130" w14:textId="008E576D"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2DCFC56" w14:textId="77777777" w:rsidTr="00374CBC">
        <w:trPr>
          <w:trHeight w:val="300"/>
          <w:jc w:val="center"/>
        </w:trPr>
        <w:tc>
          <w:tcPr>
            <w:tcW w:w="1276" w:type="dxa"/>
            <w:shd w:val="clear" w:color="auto" w:fill="auto"/>
            <w:noWrap/>
            <w:vAlign w:val="bottom"/>
            <w:hideMark/>
          </w:tcPr>
          <w:p w14:paraId="132C8AC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5.2.3.2.3</w:t>
            </w:r>
          </w:p>
        </w:tc>
        <w:tc>
          <w:tcPr>
            <w:tcW w:w="5954" w:type="dxa"/>
            <w:shd w:val="clear" w:color="auto" w:fill="auto"/>
            <w:vAlign w:val="bottom"/>
            <w:hideMark/>
          </w:tcPr>
          <w:p w14:paraId="2ED5E278"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Minimum requirements for PDSCH Mapping Type B</w:t>
            </w:r>
          </w:p>
        </w:tc>
        <w:tc>
          <w:tcPr>
            <w:tcW w:w="2397" w:type="dxa"/>
            <w:shd w:val="clear" w:color="auto" w:fill="auto"/>
            <w:noWrap/>
            <w:vAlign w:val="bottom"/>
            <w:hideMark/>
          </w:tcPr>
          <w:p w14:paraId="5E5DE311"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78B11A47" w14:textId="77777777" w:rsidTr="00374CBC">
        <w:trPr>
          <w:trHeight w:val="600"/>
          <w:jc w:val="center"/>
        </w:trPr>
        <w:tc>
          <w:tcPr>
            <w:tcW w:w="1276" w:type="dxa"/>
            <w:shd w:val="clear" w:color="auto" w:fill="auto"/>
            <w:noWrap/>
            <w:vAlign w:val="bottom"/>
            <w:hideMark/>
          </w:tcPr>
          <w:p w14:paraId="02C93E1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5.2.3.2.4</w:t>
            </w:r>
          </w:p>
        </w:tc>
        <w:tc>
          <w:tcPr>
            <w:tcW w:w="5954" w:type="dxa"/>
            <w:shd w:val="clear" w:color="auto" w:fill="auto"/>
            <w:vAlign w:val="bottom"/>
            <w:hideMark/>
          </w:tcPr>
          <w:p w14:paraId="7D5EEF4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Minimum requirements for PDSCH Mapping Type A and LTE-NR coexistence</w:t>
            </w:r>
          </w:p>
        </w:tc>
        <w:tc>
          <w:tcPr>
            <w:tcW w:w="2397" w:type="dxa"/>
            <w:shd w:val="clear" w:color="auto" w:fill="auto"/>
            <w:noWrap/>
            <w:vAlign w:val="bottom"/>
            <w:hideMark/>
          </w:tcPr>
          <w:p w14:paraId="3E0FA170" w14:textId="32FD9DE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9037914" w14:textId="77777777" w:rsidTr="00374CBC">
        <w:trPr>
          <w:trHeight w:val="300"/>
          <w:jc w:val="center"/>
        </w:trPr>
        <w:tc>
          <w:tcPr>
            <w:tcW w:w="1276" w:type="dxa"/>
            <w:shd w:val="clear" w:color="auto" w:fill="auto"/>
            <w:noWrap/>
            <w:vAlign w:val="bottom"/>
            <w:hideMark/>
          </w:tcPr>
          <w:p w14:paraId="3D4A18C5"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5.3</w:t>
            </w:r>
          </w:p>
        </w:tc>
        <w:tc>
          <w:tcPr>
            <w:tcW w:w="5954" w:type="dxa"/>
            <w:shd w:val="clear" w:color="auto" w:fill="auto"/>
            <w:vAlign w:val="bottom"/>
            <w:hideMark/>
          </w:tcPr>
          <w:p w14:paraId="5EA50486"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PDCCH demodulation requirements</w:t>
            </w:r>
          </w:p>
        </w:tc>
        <w:tc>
          <w:tcPr>
            <w:tcW w:w="2397" w:type="dxa"/>
            <w:shd w:val="clear" w:color="auto" w:fill="auto"/>
            <w:noWrap/>
            <w:vAlign w:val="bottom"/>
            <w:hideMark/>
          </w:tcPr>
          <w:p w14:paraId="7BAB630A"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5F246492" w14:textId="77777777" w:rsidTr="00374CBC">
        <w:trPr>
          <w:trHeight w:val="300"/>
          <w:jc w:val="center"/>
        </w:trPr>
        <w:tc>
          <w:tcPr>
            <w:tcW w:w="1276" w:type="dxa"/>
            <w:shd w:val="clear" w:color="auto" w:fill="auto"/>
            <w:noWrap/>
            <w:vAlign w:val="bottom"/>
            <w:hideMark/>
          </w:tcPr>
          <w:p w14:paraId="1548FD9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5.3.1</w:t>
            </w:r>
          </w:p>
        </w:tc>
        <w:tc>
          <w:tcPr>
            <w:tcW w:w="5954" w:type="dxa"/>
            <w:shd w:val="clear" w:color="auto" w:fill="auto"/>
            <w:vAlign w:val="bottom"/>
            <w:hideMark/>
          </w:tcPr>
          <w:p w14:paraId="2C36219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33B26DA0" w14:textId="16EF64F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0EA6C06" w14:textId="77777777" w:rsidTr="00374CBC">
        <w:trPr>
          <w:trHeight w:val="300"/>
          <w:jc w:val="center"/>
        </w:trPr>
        <w:tc>
          <w:tcPr>
            <w:tcW w:w="1276" w:type="dxa"/>
            <w:shd w:val="clear" w:color="auto" w:fill="auto"/>
            <w:noWrap/>
            <w:vAlign w:val="bottom"/>
            <w:hideMark/>
          </w:tcPr>
          <w:p w14:paraId="12331FE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w:t>
            </w:r>
          </w:p>
        </w:tc>
        <w:tc>
          <w:tcPr>
            <w:tcW w:w="5954" w:type="dxa"/>
            <w:shd w:val="clear" w:color="auto" w:fill="auto"/>
            <w:vAlign w:val="bottom"/>
            <w:hideMark/>
          </w:tcPr>
          <w:p w14:paraId="4E5B220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19363DB8" w14:textId="189BAC8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21E2A69" w14:textId="77777777" w:rsidTr="00374CBC">
        <w:trPr>
          <w:trHeight w:val="300"/>
          <w:jc w:val="center"/>
        </w:trPr>
        <w:tc>
          <w:tcPr>
            <w:tcW w:w="1276" w:type="dxa"/>
            <w:shd w:val="clear" w:color="auto" w:fill="auto"/>
            <w:noWrap/>
            <w:vAlign w:val="bottom"/>
            <w:hideMark/>
          </w:tcPr>
          <w:p w14:paraId="4C3EF4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5.3.2.1</w:t>
            </w:r>
          </w:p>
        </w:tc>
        <w:tc>
          <w:tcPr>
            <w:tcW w:w="5954" w:type="dxa"/>
            <w:shd w:val="clear" w:color="auto" w:fill="auto"/>
            <w:vAlign w:val="bottom"/>
            <w:hideMark/>
          </w:tcPr>
          <w:p w14:paraId="26294B1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1931AF48" w14:textId="1CCA22D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0F557C4" w14:textId="77777777" w:rsidTr="00374CBC">
        <w:trPr>
          <w:trHeight w:val="300"/>
          <w:jc w:val="center"/>
        </w:trPr>
        <w:tc>
          <w:tcPr>
            <w:tcW w:w="1276" w:type="dxa"/>
            <w:shd w:val="clear" w:color="auto" w:fill="auto"/>
            <w:noWrap/>
            <w:vAlign w:val="bottom"/>
            <w:hideMark/>
          </w:tcPr>
          <w:p w14:paraId="7A4DBC0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5.3.2.1.1</w:t>
            </w:r>
          </w:p>
        </w:tc>
        <w:tc>
          <w:tcPr>
            <w:tcW w:w="5954" w:type="dxa"/>
            <w:shd w:val="clear" w:color="auto" w:fill="auto"/>
            <w:vAlign w:val="bottom"/>
            <w:hideMark/>
          </w:tcPr>
          <w:p w14:paraId="1333807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 Tx Antenna performances</w:t>
            </w:r>
          </w:p>
        </w:tc>
        <w:tc>
          <w:tcPr>
            <w:tcW w:w="2397" w:type="dxa"/>
            <w:shd w:val="clear" w:color="auto" w:fill="auto"/>
            <w:noWrap/>
            <w:vAlign w:val="bottom"/>
            <w:hideMark/>
          </w:tcPr>
          <w:p w14:paraId="39D3E497" w14:textId="41180BD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C88F7AB" w14:textId="77777777" w:rsidTr="00374CBC">
        <w:trPr>
          <w:trHeight w:val="300"/>
          <w:jc w:val="center"/>
        </w:trPr>
        <w:tc>
          <w:tcPr>
            <w:tcW w:w="1276" w:type="dxa"/>
            <w:shd w:val="clear" w:color="auto" w:fill="auto"/>
            <w:noWrap/>
            <w:vAlign w:val="bottom"/>
            <w:hideMark/>
          </w:tcPr>
          <w:p w14:paraId="2F34A4B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5.3.2.1.2</w:t>
            </w:r>
          </w:p>
        </w:tc>
        <w:tc>
          <w:tcPr>
            <w:tcW w:w="5954" w:type="dxa"/>
            <w:shd w:val="clear" w:color="auto" w:fill="auto"/>
            <w:vAlign w:val="bottom"/>
            <w:hideMark/>
          </w:tcPr>
          <w:p w14:paraId="119ECD6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 Tx Antenna performances</w:t>
            </w:r>
          </w:p>
        </w:tc>
        <w:tc>
          <w:tcPr>
            <w:tcW w:w="2397" w:type="dxa"/>
            <w:shd w:val="clear" w:color="auto" w:fill="auto"/>
            <w:noWrap/>
            <w:vAlign w:val="bottom"/>
            <w:hideMark/>
          </w:tcPr>
          <w:p w14:paraId="143ABD9D" w14:textId="1A15ED30"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0820FE9" w14:textId="77777777" w:rsidTr="00374CBC">
        <w:trPr>
          <w:trHeight w:val="300"/>
          <w:jc w:val="center"/>
        </w:trPr>
        <w:tc>
          <w:tcPr>
            <w:tcW w:w="1276" w:type="dxa"/>
            <w:shd w:val="clear" w:color="auto" w:fill="auto"/>
            <w:noWrap/>
            <w:vAlign w:val="bottom"/>
            <w:hideMark/>
          </w:tcPr>
          <w:p w14:paraId="1D92277A"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5.3.2.2</w:t>
            </w:r>
          </w:p>
        </w:tc>
        <w:tc>
          <w:tcPr>
            <w:tcW w:w="5954" w:type="dxa"/>
            <w:shd w:val="clear" w:color="auto" w:fill="auto"/>
            <w:vAlign w:val="bottom"/>
            <w:hideMark/>
          </w:tcPr>
          <w:p w14:paraId="0B012A52"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TDD</w:t>
            </w:r>
          </w:p>
        </w:tc>
        <w:tc>
          <w:tcPr>
            <w:tcW w:w="2397" w:type="dxa"/>
            <w:shd w:val="clear" w:color="auto" w:fill="auto"/>
            <w:noWrap/>
            <w:vAlign w:val="bottom"/>
            <w:hideMark/>
          </w:tcPr>
          <w:p w14:paraId="46C14BB4"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00FA1594" w14:textId="77777777" w:rsidTr="00374CBC">
        <w:trPr>
          <w:trHeight w:val="300"/>
          <w:jc w:val="center"/>
        </w:trPr>
        <w:tc>
          <w:tcPr>
            <w:tcW w:w="1276" w:type="dxa"/>
            <w:shd w:val="clear" w:color="auto" w:fill="auto"/>
            <w:noWrap/>
            <w:vAlign w:val="bottom"/>
            <w:hideMark/>
          </w:tcPr>
          <w:p w14:paraId="18A9171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5.3.2.2.1</w:t>
            </w:r>
          </w:p>
        </w:tc>
        <w:tc>
          <w:tcPr>
            <w:tcW w:w="5954" w:type="dxa"/>
            <w:shd w:val="clear" w:color="auto" w:fill="auto"/>
            <w:vAlign w:val="bottom"/>
            <w:hideMark/>
          </w:tcPr>
          <w:p w14:paraId="29E8999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 Tx Antenna performances</w:t>
            </w:r>
          </w:p>
        </w:tc>
        <w:tc>
          <w:tcPr>
            <w:tcW w:w="2397" w:type="dxa"/>
            <w:shd w:val="clear" w:color="auto" w:fill="auto"/>
            <w:noWrap/>
            <w:vAlign w:val="bottom"/>
            <w:hideMark/>
          </w:tcPr>
          <w:p w14:paraId="5B5903F8" w14:textId="64F2FA5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0E161F2" w14:textId="77777777" w:rsidTr="00374CBC">
        <w:trPr>
          <w:trHeight w:val="300"/>
          <w:jc w:val="center"/>
        </w:trPr>
        <w:tc>
          <w:tcPr>
            <w:tcW w:w="1276" w:type="dxa"/>
            <w:shd w:val="clear" w:color="auto" w:fill="auto"/>
            <w:noWrap/>
            <w:vAlign w:val="bottom"/>
            <w:hideMark/>
          </w:tcPr>
          <w:p w14:paraId="151A8DB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5.3.2.2.2</w:t>
            </w:r>
          </w:p>
        </w:tc>
        <w:tc>
          <w:tcPr>
            <w:tcW w:w="5954" w:type="dxa"/>
            <w:shd w:val="clear" w:color="auto" w:fill="auto"/>
            <w:vAlign w:val="bottom"/>
            <w:hideMark/>
          </w:tcPr>
          <w:p w14:paraId="36BB226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 Tx Antenna performances</w:t>
            </w:r>
          </w:p>
        </w:tc>
        <w:tc>
          <w:tcPr>
            <w:tcW w:w="2397" w:type="dxa"/>
            <w:shd w:val="clear" w:color="auto" w:fill="auto"/>
            <w:noWrap/>
            <w:vAlign w:val="bottom"/>
            <w:hideMark/>
          </w:tcPr>
          <w:p w14:paraId="4423EA54" w14:textId="0578FC58"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2AD0A42" w14:textId="77777777" w:rsidTr="00374CBC">
        <w:trPr>
          <w:trHeight w:val="600"/>
          <w:jc w:val="center"/>
        </w:trPr>
        <w:tc>
          <w:tcPr>
            <w:tcW w:w="1276" w:type="dxa"/>
            <w:shd w:val="clear" w:color="auto" w:fill="auto"/>
            <w:noWrap/>
            <w:vAlign w:val="bottom"/>
            <w:hideMark/>
          </w:tcPr>
          <w:p w14:paraId="51775B0D"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lastRenderedPageBreak/>
              <w:t>5.3.3</w:t>
            </w:r>
          </w:p>
        </w:tc>
        <w:tc>
          <w:tcPr>
            <w:tcW w:w="5954" w:type="dxa"/>
            <w:shd w:val="clear" w:color="auto" w:fill="auto"/>
            <w:vAlign w:val="bottom"/>
            <w:hideMark/>
          </w:tcPr>
          <w:p w14:paraId="6AECEF44"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4RX requirements</w:t>
            </w:r>
          </w:p>
        </w:tc>
        <w:tc>
          <w:tcPr>
            <w:tcW w:w="2397" w:type="dxa"/>
            <w:shd w:val="clear" w:color="auto" w:fill="auto"/>
            <w:vAlign w:val="bottom"/>
            <w:hideMark/>
          </w:tcPr>
          <w:p w14:paraId="1EA3F2F9"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Follow the principle of</w:t>
            </w:r>
            <w:r w:rsidRPr="00374CBC">
              <w:rPr>
                <w:rFonts w:ascii="Calibri" w:eastAsia="Times New Roman" w:hAnsi="Calibri" w:cs="Calibri"/>
                <w:sz w:val="22"/>
                <w:lang w:val="en-GB" w:eastAsia="en-GB"/>
              </w:rPr>
              <w:br/>
              <w:t>(Simplify RMC, MCS)</w:t>
            </w:r>
          </w:p>
        </w:tc>
      </w:tr>
      <w:tr w:rsidR="00374CBC" w:rsidRPr="00374CBC" w14:paraId="5A1BB94C" w14:textId="77777777" w:rsidTr="00374CBC">
        <w:trPr>
          <w:trHeight w:val="300"/>
          <w:jc w:val="center"/>
        </w:trPr>
        <w:tc>
          <w:tcPr>
            <w:tcW w:w="1276" w:type="dxa"/>
            <w:shd w:val="clear" w:color="auto" w:fill="auto"/>
            <w:noWrap/>
            <w:vAlign w:val="bottom"/>
            <w:hideMark/>
          </w:tcPr>
          <w:p w14:paraId="136F4A9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5.3.3.1</w:t>
            </w:r>
          </w:p>
        </w:tc>
        <w:tc>
          <w:tcPr>
            <w:tcW w:w="5954" w:type="dxa"/>
            <w:shd w:val="clear" w:color="auto" w:fill="auto"/>
            <w:vAlign w:val="bottom"/>
            <w:hideMark/>
          </w:tcPr>
          <w:p w14:paraId="2F8E2B3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7C1C05E9" w14:textId="6F29E41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B1CAF84" w14:textId="77777777" w:rsidTr="00374CBC">
        <w:trPr>
          <w:trHeight w:val="300"/>
          <w:jc w:val="center"/>
        </w:trPr>
        <w:tc>
          <w:tcPr>
            <w:tcW w:w="1276" w:type="dxa"/>
            <w:shd w:val="clear" w:color="auto" w:fill="auto"/>
            <w:noWrap/>
            <w:vAlign w:val="bottom"/>
            <w:hideMark/>
          </w:tcPr>
          <w:p w14:paraId="74A089F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5.3.3.1.1</w:t>
            </w:r>
          </w:p>
        </w:tc>
        <w:tc>
          <w:tcPr>
            <w:tcW w:w="5954" w:type="dxa"/>
            <w:shd w:val="clear" w:color="auto" w:fill="auto"/>
            <w:vAlign w:val="bottom"/>
            <w:hideMark/>
          </w:tcPr>
          <w:p w14:paraId="4DDA0ED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 Tx Antenna performances</w:t>
            </w:r>
          </w:p>
        </w:tc>
        <w:tc>
          <w:tcPr>
            <w:tcW w:w="2397" w:type="dxa"/>
            <w:shd w:val="clear" w:color="auto" w:fill="auto"/>
            <w:noWrap/>
            <w:vAlign w:val="bottom"/>
            <w:hideMark/>
          </w:tcPr>
          <w:p w14:paraId="417831D6" w14:textId="3C2CBB5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42527C5" w14:textId="77777777" w:rsidTr="00374CBC">
        <w:trPr>
          <w:trHeight w:val="300"/>
          <w:jc w:val="center"/>
        </w:trPr>
        <w:tc>
          <w:tcPr>
            <w:tcW w:w="1276" w:type="dxa"/>
            <w:shd w:val="clear" w:color="auto" w:fill="auto"/>
            <w:noWrap/>
            <w:vAlign w:val="bottom"/>
            <w:hideMark/>
          </w:tcPr>
          <w:p w14:paraId="56862D7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5.3.3.1.2</w:t>
            </w:r>
          </w:p>
        </w:tc>
        <w:tc>
          <w:tcPr>
            <w:tcW w:w="5954" w:type="dxa"/>
            <w:shd w:val="clear" w:color="auto" w:fill="auto"/>
            <w:vAlign w:val="bottom"/>
            <w:hideMark/>
          </w:tcPr>
          <w:p w14:paraId="748A6E1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 Tx Antenna performances</w:t>
            </w:r>
          </w:p>
        </w:tc>
        <w:tc>
          <w:tcPr>
            <w:tcW w:w="2397" w:type="dxa"/>
            <w:shd w:val="clear" w:color="auto" w:fill="auto"/>
            <w:noWrap/>
            <w:vAlign w:val="bottom"/>
            <w:hideMark/>
          </w:tcPr>
          <w:p w14:paraId="7DAE55F9" w14:textId="4496B188"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3AA1C2B" w14:textId="77777777" w:rsidTr="00374CBC">
        <w:trPr>
          <w:trHeight w:val="300"/>
          <w:jc w:val="center"/>
        </w:trPr>
        <w:tc>
          <w:tcPr>
            <w:tcW w:w="1276" w:type="dxa"/>
            <w:shd w:val="clear" w:color="auto" w:fill="auto"/>
            <w:noWrap/>
            <w:vAlign w:val="bottom"/>
            <w:hideMark/>
          </w:tcPr>
          <w:p w14:paraId="40738336"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5.3.3.2</w:t>
            </w:r>
          </w:p>
        </w:tc>
        <w:tc>
          <w:tcPr>
            <w:tcW w:w="5954" w:type="dxa"/>
            <w:shd w:val="clear" w:color="auto" w:fill="auto"/>
            <w:vAlign w:val="bottom"/>
            <w:hideMark/>
          </w:tcPr>
          <w:p w14:paraId="2A7D95D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TDD</w:t>
            </w:r>
          </w:p>
        </w:tc>
        <w:tc>
          <w:tcPr>
            <w:tcW w:w="2397" w:type="dxa"/>
            <w:shd w:val="clear" w:color="auto" w:fill="auto"/>
            <w:noWrap/>
            <w:vAlign w:val="bottom"/>
            <w:hideMark/>
          </w:tcPr>
          <w:p w14:paraId="2EEB4B07"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013FD4F6" w14:textId="77777777" w:rsidTr="00374CBC">
        <w:trPr>
          <w:trHeight w:val="300"/>
          <w:jc w:val="center"/>
        </w:trPr>
        <w:tc>
          <w:tcPr>
            <w:tcW w:w="1276" w:type="dxa"/>
            <w:shd w:val="clear" w:color="auto" w:fill="auto"/>
            <w:noWrap/>
            <w:vAlign w:val="bottom"/>
            <w:hideMark/>
          </w:tcPr>
          <w:p w14:paraId="0007622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5.3.3.2.1</w:t>
            </w:r>
          </w:p>
        </w:tc>
        <w:tc>
          <w:tcPr>
            <w:tcW w:w="5954" w:type="dxa"/>
            <w:shd w:val="clear" w:color="auto" w:fill="auto"/>
            <w:vAlign w:val="bottom"/>
            <w:hideMark/>
          </w:tcPr>
          <w:p w14:paraId="364E6045"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1 Tx Antenna performances</w:t>
            </w:r>
          </w:p>
        </w:tc>
        <w:tc>
          <w:tcPr>
            <w:tcW w:w="2397" w:type="dxa"/>
            <w:shd w:val="clear" w:color="auto" w:fill="auto"/>
            <w:noWrap/>
            <w:vAlign w:val="bottom"/>
            <w:hideMark/>
          </w:tcPr>
          <w:p w14:paraId="77CFFD92"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42B187A3" w14:textId="77777777" w:rsidTr="00374CBC">
        <w:trPr>
          <w:trHeight w:val="300"/>
          <w:jc w:val="center"/>
        </w:trPr>
        <w:tc>
          <w:tcPr>
            <w:tcW w:w="1276" w:type="dxa"/>
            <w:shd w:val="clear" w:color="auto" w:fill="auto"/>
            <w:noWrap/>
            <w:vAlign w:val="bottom"/>
            <w:hideMark/>
          </w:tcPr>
          <w:p w14:paraId="08D98BDB"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5.3.3.2.2</w:t>
            </w:r>
          </w:p>
        </w:tc>
        <w:tc>
          <w:tcPr>
            <w:tcW w:w="5954" w:type="dxa"/>
            <w:shd w:val="clear" w:color="auto" w:fill="auto"/>
            <w:vAlign w:val="bottom"/>
            <w:hideMark/>
          </w:tcPr>
          <w:p w14:paraId="1CD703AA"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2 Tx Antenna performances</w:t>
            </w:r>
          </w:p>
        </w:tc>
        <w:tc>
          <w:tcPr>
            <w:tcW w:w="2397" w:type="dxa"/>
            <w:shd w:val="clear" w:color="auto" w:fill="auto"/>
            <w:noWrap/>
            <w:vAlign w:val="bottom"/>
            <w:hideMark/>
          </w:tcPr>
          <w:p w14:paraId="7FB44B16"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38564298" w14:textId="77777777" w:rsidTr="00374CBC">
        <w:trPr>
          <w:trHeight w:val="300"/>
          <w:jc w:val="center"/>
        </w:trPr>
        <w:tc>
          <w:tcPr>
            <w:tcW w:w="1276" w:type="dxa"/>
            <w:shd w:val="clear" w:color="auto" w:fill="auto"/>
            <w:noWrap/>
            <w:vAlign w:val="bottom"/>
            <w:hideMark/>
          </w:tcPr>
          <w:p w14:paraId="2FAD4505"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5.4</w:t>
            </w:r>
          </w:p>
        </w:tc>
        <w:tc>
          <w:tcPr>
            <w:tcW w:w="5954" w:type="dxa"/>
            <w:shd w:val="clear" w:color="auto" w:fill="auto"/>
            <w:vAlign w:val="bottom"/>
            <w:hideMark/>
          </w:tcPr>
          <w:p w14:paraId="253D8B43"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PBCH demodulation requirements</w:t>
            </w:r>
          </w:p>
        </w:tc>
        <w:tc>
          <w:tcPr>
            <w:tcW w:w="2397" w:type="dxa"/>
            <w:shd w:val="clear" w:color="auto" w:fill="auto"/>
            <w:vAlign w:val="bottom"/>
            <w:hideMark/>
          </w:tcPr>
          <w:p w14:paraId="451456E4"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Copy Paste</w:t>
            </w:r>
          </w:p>
        </w:tc>
      </w:tr>
      <w:tr w:rsidR="00374CBC" w:rsidRPr="00374CBC" w14:paraId="7FD2B1EE" w14:textId="77777777" w:rsidTr="00374CBC">
        <w:trPr>
          <w:trHeight w:val="300"/>
          <w:jc w:val="center"/>
        </w:trPr>
        <w:tc>
          <w:tcPr>
            <w:tcW w:w="1276" w:type="dxa"/>
            <w:shd w:val="clear" w:color="auto" w:fill="auto"/>
            <w:noWrap/>
            <w:vAlign w:val="bottom"/>
            <w:hideMark/>
          </w:tcPr>
          <w:p w14:paraId="60458BE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5.4.1</w:t>
            </w:r>
          </w:p>
        </w:tc>
        <w:tc>
          <w:tcPr>
            <w:tcW w:w="5954" w:type="dxa"/>
            <w:shd w:val="clear" w:color="auto" w:fill="auto"/>
            <w:vAlign w:val="bottom"/>
            <w:hideMark/>
          </w:tcPr>
          <w:p w14:paraId="6715BA3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4796D0BD" w14:textId="0C002C0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CE77E0F" w14:textId="77777777" w:rsidTr="00374CBC">
        <w:trPr>
          <w:trHeight w:val="300"/>
          <w:jc w:val="center"/>
        </w:trPr>
        <w:tc>
          <w:tcPr>
            <w:tcW w:w="1276" w:type="dxa"/>
            <w:shd w:val="clear" w:color="auto" w:fill="auto"/>
            <w:noWrap/>
            <w:vAlign w:val="bottom"/>
            <w:hideMark/>
          </w:tcPr>
          <w:p w14:paraId="5100FE6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5.4.2</w:t>
            </w:r>
          </w:p>
        </w:tc>
        <w:tc>
          <w:tcPr>
            <w:tcW w:w="5954" w:type="dxa"/>
            <w:shd w:val="clear" w:color="auto" w:fill="auto"/>
            <w:vAlign w:val="bottom"/>
            <w:hideMark/>
          </w:tcPr>
          <w:p w14:paraId="2E2CBAD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05099D62" w14:textId="0711F85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9097F96" w14:textId="77777777" w:rsidTr="00374CBC">
        <w:trPr>
          <w:trHeight w:val="300"/>
          <w:jc w:val="center"/>
        </w:trPr>
        <w:tc>
          <w:tcPr>
            <w:tcW w:w="1276" w:type="dxa"/>
            <w:shd w:val="clear" w:color="auto" w:fill="auto"/>
            <w:noWrap/>
            <w:vAlign w:val="bottom"/>
            <w:hideMark/>
          </w:tcPr>
          <w:p w14:paraId="37DBEDE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5.4.2.1</w:t>
            </w:r>
          </w:p>
        </w:tc>
        <w:tc>
          <w:tcPr>
            <w:tcW w:w="5954" w:type="dxa"/>
            <w:shd w:val="clear" w:color="auto" w:fill="auto"/>
            <w:vAlign w:val="bottom"/>
            <w:hideMark/>
          </w:tcPr>
          <w:p w14:paraId="0B42725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0F2928A8" w14:textId="7E888A6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4D20C7A" w14:textId="77777777" w:rsidTr="00374CBC">
        <w:trPr>
          <w:trHeight w:val="300"/>
          <w:jc w:val="center"/>
        </w:trPr>
        <w:tc>
          <w:tcPr>
            <w:tcW w:w="1276" w:type="dxa"/>
            <w:shd w:val="clear" w:color="auto" w:fill="auto"/>
            <w:noWrap/>
            <w:vAlign w:val="bottom"/>
            <w:hideMark/>
          </w:tcPr>
          <w:p w14:paraId="3C706D1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5.4.2.2</w:t>
            </w:r>
          </w:p>
        </w:tc>
        <w:tc>
          <w:tcPr>
            <w:tcW w:w="5954" w:type="dxa"/>
            <w:shd w:val="clear" w:color="auto" w:fill="auto"/>
            <w:vAlign w:val="bottom"/>
            <w:hideMark/>
          </w:tcPr>
          <w:p w14:paraId="4014FB4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7FF85496" w14:textId="6F0028C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1AC6203" w14:textId="77777777" w:rsidTr="00374CBC">
        <w:trPr>
          <w:trHeight w:val="300"/>
          <w:jc w:val="center"/>
        </w:trPr>
        <w:tc>
          <w:tcPr>
            <w:tcW w:w="1276" w:type="dxa"/>
            <w:shd w:val="clear" w:color="auto" w:fill="auto"/>
            <w:noWrap/>
            <w:vAlign w:val="bottom"/>
            <w:hideMark/>
          </w:tcPr>
          <w:p w14:paraId="3935AC9E"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5.4.3</w:t>
            </w:r>
          </w:p>
        </w:tc>
        <w:tc>
          <w:tcPr>
            <w:tcW w:w="5954" w:type="dxa"/>
            <w:shd w:val="clear" w:color="auto" w:fill="auto"/>
            <w:vAlign w:val="bottom"/>
            <w:hideMark/>
          </w:tcPr>
          <w:p w14:paraId="5B2BEC75"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4RX requirements</w:t>
            </w:r>
          </w:p>
        </w:tc>
        <w:tc>
          <w:tcPr>
            <w:tcW w:w="2397" w:type="dxa"/>
            <w:shd w:val="clear" w:color="auto" w:fill="auto"/>
            <w:vAlign w:val="bottom"/>
            <w:hideMark/>
          </w:tcPr>
          <w:p w14:paraId="3F1B3426" w14:textId="77777777" w:rsidR="00374CBC" w:rsidRPr="00374CBC" w:rsidRDefault="00374CBC" w:rsidP="00374CBC">
            <w:pPr>
              <w:spacing w:after="0" w:line="240" w:lineRule="auto"/>
              <w:rPr>
                <w:rFonts w:ascii="Calibri" w:eastAsia="Times New Roman" w:hAnsi="Calibri" w:cs="Calibri"/>
                <w:sz w:val="22"/>
                <w:lang w:val="en-GB" w:eastAsia="en-GB"/>
              </w:rPr>
            </w:pPr>
            <w:r w:rsidRPr="00374CBC">
              <w:rPr>
                <w:rFonts w:ascii="Calibri" w:eastAsia="Times New Roman" w:hAnsi="Calibri" w:cs="Calibri"/>
                <w:sz w:val="22"/>
                <w:lang w:val="en-GB" w:eastAsia="en-GB"/>
              </w:rPr>
              <w:t>Copy Paste</w:t>
            </w:r>
          </w:p>
        </w:tc>
      </w:tr>
      <w:tr w:rsidR="00374CBC" w:rsidRPr="00374CBC" w14:paraId="77CDBA3F" w14:textId="77777777" w:rsidTr="00374CBC">
        <w:trPr>
          <w:trHeight w:val="300"/>
          <w:jc w:val="center"/>
        </w:trPr>
        <w:tc>
          <w:tcPr>
            <w:tcW w:w="1276" w:type="dxa"/>
            <w:shd w:val="clear" w:color="auto" w:fill="auto"/>
            <w:noWrap/>
            <w:vAlign w:val="bottom"/>
            <w:hideMark/>
          </w:tcPr>
          <w:p w14:paraId="1D38B6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5.4.3.1</w:t>
            </w:r>
          </w:p>
        </w:tc>
        <w:tc>
          <w:tcPr>
            <w:tcW w:w="5954" w:type="dxa"/>
            <w:shd w:val="clear" w:color="auto" w:fill="auto"/>
            <w:vAlign w:val="bottom"/>
            <w:hideMark/>
          </w:tcPr>
          <w:p w14:paraId="23B0BE5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4E824CEB" w14:textId="09614AFB"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301D425" w14:textId="77777777" w:rsidTr="00374CBC">
        <w:trPr>
          <w:trHeight w:val="300"/>
          <w:jc w:val="center"/>
        </w:trPr>
        <w:tc>
          <w:tcPr>
            <w:tcW w:w="1276" w:type="dxa"/>
            <w:shd w:val="clear" w:color="auto" w:fill="auto"/>
            <w:noWrap/>
            <w:vAlign w:val="bottom"/>
            <w:hideMark/>
          </w:tcPr>
          <w:p w14:paraId="2A6EEBCA"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5.4.3.2</w:t>
            </w:r>
          </w:p>
        </w:tc>
        <w:tc>
          <w:tcPr>
            <w:tcW w:w="5954" w:type="dxa"/>
            <w:shd w:val="clear" w:color="auto" w:fill="auto"/>
            <w:vAlign w:val="bottom"/>
            <w:hideMark/>
          </w:tcPr>
          <w:p w14:paraId="7C58633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TDD</w:t>
            </w:r>
          </w:p>
        </w:tc>
        <w:tc>
          <w:tcPr>
            <w:tcW w:w="2397" w:type="dxa"/>
            <w:shd w:val="clear" w:color="auto" w:fill="auto"/>
            <w:noWrap/>
            <w:vAlign w:val="bottom"/>
            <w:hideMark/>
          </w:tcPr>
          <w:p w14:paraId="65E450EF" w14:textId="5F09B195" w:rsidR="00374CBC" w:rsidRPr="00374CBC" w:rsidRDefault="001C5958"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sz w:val="22"/>
                <w:lang w:val="en-GB" w:eastAsia="en-GB"/>
              </w:rPr>
              <w:t>Copy Paste</w:t>
            </w:r>
          </w:p>
        </w:tc>
      </w:tr>
      <w:tr w:rsidR="00374CBC" w:rsidRPr="00374CBC" w14:paraId="32289B3E" w14:textId="77777777" w:rsidTr="00374CBC">
        <w:trPr>
          <w:trHeight w:val="300"/>
          <w:jc w:val="center"/>
        </w:trPr>
        <w:tc>
          <w:tcPr>
            <w:tcW w:w="1276" w:type="dxa"/>
            <w:shd w:val="clear" w:color="auto" w:fill="auto"/>
            <w:noWrap/>
            <w:vAlign w:val="bottom"/>
            <w:hideMark/>
          </w:tcPr>
          <w:p w14:paraId="7834317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5.5</w:t>
            </w:r>
          </w:p>
        </w:tc>
        <w:tc>
          <w:tcPr>
            <w:tcW w:w="5954" w:type="dxa"/>
            <w:shd w:val="clear" w:color="auto" w:fill="auto"/>
            <w:vAlign w:val="bottom"/>
            <w:hideMark/>
          </w:tcPr>
          <w:p w14:paraId="055A412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Sustained downlink data rate provided by lower layers</w:t>
            </w:r>
          </w:p>
        </w:tc>
        <w:tc>
          <w:tcPr>
            <w:tcW w:w="2397" w:type="dxa"/>
            <w:shd w:val="clear" w:color="auto" w:fill="auto"/>
            <w:noWrap/>
            <w:vAlign w:val="bottom"/>
            <w:hideMark/>
          </w:tcPr>
          <w:p w14:paraId="72834CDC" w14:textId="5E578C4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756A948" w14:textId="77777777" w:rsidTr="00374CBC">
        <w:trPr>
          <w:trHeight w:val="300"/>
          <w:jc w:val="center"/>
        </w:trPr>
        <w:tc>
          <w:tcPr>
            <w:tcW w:w="1276" w:type="dxa"/>
            <w:shd w:val="clear" w:color="auto" w:fill="auto"/>
            <w:noWrap/>
            <w:vAlign w:val="bottom"/>
            <w:hideMark/>
          </w:tcPr>
          <w:p w14:paraId="5AD8752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5.5.1</w:t>
            </w:r>
          </w:p>
        </w:tc>
        <w:tc>
          <w:tcPr>
            <w:tcW w:w="5954" w:type="dxa"/>
            <w:shd w:val="clear" w:color="auto" w:fill="auto"/>
            <w:vAlign w:val="bottom"/>
            <w:hideMark/>
          </w:tcPr>
          <w:p w14:paraId="3D13855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FR1 single carrier requirements</w:t>
            </w:r>
          </w:p>
        </w:tc>
        <w:tc>
          <w:tcPr>
            <w:tcW w:w="2397" w:type="dxa"/>
            <w:shd w:val="clear" w:color="auto" w:fill="auto"/>
            <w:noWrap/>
            <w:vAlign w:val="bottom"/>
            <w:hideMark/>
          </w:tcPr>
          <w:p w14:paraId="30EFB745" w14:textId="18DE675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489F715" w14:textId="77777777" w:rsidTr="00374CBC">
        <w:trPr>
          <w:trHeight w:val="300"/>
          <w:jc w:val="center"/>
        </w:trPr>
        <w:tc>
          <w:tcPr>
            <w:tcW w:w="1276" w:type="dxa"/>
            <w:shd w:val="clear" w:color="auto" w:fill="auto"/>
            <w:noWrap/>
            <w:vAlign w:val="bottom"/>
            <w:hideMark/>
          </w:tcPr>
          <w:p w14:paraId="52A9197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5.5A</w:t>
            </w:r>
          </w:p>
        </w:tc>
        <w:tc>
          <w:tcPr>
            <w:tcW w:w="5954" w:type="dxa"/>
            <w:shd w:val="clear" w:color="auto" w:fill="auto"/>
            <w:vAlign w:val="bottom"/>
            <w:hideMark/>
          </w:tcPr>
          <w:p w14:paraId="3C4353E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Sustained downlink data rate provided by lower layers</w:t>
            </w:r>
          </w:p>
        </w:tc>
        <w:tc>
          <w:tcPr>
            <w:tcW w:w="2397" w:type="dxa"/>
            <w:shd w:val="clear" w:color="auto" w:fill="auto"/>
            <w:noWrap/>
            <w:vAlign w:val="bottom"/>
            <w:hideMark/>
          </w:tcPr>
          <w:p w14:paraId="7DF7BFE7" w14:textId="396B957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1EE46C4" w14:textId="77777777" w:rsidTr="00374CBC">
        <w:trPr>
          <w:trHeight w:val="300"/>
          <w:jc w:val="center"/>
        </w:trPr>
        <w:tc>
          <w:tcPr>
            <w:tcW w:w="1276" w:type="dxa"/>
            <w:shd w:val="clear" w:color="auto" w:fill="auto"/>
            <w:noWrap/>
            <w:vAlign w:val="bottom"/>
            <w:hideMark/>
          </w:tcPr>
          <w:p w14:paraId="5BD8A556"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5.5A.1</w:t>
            </w:r>
          </w:p>
        </w:tc>
        <w:tc>
          <w:tcPr>
            <w:tcW w:w="5954" w:type="dxa"/>
            <w:shd w:val="clear" w:color="auto" w:fill="auto"/>
            <w:vAlign w:val="bottom"/>
            <w:hideMark/>
          </w:tcPr>
          <w:p w14:paraId="214BC3BD"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FR1 CA requirements</w:t>
            </w:r>
          </w:p>
        </w:tc>
        <w:tc>
          <w:tcPr>
            <w:tcW w:w="2397" w:type="dxa"/>
            <w:shd w:val="clear" w:color="auto" w:fill="auto"/>
            <w:noWrap/>
            <w:vAlign w:val="bottom"/>
            <w:hideMark/>
          </w:tcPr>
          <w:p w14:paraId="72A0E7EC"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Undecided</w:t>
            </w:r>
          </w:p>
        </w:tc>
      </w:tr>
      <w:tr w:rsidR="00374CBC" w:rsidRPr="00374CBC" w14:paraId="0F96A558" w14:textId="77777777" w:rsidTr="00374CBC">
        <w:trPr>
          <w:trHeight w:val="300"/>
          <w:jc w:val="center"/>
        </w:trPr>
        <w:tc>
          <w:tcPr>
            <w:tcW w:w="1276" w:type="dxa"/>
            <w:shd w:val="clear" w:color="auto" w:fill="auto"/>
            <w:noWrap/>
            <w:vAlign w:val="bottom"/>
            <w:hideMark/>
          </w:tcPr>
          <w:p w14:paraId="4D1D94C2"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w:t>
            </w:r>
          </w:p>
        </w:tc>
        <w:tc>
          <w:tcPr>
            <w:tcW w:w="5954" w:type="dxa"/>
            <w:shd w:val="clear" w:color="auto" w:fill="auto"/>
            <w:vAlign w:val="bottom"/>
            <w:hideMark/>
          </w:tcPr>
          <w:p w14:paraId="02E0C23A"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CSI reporting requirements (Conducted requirements)</w:t>
            </w:r>
          </w:p>
        </w:tc>
        <w:tc>
          <w:tcPr>
            <w:tcW w:w="2397" w:type="dxa"/>
            <w:shd w:val="clear" w:color="auto" w:fill="auto"/>
            <w:noWrap/>
            <w:vAlign w:val="bottom"/>
            <w:hideMark/>
          </w:tcPr>
          <w:p w14:paraId="0387E631"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435DE692" w14:textId="77777777" w:rsidTr="00374CBC">
        <w:trPr>
          <w:trHeight w:val="300"/>
          <w:jc w:val="center"/>
        </w:trPr>
        <w:tc>
          <w:tcPr>
            <w:tcW w:w="1276" w:type="dxa"/>
            <w:shd w:val="clear" w:color="auto" w:fill="auto"/>
            <w:noWrap/>
            <w:vAlign w:val="bottom"/>
            <w:hideMark/>
          </w:tcPr>
          <w:p w14:paraId="2151ECA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w:t>
            </w:r>
          </w:p>
        </w:tc>
        <w:tc>
          <w:tcPr>
            <w:tcW w:w="5954" w:type="dxa"/>
            <w:shd w:val="clear" w:color="auto" w:fill="auto"/>
            <w:vAlign w:val="bottom"/>
            <w:hideMark/>
          </w:tcPr>
          <w:p w14:paraId="5EF0055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General</w:t>
            </w:r>
          </w:p>
        </w:tc>
        <w:tc>
          <w:tcPr>
            <w:tcW w:w="2397" w:type="dxa"/>
            <w:shd w:val="clear" w:color="auto" w:fill="auto"/>
            <w:noWrap/>
            <w:vAlign w:val="bottom"/>
            <w:hideMark/>
          </w:tcPr>
          <w:p w14:paraId="3909ADD0" w14:textId="2A5A72C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F4E0515" w14:textId="77777777" w:rsidTr="00374CBC">
        <w:trPr>
          <w:trHeight w:val="300"/>
          <w:jc w:val="center"/>
        </w:trPr>
        <w:tc>
          <w:tcPr>
            <w:tcW w:w="1276" w:type="dxa"/>
            <w:shd w:val="clear" w:color="auto" w:fill="auto"/>
            <w:noWrap/>
            <w:vAlign w:val="bottom"/>
            <w:hideMark/>
          </w:tcPr>
          <w:p w14:paraId="046338F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6.1.1</w:t>
            </w:r>
          </w:p>
        </w:tc>
        <w:tc>
          <w:tcPr>
            <w:tcW w:w="5954" w:type="dxa"/>
            <w:shd w:val="clear" w:color="auto" w:fill="auto"/>
            <w:vAlign w:val="bottom"/>
            <w:hideMark/>
          </w:tcPr>
          <w:p w14:paraId="6D8E4CD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w:t>
            </w:r>
          </w:p>
        </w:tc>
        <w:tc>
          <w:tcPr>
            <w:tcW w:w="2397" w:type="dxa"/>
            <w:shd w:val="clear" w:color="auto" w:fill="auto"/>
            <w:noWrap/>
            <w:vAlign w:val="bottom"/>
            <w:hideMark/>
          </w:tcPr>
          <w:p w14:paraId="072631B8" w14:textId="466C9FE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0B83AAF" w14:textId="77777777" w:rsidTr="00374CBC">
        <w:trPr>
          <w:trHeight w:val="300"/>
          <w:jc w:val="center"/>
        </w:trPr>
        <w:tc>
          <w:tcPr>
            <w:tcW w:w="1276" w:type="dxa"/>
            <w:shd w:val="clear" w:color="auto" w:fill="auto"/>
            <w:noWrap/>
            <w:vAlign w:val="bottom"/>
            <w:hideMark/>
          </w:tcPr>
          <w:p w14:paraId="4F25DB0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6.1.1.1</w:t>
            </w:r>
          </w:p>
        </w:tc>
        <w:tc>
          <w:tcPr>
            <w:tcW w:w="5954" w:type="dxa"/>
            <w:shd w:val="clear" w:color="auto" w:fill="auto"/>
            <w:vAlign w:val="bottom"/>
            <w:hideMark/>
          </w:tcPr>
          <w:p w14:paraId="7A50AB0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General</w:t>
            </w:r>
          </w:p>
        </w:tc>
        <w:tc>
          <w:tcPr>
            <w:tcW w:w="2397" w:type="dxa"/>
            <w:shd w:val="clear" w:color="auto" w:fill="auto"/>
            <w:noWrap/>
            <w:vAlign w:val="bottom"/>
            <w:hideMark/>
          </w:tcPr>
          <w:p w14:paraId="03BE25AE" w14:textId="22960EFB"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C433C25" w14:textId="77777777" w:rsidTr="00374CBC">
        <w:trPr>
          <w:trHeight w:val="300"/>
          <w:jc w:val="center"/>
        </w:trPr>
        <w:tc>
          <w:tcPr>
            <w:tcW w:w="1276" w:type="dxa"/>
            <w:shd w:val="clear" w:color="auto" w:fill="auto"/>
            <w:noWrap/>
            <w:vAlign w:val="bottom"/>
            <w:hideMark/>
          </w:tcPr>
          <w:p w14:paraId="26B0277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6.1.1.2</w:t>
            </w:r>
          </w:p>
        </w:tc>
        <w:tc>
          <w:tcPr>
            <w:tcW w:w="5954" w:type="dxa"/>
            <w:shd w:val="clear" w:color="auto" w:fill="auto"/>
            <w:vAlign w:val="bottom"/>
            <w:hideMark/>
          </w:tcPr>
          <w:p w14:paraId="4EE5C1B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different number of RX antenna ports</w:t>
            </w:r>
          </w:p>
        </w:tc>
        <w:tc>
          <w:tcPr>
            <w:tcW w:w="2397" w:type="dxa"/>
            <w:shd w:val="clear" w:color="auto" w:fill="auto"/>
            <w:noWrap/>
            <w:vAlign w:val="bottom"/>
            <w:hideMark/>
          </w:tcPr>
          <w:p w14:paraId="5F445A26" w14:textId="59FACA75"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B963206" w14:textId="77777777" w:rsidTr="00374CBC">
        <w:trPr>
          <w:trHeight w:val="300"/>
          <w:jc w:val="center"/>
        </w:trPr>
        <w:tc>
          <w:tcPr>
            <w:tcW w:w="1276" w:type="dxa"/>
            <w:shd w:val="clear" w:color="auto" w:fill="auto"/>
            <w:noWrap/>
            <w:vAlign w:val="bottom"/>
            <w:hideMark/>
          </w:tcPr>
          <w:p w14:paraId="1A67373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6.1.1.3</w:t>
            </w:r>
          </w:p>
        </w:tc>
        <w:tc>
          <w:tcPr>
            <w:tcW w:w="5954" w:type="dxa"/>
            <w:shd w:val="clear" w:color="auto" w:fill="auto"/>
            <w:vAlign w:val="bottom"/>
            <w:hideMark/>
          </w:tcPr>
          <w:p w14:paraId="04BD7E9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optional UE features</w:t>
            </w:r>
          </w:p>
        </w:tc>
        <w:tc>
          <w:tcPr>
            <w:tcW w:w="2397" w:type="dxa"/>
            <w:shd w:val="clear" w:color="auto" w:fill="auto"/>
            <w:noWrap/>
            <w:vAlign w:val="bottom"/>
            <w:hideMark/>
          </w:tcPr>
          <w:p w14:paraId="74AF13C4" w14:textId="7C35A49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4058755" w14:textId="77777777" w:rsidTr="00374CBC">
        <w:trPr>
          <w:trHeight w:val="600"/>
          <w:jc w:val="center"/>
        </w:trPr>
        <w:tc>
          <w:tcPr>
            <w:tcW w:w="1276" w:type="dxa"/>
            <w:shd w:val="clear" w:color="auto" w:fill="auto"/>
            <w:noWrap/>
            <w:vAlign w:val="bottom"/>
            <w:hideMark/>
          </w:tcPr>
          <w:p w14:paraId="4C09F8B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6.1.1.4</w:t>
            </w:r>
          </w:p>
        </w:tc>
        <w:tc>
          <w:tcPr>
            <w:tcW w:w="5954" w:type="dxa"/>
            <w:shd w:val="clear" w:color="auto" w:fill="auto"/>
            <w:vAlign w:val="bottom"/>
            <w:hideMark/>
          </w:tcPr>
          <w:p w14:paraId="3596FA3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Applicability of requirements for mandatory UE features with capability signalling</w:t>
            </w:r>
          </w:p>
        </w:tc>
        <w:tc>
          <w:tcPr>
            <w:tcW w:w="2397" w:type="dxa"/>
            <w:shd w:val="clear" w:color="auto" w:fill="auto"/>
            <w:noWrap/>
            <w:vAlign w:val="bottom"/>
            <w:hideMark/>
          </w:tcPr>
          <w:p w14:paraId="7C09EE3D" w14:textId="19802C2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BD9771A" w14:textId="77777777" w:rsidTr="00374CBC">
        <w:trPr>
          <w:trHeight w:val="300"/>
          <w:jc w:val="center"/>
        </w:trPr>
        <w:tc>
          <w:tcPr>
            <w:tcW w:w="1276" w:type="dxa"/>
            <w:shd w:val="clear" w:color="auto" w:fill="auto"/>
            <w:noWrap/>
            <w:vAlign w:val="bottom"/>
            <w:hideMark/>
          </w:tcPr>
          <w:p w14:paraId="0325946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6.1.2</w:t>
            </w:r>
          </w:p>
        </w:tc>
        <w:tc>
          <w:tcPr>
            <w:tcW w:w="5954" w:type="dxa"/>
            <w:shd w:val="clear" w:color="auto" w:fill="auto"/>
            <w:vAlign w:val="bottom"/>
            <w:hideMark/>
          </w:tcPr>
          <w:p w14:paraId="53BA388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Common test parameters</w:t>
            </w:r>
          </w:p>
        </w:tc>
        <w:tc>
          <w:tcPr>
            <w:tcW w:w="2397" w:type="dxa"/>
            <w:shd w:val="clear" w:color="auto" w:fill="auto"/>
            <w:noWrap/>
            <w:vAlign w:val="bottom"/>
            <w:hideMark/>
          </w:tcPr>
          <w:p w14:paraId="2A17BDCF" w14:textId="3B24440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EEA439E" w14:textId="77777777" w:rsidTr="00374CBC">
        <w:trPr>
          <w:trHeight w:val="300"/>
          <w:jc w:val="center"/>
        </w:trPr>
        <w:tc>
          <w:tcPr>
            <w:tcW w:w="1276" w:type="dxa"/>
            <w:shd w:val="clear" w:color="auto" w:fill="auto"/>
            <w:noWrap/>
            <w:vAlign w:val="bottom"/>
            <w:hideMark/>
          </w:tcPr>
          <w:p w14:paraId="10BB1689"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6.2</w:t>
            </w:r>
          </w:p>
        </w:tc>
        <w:tc>
          <w:tcPr>
            <w:tcW w:w="5954" w:type="dxa"/>
            <w:shd w:val="clear" w:color="auto" w:fill="auto"/>
            <w:vAlign w:val="bottom"/>
            <w:hideMark/>
          </w:tcPr>
          <w:p w14:paraId="745C436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Reporting of Channel Quality Indicator (CQI)</w:t>
            </w:r>
          </w:p>
        </w:tc>
        <w:tc>
          <w:tcPr>
            <w:tcW w:w="2397" w:type="dxa"/>
            <w:shd w:val="clear" w:color="auto" w:fill="auto"/>
            <w:noWrap/>
            <w:vAlign w:val="bottom"/>
            <w:hideMark/>
          </w:tcPr>
          <w:p w14:paraId="1293E5F9"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595A9324" w14:textId="77777777" w:rsidTr="00374CBC">
        <w:trPr>
          <w:trHeight w:val="300"/>
          <w:jc w:val="center"/>
        </w:trPr>
        <w:tc>
          <w:tcPr>
            <w:tcW w:w="1276" w:type="dxa"/>
            <w:shd w:val="clear" w:color="auto" w:fill="auto"/>
            <w:noWrap/>
            <w:vAlign w:val="bottom"/>
            <w:hideMark/>
          </w:tcPr>
          <w:p w14:paraId="0C30ED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6.2.1</w:t>
            </w:r>
          </w:p>
        </w:tc>
        <w:tc>
          <w:tcPr>
            <w:tcW w:w="5954" w:type="dxa"/>
            <w:shd w:val="clear" w:color="auto" w:fill="auto"/>
            <w:vAlign w:val="bottom"/>
            <w:hideMark/>
          </w:tcPr>
          <w:p w14:paraId="4C06A21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35856403" w14:textId="5DA671D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B36BE1D" w14:textId="77777777" w:rsidTr="00374CBC">
        <w:trPr>
          <w:trHeight w:val="300"/>
          <w:jc w:val="center"/>
        </w:trPr>
        <w:tc>
          <w:tcPr>
            <w:tcW w:w="1276" w:type="dxa"/>
            <w:shd w:val="clear" w:color="auto" w:fill="auto"/>
            <w:noWrap/>
            <w:vAlign w:val="bottom"/>
            <w:hideMark/>
          </w:tcPr>
          <w:p w14:paraId="02CBB3E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w:t>
            </w:r>
          </w:p>
        </w:tc>
        <w:tc>
          <w:tcPr>
            <w:tcW w:w="5954" w:type="dxa"/>
            <w:shd w:val="clear" w:color="auto" w:fill="auto"/>
            <w:vAlign w:val="bottom"/>
            <w:hideMark/>
          </w:tcPr>
          <w:p w14:paraId="5BC281D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4FFCAAF1" w14:textId="6828826C"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CADE596" w14:textId="77777777" w:rsidTr="00374CBC">
        <w:trPr>
          <w:trHeight w:val="300"/>
          <w:jc w:val="center"/>
        </w:trPr>
        <w:tc>
          <w:tcPr>
            <w:tcW w:w="1276" w:type="dxa"/>
            <w:shd w:val="clear" w:color="auto" w:fill="auto"/>
            <w:noWrap/>
            <w:vAlign w:val="bottom"/>
            <w:hideMark/>
          </w:tcPr>
          <w:p w14:paraId="6E281AD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6.2.2.1</w:t>
            </w:r>
          </w:p>
        </w:tc>
        <w:tc>
          <w:tcPr>
            <w:tcW w:w="5954" w:type="dxa"/>
            <w:shd w:val="clear" w:color="auto" w:fill="auto"/>
            <w:vAlign w:val="bottom"/>
            <w:hideMark/>
          </w:tcPr>
          <w:p w14:paraId="139AFF8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3C48B754" w14:textId="74A55FF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6824994" w14:textId="77777777" w:rsidTr="00374CBC">
        <w:trPr>
          <w:trHeight w:val="300"/>
          <w:jc w:val="center"/>
        </w:trPr>
        <w:tc>
          <w:tcPr>
            <w:tcW w:w="1276" w:type="dxa"/>
            <w:shd w:val="clear" w:color="auto" w:fill="auto"/>
            <w:noWrap/>
            <w:vAlign w:val="bottom"/>
            <w:hideMark/>
          </w:tcPr>
          <w:p w14:paraId="464D7DB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6.2.2.1.1</w:t>
            </w:r>
          </w:p>
        </w:tc>
        <w:tc>
          <w:tcPr>
            <w:tcW w:w="5954" w:type="dxa"/>
            <w:shd w:val="clear" w:color="auto" w:fill="auto"/>
            <w:vAlign w:val="bottom"/>
            <w:hideMark/>
          </w:tcPr>
          <w:p w14:paraId="25DBACB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definition under AWGN conditions</w:t>
            </w:r>
          </w:p>
        </w:tc>
        <w:tc>
          <w:tcPr>
            <w:tcW w:w="2397" w:type="dxa"/>
            <w:shd w:val="clear" w:color="auto" w:fill="auto"/>
            <w:noWrap/>
            <w:vAlign w:val="bottom"/>
            <w:hideMark/>
          </w:tcPr>
          <w:p w14:paraId="777ECCC3" w14:textId="5A659781"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04B12A0" w14:textId="77777777" w:rsidTr="00374CBC">
        <w:trPr>
          <w:trHeight w:val="300"/>
          <w:jc w:val="center"/>
        </w:trPr>
        <w:tc>
          <w:tcPr>
            <w:tcW w:w="1276" w:type="dxa"/>
            <w:shd w:val="clear" w:color="auto" w:fill="auto"/>
            <w:noWrap/>
            <w:vAlign w:val="bottom"/>
            <w:hideMark/>
          </w:tcPr>
          <w:p w14:paraId="5F4D8C9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6.2.2.1.2</w:t>
            </w:r>
          </w:p>
        </w:tc>
        <w:tc>
          <w:tcPr>
            <w:tcW w:w="5954" w:type="dxa"/>
            <w:shd w:val="clear" w:color="auto" w:fill="auto"/>
            <w:vAlign w:val="bottom"/>
            <w:hideMark/>
          </w:tcPr>
          <w:p w14:paraId="3D17E7F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under fading conditions</w:t>
            </w:r>
          </w:p>
        </w:tc>
        <w:tc>
          <w:tcPr>
            <w:tcW w:w="2397" w:type="dxa"/>
            <w:shd w:val="clear" w:color="auto" w:fill="auto"/>
            <w:noWrap/>
            <w:vAlign w:val="bottom"/>
            <w:hideMark/>
          </w:tcPr>
          <w:p w14:paraId="592B6192" w14:textId="6420FF90"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876F52A" w14:textId="77777777" w:rsidTr="00374CBC">
        <w:trPr>
          <w:trHeight w:val="300"/>
          <w:jc w:val="center"/>
        </w:trPr>
        <w:tc>
          <w:tcPr>
            <w:tcW w:w="1276" w:type="dxa"/>
            <w:shd w:val="clear" w:color="auto" w:fill="auto"/>
            <w:noWrap/>
            <w:vAlign w:val="bottom"/>
            <w:hideMark/>
          </w:tcPr>
          <w:p w14:paraId="0B16763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6.2.2.2</w:t>
            </w:r>
          </w:p>
        </w:tc>
        <w:tc>
          <w:tcPr>
            <w:tcW w:w="5954" w:type="dxa"/>
            <w:shd w:val="clear" w:color="auto" w:fill="auto"/>
            <w:vAlign w:val="bottom"/>
            <w:hideMark/>
          </w:tcPr>
          <w:p w14:paraId="77C2F49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0D2D9342" w14:textId="5221882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C754584" w14:textId="77777777" w:rsidTr="00374CBC">
        <w:trPr>
          <w:trHeight w:val="300"/>
          <w:jc w:val="center"/>
        </w:trPr>
        <w:tc>
          <w:tcPr>
            <w:tcW w:w="1276" w:type="dxa"/>
            <w:shd w:val="clear" w:color="auto" w:fill="auto"/>
            <w:noWrap/>
            <w:vAlign w:val="bottom"/>
            <w:hideMark/>
          </w:tcPr>
          <w:p w14:paraId="76A809D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6.2.2.2.1</w:t>
            </w:r>
          </w:p>
        </w:tc>
        <w:tc>
          <w:tcPr>
            <w:tcW w:w="5954" w:type="dxa"/>
            <w:shd w:val="clear" w:color="auto" w:fill="auto"/>
            <w:vAlign w:val="bottom"/>
            <w:hideMark/>
          </w:tcPr>
          <w:p w14:paraId="278EAF8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definition under AWGN conditions</w:t>
            </w:r>
          </w:p>
        </w:tc>
        <w:tc>
          <w:tcPr>
            <w:tcW w:w="2397" w:type="dxa"/>
            <w:shd w:val="clear" w:color="auto" w:fill="auto"/>
            <w:noWrap/>
            <w:vAlign w:val="bottom"/>
            <w:hideMark/>
          </w:tcPr>
          <w:p w14:paraId="27EFFACD" w14:textId="6E33228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5535F18" w14:textId="77777777" w:rsidTr="00374CBC">
        <w:trPr>
          <w:trHeight w:val="300"/>
          <w:jc w:val="center"/>
        </w:trPr>
        <w:tc>
          <w:tcPr>
            <w:tcW w:w="1276" w:type="dxa"/>
            <w:shd w:val="clear" w:color="auto" w:fill="auto"/>
            <w:noWrap/>
            <w:vAlign w:val="bottom"/>
            <w:hideMark/>
          </w:tcPr>
          <w:p w14:paraId="79F8B7E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6.2.2.2.2</w:t>
            </w:r>
          </w:p>
        </w:tc>
        <w:tc>
          <w:tcPr>
            <w:tcW w:w="5954" w:type="dxa"/>
            <w:shd w:val="clear" w:color="auto" w:fill="auto"/>
            <w:vAlign w:val="bottom"/>
            <w:hideMark/>
          </w:tcPr>
          <w:p w14:paraId="55B35E9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under fading conditions</w:t>
            </w:r>
          </w:p>
        </w:tc>
        <w:tc>
          <w:tcPr>
            <w:tcW w:w="2397" w:type="dxa"/>
            <w:shd w:val="clear" w:color="auto" w:fill="auto"/>
            <w:noWrap/>
            <w:vAlign w:val="bottom"/>
            <w:hideMark/>
          </w:tcPr>
          <w:p w14:paraId="5D41EDF9" w14:textId="3442B348"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3F9F1A5" w14:textId="77777777" w:rsidTr="00374CBC">
        <w:trPr>
          <w:trHeight w:val="300"/>
          <w:jc w:val="center"/>
        </w:trPr>
        <w:tc>
          <w:tcPr>
            <w:tcW w:w="1276" w:type="dxa"/>
            <w:shd w:val="clear" w:color="auto" w:fill="auto"/>
            <w:noWrap/>
            <w:vAlign w:val="bottom"/>
            <w:hideMark/>
          </w:tcPr>
          <w:p w14:paraId="2A73FC4E"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6.2.3</w:t>
            </w:r>
          </w:p>
        </w:tc>
        <w:tc>
          <w:tcPr>
            <w:tcW w:w="5954" w:type="dxa"/>
            <w:shd w:val="clear" w:color="auto" w:fill="auto"/>
            <w:vAlign w:val="bottom"/>
            <w:hideMark/>
          </w:tcPr>
          <w:p w14:paraId="3EA2F4FB"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4RX requirements</w:t>
            </w:r>
          </w:p>
        </w:tc>
        <w:tc>
          <w:tcPr>
            <w:tcW w:w="2397" w:type="dxa"/>
            <w:shd w:val="clear" w:color="auto" w:fill="auto"/>
            <w:noWrap/>
            <w:vAlign w:val="bottom"/>
            <w:hideMark/>
          </w:tcPr>
          <w:p w14:paraId="0C9D2750"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303D3E4B" w14:textId="77777777" w:rsidTr="00374CBC">
        <w:trPr>
          <w:trHeight w:val="300"/>
          <w:jc w:val="center"/>
        </w:trPr>
        <w:tc>
          <w:tcPr>
            <w:tcW w:w="1276" w:type="dxa"/>
            <w:shd w:val="clear" w:color="auto" w:fill="auto"/>
            <w:noWrap/>
            <w:vAlign w:val="bottom"/>
            <w:hideMark/>
          </w:tcPr>
          <w:p w14:paraId="26B808A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6.2.3.1</w:t>
            </w:r>
          </w:p>
        </w:tc>
        <w:tc>
          <w:tcPr>
            <w:tcW w:w="5954" w:type="dxa"/>
            <w:shd w:val="clear" w:color="auto" w:fill="auto"/>
            <w:vAlign w:val="bottom"/>
            <w:hideMark/>
          </w:tcPr>
          <w:p w14:paraId="7D30D3F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5540C11C" w14:textId="47D731F0"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211EBF1" w14:textId="77777777" w:rsidTr="00374CBC">
        <w:trPr>
          <w:trHeight w:val="300"/>
          <w:jc w:val="center"/>
        </w:trPr>
        <w:tc>
          <w:tcPr>
            <w:tcW w:w="1276" w:type="dxa"/>
            <w:shd w:val="clear" w:color="auto" w:fill="auto"/>
            <w:noWrap/>
            <w:vAlign w:val="bottom"/>
            <w:hideMark/>
          </w:tcPr>
          <w:p w14:paraId="388B850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6.2.3.1.1</w:t>
            </w:r>
          </w:p>
        </w:tc>
        <w:tc>
          <w:tcPr>
            <w:tcW w:w="5954" w:type="dxa"/>
            <w:shd w:val="clear" w:color="auto" w:fill="auto"/>
            <w:vAlign w:val="bottom"/>
            <w:hideMark/>
          </w:tcPr>
          <w:p w14:paraId="5B7B702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definition under AWGN conditions</w:t>
            </w:r>
          </w:p>
        </w:tc>
        <w:tc>
          <w:tcPr>
            <w:tcW w:w="2397" w:type="dxa"/>
            <w:shd w:val="clear" w:color="auto" w:fill="auto"/>
            <w:noWrap/>
            <w:vAlign w:val="bottom"/>
            <w:hideMark/>
          </w:tcPr>
          <w:p w14:paraId="298B5A3F" w14:textId="12D52E7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53605E6" w14:textId="77777777" w:rsidTr="00374CBC">
        <w:trPr>
          <w:trHeight w:val="300"/>
          <w:jc w:val="center"/>
        </w:trPr>
        <w:tc>
          <w:tcPr>
            <w:tcW w:w="1276" w:type="dxa"/>
            <w:shd w:val="clear" w:color="auto" w:fill="auto"/>
            <w:noWrap/>
            <w:vAlign w:val="bottom"/>
            <w:hideMark/>
          </w:tcPr>
          <w:p w14:paraId="64955A3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6.2.3.1.2</w:t>
            </w:r>
          </w:p>
        </w:tc>
        <w:tc>
          <w:tcPr>
            <w:tcW w:w="5954" w:type="dxa"/>
            <w:shd w:val="clear" w:color="auto" w:fill="auto"/>
            <w:vAlign w:val="bottom"/>
            <w:hideMark/>
          </w:tcPr>
          <w:p w14:paraId="50B2A56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CQI reporting under fading conditions</w:t>
            </w:r>
          </w:p>
        </w:tc>
        <w:tc>
          <w:tcPr>
            <w:tcW w:w="2397" w:type="dxa"/>
            <w:shd w:val="clear" w:color="auto" w:fill="auto"/>
            <w:noWrap/>
            <w:vAlign w:val="bottom"/>
            <w:hideMark/>
          </w:tcPr>
          <w:p w14:paraId="70804DD0" w14:textId="23AE6BC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D44E2E3" w14:textId="77777777" w:rsidTr="00374CBC">
        <w:trPr>
          <w:trHeight w:val="300"/>
          <w:jc w:val="center"/>
        </w:trPr>
        <w:tc>
          <w:tcPr>
            <w:tcW w:w="1276" w:type="dxa"/>
            <w:shd w:val="clear" w:color="auto" w:fill="auto"/>
            <w:noWrap/>
            <w:vAlign w:val="bottom"/>
            <w:hideMark/>
          </w:tcPr>
          <w:p w14:paraId="048CFA3C"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6.2.3.2</w:t>
            </w:r>
          </w:p>
        </w:tc>
        <w:tc>
          <w:tcPr>
            <w:tcW w:w="5954" w:type="dxa"/>
            <w:shd w:val="clear" w:color="auto" w:fill="auto"/>
            <w:vAlign w:val="bottom"/>
            <w:hideMark/>
          </w:tcPr>
          <w:p w14:paraId="2F6893A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TDD</w:t>
            </w:r>
          </w:p>
        </w:tc>
        <w:tc>
          <w:tcPr>
            <w:tcW w:w="2397" w:type="dxa"/>
            <w:shd w:val="clear" w:color="auto" w:fill="auto"/>
            <w:noWrap/>
            <w:vAlign w:val="bottom"/>
            <w:hideMark/>
          </w:tcPr>
          <w:p w14:paraId="59F669C7"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7DCF1BE7" w14:textId="77777777" w:rsidTr="00374CBC">
        <w:trPr>
          <w:trHeight w:val="300"/>
          <w:jc w:val="center"/>
        </w:trPr>
        <w:tc>
          <w:tcPr>
            <w:tcW w:w="1276" w:type="dxa"/>
            <w:shd w:val="clear" w:color="auto" w:fill="auto"/>
            <w:noWrap/>
            <w:vAlign w:val="bottom"/>
            <w:hideMark/>
          </w:tcPr>
          <w:p w14:paraId="36C11860"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6.2.3.2.1</w:t>
            </w:r>
          </w:p>
        </w:tc>
        <w:tc>
          <w:tcPr>
            <w:tcW w:w="5954" w:type="dxa"/>
            <w:shd w:val="clear" w:color="auto" w:fill="auto"/>
            <w:vAlign w:val="bottom"/>
            <w:hideMark/>
          </w:tcPr>
          <w:p w14:paraId="28D0E2A8"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CQI reporting definition under AWGN</w:t>
            </w:r>
          </w:p>
        </w:tc>
        <w:tc>
          <w:tcPr>
            <w:tcW w:w="2397" w:type="dxa"/>
            <w:shd w:val="clear" w:color="auto" w:fill="auto"/>
            <w:noWrap/>
            <w:vAlign w:val="bottom"/>
            <w:hideMark/>
          </w:tcPr>
          <w:p w14:paraId="70942151"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75E022C8" w14:textId="77777777" w:rsidTr="00374CBC">
        <w:trPr>
          <w:trHeight w:val="300"/>
          <w:jc w:val="center"/>
        </w:trPr>
        <w:tc>
          <w:tcPr>
            <w:tcW w:w="1276" w:type="dxa"/>
            <w:shd w:val="clear" w:color="auto" w:fill="auto"/>
            <w:noWrap/>
            <w:vAlign w:val="bottom"/>
            <w:hideMark/>
          </w:tcPr>
          <w:p w14:paraId="0D6E7A50"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6.2.3.2.2</w:t>
            </w:r>
          </w:p>
        </w:tc>
        <w:tc>
          <w:tcPr>
            <w:tcW w:w="5954" w:type="dxa"/>
            <w:shd w:val="clear" w:color="auto" w:fill="auto"/>
            <w:vAlign w:val="bottom"/>
            <w:hideMark/>
          </w:tcPr>
          <w:p w14:paraId="6256F93F"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CQI reporting under fading conditions</w:t>
            </w:r>
          </w:p>
        </w:tc>
        <w:tc>
          <w:tcPr>
            <w:tcW w:w="2397" w:type="dxa"/>
            <w:shd w:val="clear" w:color="auto" w:fill="auto"/>
            <w:noWrap/>
            <w:vAlign w:val="bottom"/>
            <w:hideMark/>
          </w:tcPr>
          <w:p w14:paraId="3DA4C9D7" w14:textId="77777777" w:rsidR="00374CBC" w:rsidRPr="00374CBC" w:rsidRDefault="00374CBC" w:rsidP="00374CBC">
            <w:pPr>
              <w:spacing w:after="0" w:line="240" w:lineRule="auto"/>
              <w:rPr>
                <w:rFonts w:ascii="Calibri" w:eastAsia="Times New Roman" w:hAnsi="Calibri" w:cs="Calibri"/>
                <w:color w:val="000000"/>
                <w:sz w:val="22"/>
                <w:lang w:val="en-GB" w:eastAsia="en-GB"/>
              </w:rPr>
            </w:pPr>
            <w:r w:rsidRPr="00374CBC">
              <w:rPr>
                <w:rFonts w:ascii="Calibri" w:eastAsia="Times New Roman" w:hAnsi="Calibri" w:cs="Calibri"/>
                <w:color w:val="000000"/>
                <w:sz w:val="22"/>
                <w:lang w:val="en-GB" w:eastAsia="en-GB"/>
              </w:rPr>
              <w:t>Follow the principle of</w:t>
            </w:r>
          </w:p>
        </w:tc>
      </w:tr>
      <w:tr w:rsidR="00374CBC" w:rsidRPr="00374CBC" w14:paraId="24075492" w14:textId="77777777" w:rsidTr="00374CBC">
        <w:trPr>
          <w:trHeight w:val="300"/>
          <w:jc w:val="center"/>
        </w:trPr>
        <w:tc>
          <w:tcPr>
            <w:tcW w:w="1276" w:type="dxa"/>
            <w:shd w:val="clear" w:color="auto" w:fill="auto"/>
            <w:noWrap/>
            <w:vAlign w:val="bottom"/>
            <w:hideMark/>
          </w:tcPr>
          <w:p w14:paraId="32A33F2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lastRenderedPageBreak/>
              <w:t>6.3</w:t>
            </w:r>
          </w:p>
        </w:tc>
        <w:tc>
          <w:tcPr>
            <w:tcW w:w="5954" w:type="dxa"/>
            <w:shd w:val="clear" w:color="auto" w:fill="auto"/>
            <w:vAlign w:val="bottom"/>
            <w:hideMark/>
          </w:tcPr>
          <w:p w14:paraId="3BBA959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Reporting of Precoding Matrix Indicator (PMI)</w:t>
            </w:r>
          </w:p>
        </w:tc>
        <w:tc>
          <w:tcPr>
            <w:tcW w:w="2397" w:type="dxa"/>
            <w:shd w:val="clear" w:color="auto" w:fill="auto"/>
            <w:noWrap/>
            <w:vAlign w:val="bottom"/>
            <w:hideMark/>
          </w:tcPr>
          <w:p w14:paraId="000A3E5E" w14:textId="10C04DC5"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ADC7EC7" w14:textId="77777777" w:rsidTr="00374CBC">
        <w:trPr>
          <w:trHeight w:val="300"/>
          <w:jc w:val="center"/>
        </w:trPr>
        <w:tc>
          <w:tcPr>
            <w:tcW w:w="1276" w:type="dxa"/>
            <w:shd w:val="clear" w:color="auto" w:fill="auto"/>
            <w:noWrap/>
            <w:vAlign w:val="bottom"/>
            <w:hideMark/>
          </w:tcPr>
          <w:p w14:paraId="4844364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6.3.1</w:t>
            </w:r>
          </w:p>
        </w:tc>
        <w:tc>
          <w:tcPr>
            <w:tcW w:w="5954" w:type="dxa"/>
            <w:shd w:val="clear" w:color="auto" w:fill="auto"/>
            <w:vAlign w:val="bottom"/>
            <w:hideMark/>
          </w:tcPr>
          <w:p w14:paraId="7BE28BE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3D1E9F92" w14:textId="52EF87CD"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926B2D2" w14:textId="77777777" w:rsidTr="00374CBC">
        <w:trPr>
          <w:trHeight w:val="300"/>
          <w:jc w:val="center"/>
        </w:trPr>
        <w:tc>
          <w:tcPr>
            <w:tcW w:w="1276" w:type="dxa"/>
            <w:shd w:val="clear" w:color="auto" w:fill="auto"/>
            <w:noWrap/>
            <w:vAlign w:val="bottom"/>
            <w:hideMark/>
          </w:tcPr>
          <w:p w14:paraId="57F870D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w:t>
            </w:r>
          </w:p>
        </w:tc>
        <w:tc>
          <w:tcPr>
            <w:tcW w:w="5954" w:type="dxa"/>
            <w:shd w:val="clear" w:color="auto" w:fill="auto"/>
            <w:vAlign w:val="bottom"/>
            <w:hideMark/>
          </w:tcPr>
          <w:p w14:paraId="710E763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52DA3B6D" w14:textId="223A765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3826C5F" w14:textId="77777777" w:rsidTr="00374CBC">
        <w:trPr>
          <w:trHeight w:val="300"/>
          <w:jc w:val="center"/>
        </w:trPr>
        <w:tc>
          <w:tcPr>
            <w:tcW w:w="1276" w:type="dxa"/>
            <w:shd w:val="clear" w:color="auto" w:fill="auto"/>
            <w:noWrap/>
            <w:vAlign w:val="bottom"/>
            <w:hideMark/>
          </w:tcPr>
          <w:p w14:paraId="7CA6DD2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6.3.2.1</w:t>
            </w:r>
          </w:p>
        </w:tc>
        <w:tc>
          <w:tcPr>
            <w:tcW w:w="5954" w:type="dxa"/>
            <w:shd w:val="clear" w:color="auto" w:fill="auto"/>
            <w:vAlign w:val="bottom"/>
            <w:hideMark/>
          </w:tcPr>
          <w:p w14:paraId="2880251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571B0B04" w14:textId="080CA27B"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5131485" w14:textId="77777777" w:rsidTr="00374CBC">
        <w:trPr>
          <w:trHeight w:val="300"/>
          <w:jc w:val="center"/>
        </w:trPr>
        <w:tc>
          <w:tcPr>
            <w:tcW w:w="1276" w:type="dxa"/>
            <w:shd w:val="clear" w:color="auto" w:fill="auto"/>
            <w:noWrap/>
            <w:vAlign w:val="bottom"/>
            <w:hideMark/>
          </w:tcPr>
          <w:p w14:paraId="7D84632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6.3.2.1.1</w:t>
            </w:r>
          </w:p>
        </w:tc>
        <w:tc>
          <w:tcPr>
            <w:tcW w:w="5954" w:type="dxa"/>
            <w:shd w:val="clear" w:color="auto" w:fill="auto"/>
            <w:vAlign w:val="bottom"/>
            <w:hideMark/>
          </w:tcPr>
          <w:p w14:paraId="5ADBFB6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4TX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44484F32" w14:textId="17A8C5EE"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0B88973" w14:textId="77777777" w:rsidTr="00374CBC">
        <w:trPr>
          <w:trHeight w:val="300"/>
          <w:jc w:val="center"/>
        </w:trPr>
        <w:tc>
          <w:tcPr>
            <w:tcW w:w="1276" w:type="dxa"/>
            <w:shd w:val="clear" w:color="auto" w:fill="auto"/>
            <w:noWrap/>
            <w:vAlign w:val="bottom"/>
            <w:hideMark/>
          </w:tcPr>
          <w:p w14:paraId="6807069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6.3.2.1.2</w:t>
            </w:r>
          </w:p>
        </w:tc>
        <w:tc>
          <w:tcPr>
            <w:tcW w:w="5954" w:type="dxa"/>
            <w:shd w:val="clear" w:color="auto" w:fill="auto"/>
            <w:vAlign w:val="bottom"/>
            <w:hideMark/>
          </w:tcPr>
          <w:p w14:paraId="709575C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8TX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30D4045F" w14:textId="19AF987F"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F5D5FBF" w14:textId="77777777" w:rsidTr="00374CBC">
        <w:trPr>
          <w:trHeight w:val="300"/>
          <w:jc w:val="center"/>
        </w:trPr>
        <w:tc>
          <w:tcPr>
            <w:tcW w:w="1276" w:type="dxa"/>
            <w:shd w:val="clear" w:color="auto" w:fill="auto"/>
            <w:noWrap/>
            <w:vAlign w:val="bottom"/>
            <w:hideMark/>
          </w:tcPr>
          <w:p w14:paraId="527DF1E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6.3.2.1.3</w:t>
            </w:r>
          </w:p>
        </w:tc>
        <w:tc>
          <w:tcPr>
            <w:tcW w:w="5954" w:type="dxa"/>
            <w:shd w:val="clear" w:color="auto" w:fill="auto"/>
            <w:vAlign w:val="bottom"/>
            <w:hideMark/>
          </w:tcPr>
          <w:p w14:paraId="44B6A8D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16TX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2E787CED" w14:textId="63160D9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1C4F174" w14:textId="77777777" w:rsidTr="00374CBC">
        <w:trPr>
          <w:trHeight w:val="300"/>
          <w:jc w:val="center"/>
        </w:trPr>
        <w:tc>
          <w:tcPr>
            <w:tcW w:w="1276" w:type="dxa"/>
            <w:shd w:val="clear" w:color="auto" w:fill="auto"/>
            <w:noWrap/>
            <w:vAlign w:val="bottom"/>
            <w:hideMark/>
          </w:tcPr>
          <w:p w14:paraId="1C2EFF7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6.3.2.1.4</w:t>
            </w:r>
          </w:p>
        </w:tc>
        <w:tc>
          <w:tcPr>
            <w:tcW w:w="5954" w:type="dxa"/>
            <w:shd w:val="clear" w:color="auto" w:fill="auto"/>
            <w:vAlign w:val="bottom"/>
            <w:hideMark/>
          </w:tcPr>
          <w:p w14:paraId="520AA92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32TX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7E0931B5" w14:textId="13048D85"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F8F2010" w14:textId="77777777" w:rsidTr="00374CBC">
        <w:trPr>
          <w:trHeight w:val="300"/>
          <w:jc w:val="center"/>
        </w:trPr>
        <w:tc>
          <w:tcPr>
            <w:tcW w:w="1276" w:type="dxa"/>
            <w:shd w:val="clear" w:color="auto" w:fill="auto"/>
            <w:noWrap/>
            <w:vAlign w:val="bottom"/>
            <w:hideMark/>
          </w:tcPr>
          <w:p w14:paraId="3B6FBCF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6.3.2.2</w:t>
            </w:r>
          </w:p>
        </w:tc>
        <w:tc>
          <w:tcPr>
            <w:tcW w:w="5954" w:type="dxa"/>
            <w:shd w:val="clear" w:color="auto" w:fill="auto"/>
            <w:vAlign w:val="bottom"/>
            <w:hideMark/>
          </w:tcPr>
          <w:p w14:paraId="48B22B8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763D7A70" w14:textId="4EE1A98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FD50B4C" w14:textId="77777777" w:rsidTr="00374CBC">
        <w:trPr>
          <w:trHeight w:val="300"/>
          <w:jc w:val="center"/>
        </w:trPr>
        <w:tc>
          <w:tcPr>
            <w:tcW w:w="1276" w:type="dxa"/>
            <w:shd w:val="clear" w:color="auto" w:fill="auto"/>
            <w:noWrap/>
            <w:vAlign w:val="bottom"/>
            <w:hideMark/>
          </w:tcPr>
          <w:p w14:paraId="20CDC59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6.3.2.2.1</w:t>
            </w:r>
          </w:p>
        </w:tc>
        <w:tc>
          <w:tcPr>
            <w:tcW w:w="5954" w:type="dxa"/>
            <w:shd w:val="clear" w:color="auto" w:fill="auto"/>
            <w:vAlign w:val="bottom"/>
            <w:hideMark/>
          </w:tcPr>
          <w:p w14:paraId="1121885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4TX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4E78800B" w14:textId="7C51E4F9"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A4F67E9" w14:textId="77777777" w:rsidTr="00374CBC">
        <w:trPr>
          <w:trHeight w:val="300"/>
          <w:jc w:val="center"/>
        </w:trPr>
        <w:tc>
          <w:tcPr>
            <w:tcW w:w="1276" w:type="dxa"/>
            <w:shd w:val="clear" w:color="auto" w:fill="auto"/>
            <w:noWrap/>
            <w:vAlign w:val="bottom"/>
            <w:hideMark/>
          </w:tcPr>
          <w:p w14:paraId="2B1F52A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6.3.2.2.2</w:t>
            </w:r>
          </w:p>
        </w:tc>
        <w:tc>
          <w:tcPr>
            <w:tcW w:w="5954" w:type="dxa"/>
            <w:shd w:val="clear" w:color="auto" w:fill="auto"/>
            <w:vAlign w:val="bottom"/>
            <w:hideMark/>
          </w:tcPr>
          <w:p w14:paraId="6BB1B33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8TX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1B3639AD" w14:textId="20692A8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E1DFFF8" w14:textId="77777777" w:rsidTr="00374CBC">
        <w:trPr>
          <w:trHeight w:val="300"/>
          <w:jc w:val="center"/>
        </w:trPr>
        <w:tc>
          <w:tcPr>
            <w:tcW w:w="1276" w:type="dxa"/>
            <w:shd w:val="clear" w:color="auto" w:fill="auto"/>
            <w:noWrap/>
            <w:vAlign w:val="bottom"/>
            <w:hideMark/>
          </w:tcPr>
          <w:p w14:paraId="235202C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6.3.2.2.3</w:t>
            </w:r>
          </w:p>
        </w:tc>
        <w:tc>
          <w:tcPr>
            <w:tcW w:w="5954" w:type="dxa"/>
            <w:shd w:val="clear" w:color="auto" w:fill="auto"/>
            <w:vAlign w:val="bottom"/>
            <w:hideMark/>
          </w:tcPr>
          <w:p w14:paraId="1C4066E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16TX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6DB97081" w14:textId="48D38F6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C59CD95" w14:textId="77777777" w:rsidTr="00374CBC">
        <w:trPr>
          <w:trHeight w:val="300"/>
          <w:jc w:val="center"/>
        </w:trPr>
        <w:tc>
          <w:tcPr>
            <w:tcW w:w="1276" w:type="dxa"/>
            <w:shd w:val="clear" w:color="auto" w:fill="auto"/>
            <w:noWrap/>
            <w:vAlign w:val="bottom"/>
            <w:hideMark/>
          </w:tcPr>
          <w:p w14:paraId="5FF1B7B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6.3.2.2.4</w:t>
            </w:r>
          </w:p>
        </w:tc>
        <w:tc>
          <w:tcPr>
            <w:tcW w:w="5954" w:type="dxa"/>
            <w:shd w:val="clear" w:color="auto" w:fill="auto"/>
            <w:vAlign w:val="bottom"/>
            <w:hideMark/>
          </w:tcPr>
          <w:p w14:paraId="5721D39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32TX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47BF98E8" w14:textId="30AEC90A"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3292AEF1" w14:textId="77777777" w:rsidTr="00374CBC">
        <w:trPr>
          <w:trHeight w:val="300"/>
          <w:jc w:val="center"/>
        </w:trPr>
        <w:tc>
          <w:tcPr>
            <w:tcW w:w="1276" w:type="dxa"/>
            <w:shd w:val="clear" w:color="auto" w:fill="auto"/>
            <w:noWrap/>
            <w:vAlign w:val="bottom"/>
            <w:hideMark/>
          </w:tcPr>
          <w:p w14:paraId="3C3083A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w:t>
            </w:r>
          </w:p>
        </w:tc>
        <w:tc>
          <w:tcPr>
            <w:tcW w:w="5954" w:type="dxa"/>
            <w:shd w:val="clear" w:color="auto" w:fill="auto"/>
            <w:vAlign w:val="bottom"/>
            <w:hideMark/>
          </w:tcPr>
          <w:p w14:paraId="2C3866AE"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4RX requirements</w:t>
            </w:r>
          </w:p>
        </w:tc>
        <w:tc>
          <w:tcPr>
            <w:tcW w:w="2397" w:type="dxa"/>
            <w:shd w:val="clear" w:color="auto" w:fill="auto"/>
            <w:noWrap/>
            <w:vAlign w:val="bottom"/>
            <w:hideMark/>
          </w:tcPr>
          <w:p w14:paraId="0AC7EB18" w14:textId="4715C8B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79D40F7" w14:textId="77777777" w:rsidTr="00374CBC">
        <w:trPr>
          <w:trHeight w:val="300"/>
          <w:jc w:val="center"/>
        </w:trPr>
        <w:tc>
          <w:tcPr>
            <w:tcW w:w="1276" w:type="dxa"/>
            <w:shd w:val="clear" w:color="auto" w:fill="auto"/>
            <w:noWrap/>
            <w:vAlign w:val="bottom"/>
            <w:hideMark/>
          </w:tcPr>
          <w:p w14:paraId="404E285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6.3.3.1</w:t>
            </w:r>
          </w:p>
        </w:tc>
        <w:tc>
          <w:tcPr>
            <w:tcW w:w="5954" w:type="dxa"/>
            <w:shd w:val="clear" w:color="auto" w:fill="auto"/>
            <w:vAlign w:val="bottom"/>
            <w:hideMark/>
          </w:tcPr>
          <w:p w14:paraId="116F8FAB"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7FE74DB6" w14:textId="7F25922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48DD0F6" w14:textId="77777777" w:rsidTr="00374CBC">
        <w:trPr>
          <w:trHeight w:val="300"/>
          <w:jc w:val="center"/>
        </w:trPr>
        <w:tc>
          <w:tcPr>
            <w:tcW w:w="1276" w:type="dxa"/>
            <w:shd w:val="clear" w:color="auto" w:fill="auto"/>
            <w:noWrap/>
            <w:vAlign w:val="bottom"/>
            <w:hideMark/>
          </w:tcPr>
          <w:p w14:paraId="16D23BB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6.3.3.1.1</w:t>
            </w:r>
          </w:p>
        </w:tc>
        <w:tc>
          <w:tcPr>
            <w:tcW w:w="5954" w:type="dxa"/>
            <w:shd w:val="clear" w:color="auto" w:fill="auto"/>
            <w:vAlign w:val="bottom"/>
            <w:hideMark/>
          </w:tcPr>
          <w:p w14:paraId="1A48C7B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4TX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7522D68D" w14:textId="3C922528"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082D3E1" w14:textId="77777777" w:rsidTr="00374CBC">
        <w:trPr>
          <w:trHeight w:val="300"/>
          <w:jc w:val="center"/>
        </w:trPr>
        <w:tc>
          <w:tcPr>
            <w:tcW w:w="1276" w:type="dxa"/>
            <w:shd w:val="clear" w:color="auto" w:fill="auto"/>
            <w:noWrap/>
            <w:vAlign w:val="bottom"/>
            <w:hideMark/>
          </w:tcPr>
          <w:p w14:paraId="5F96636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6.3.3.1.2</w:t>
            </w:r>
          </w:p>
        </w:tc>
        <w:tc>
          <w:tcPr>
            <w:tcW w:w="5954" w:type="dxa"/>
            <w:shd w:val="clear" w:color="auto" w:fill="auto"/>
            <w:vAlign w:val="bottom"/>
            <w:hideMark/>
          </w:tcPr>
          <w:p w14:paraId="276F5D4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8TX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765B1D60" w14:textId="49BACE3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7C35AD7" w14:textId="77777777" w:rsidTr="00374CBC">
        <w:trPr>
          <w:trHeight w:val="300"/>
          <w:jc w:val="center"/>
        </w:trPr>
        <w:tc>
          <w:tcPr>
            <w:tcW w:w="1276" w:type="dxa"/>
            <w:shd w:val="clear" w:color="auto" w:fill="auto"/>
            <w:noWrap/>
            <w:vAlign w:val="bottom"/>
            <w:hideMark/>
          </w:tcPr>
          <w:p w14:paraId="560716B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6.3.3.1.3</w:t>
            </w:r>
          </w:p>
        </w:tc>
        <w:tc>
          <w:tcPr>
            <w:tcW w:w="5954" w:type="dxa"/>
            <w:shd w:val="clear" w:color="auto" w:fill="auto"/>
            <w:vAlign w:val="bottom"/>
            <w:hideMark/>
          </w:tcPr>
          <w:p w14:paraId="68FF11E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16TX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1C5E4680" w14:textId="0FC86815"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9502C4E" w14:textId="77777777" w:rsidTr="00374CBC">
        <w:trPr>
          <w:trHeight w:val="300"/>
          <w:jc w:val="center"/>
        </w:trPr>
        <w:tc>
          <w:tcPr>
            <w:tcW w:w="1276" w:type="dxa"/>
            <w:shd w:val="clear" w:color="auto" w:fill="auto"/>
            <w:noWrap/>
            <w:vAlign w:val="bottom"/>
            <w:hideMark/>
          </w:tcPr>
          <w:p w14:paraId="4C80C8B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6.3.3.1.4</w:t>
            </w:r>
          </w:p>
        </w:tc>
        <w:tc>
          <w:tcPr>
            <w:tcW w:w="5954" w:type="dxa"/>
            <w:shd w:val="clear" w:color="auto" w:fill="auto"/>
            <w:vAlign w:val="bottom"/>
            <w:hideMark/>
          </w:tcPr>
          <w:p w14:paraId="03A1E45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32TX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74C088E2" w14:textId="3A1F068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BE32969" w14:textId="77777777" w:rsidTr="00374CBC">
        <w:trPr>
          <w:trHeight w:val="300"/>
          <w:jc w:val="center"/>
        </w:trPr>
        <w:tc>
          <w:tcPr>
            <w:tcW w:w="1276" w:type="dxa"/>
            <w:shd w:val="clear" w:color="auto" w:fill="auto"/>
            <w:noWrap/>
            <w:vAlign w:val="bottom"/>
            <w:hideMark/>
          </w:tcPr>
          <w:p w14:paraId="33C07CE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6.3.3.2</w:t>
            </w:r>
          </w:p>
        </w:tc>
        <w:tc>
          <w:tcPr>
            <w:tcW w:w="5954" w:type="dxa"/>
            <w:shd w:val="clear" w:color="auto" w:fill="auto"/>
            <w:vAlign w:val="bottom"/>
            <w:hideMark/>
          </w:tcPr>
          <w:p w14:paraId="7A83CE0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2D84D4C4" w14:textId="46165645"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8AC2700" w14:textId="77777777" w:rsidTr="00374CBC">
        <w:trPr>
          <w:trHeight w:val="300"/>
          <w:jc w:val="center"/>
        </w:trPr>
        <w:tc>
          <w:tcPr>
            <w:tcW w:w="1276" w:type="dxa"/>
            <w:shd w:val="clear" w:color="auto" w:fill="auto"/>
            <w:noWrap/>
            <w:vAlign w:val="bottom"/>
            <w:hideMark/>
          </w:tcPr>
          <w:p w14:paraId="34B8828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6.3.3.2.1</w:t>
            </w:r>
          </w:p>
        </w:tc>
        <w:tc>
          <w:tcPr>
            <w:tcW w:w="5954" w:type="dxa"/>
            <w:shd w:val="clear" w:color="auto" w:fill="auto"/>
            <w:vAlign w:val="bottom"/>
            <w:hideMark/>
          </w:tcPr>
          <w:p w14:paraId="25753A2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4TX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1D44EFB1" w14:textId="13BDA0B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238212F" w14:textId="77777777" w:rsidTr="00374CBC">
        <w:trPr>
          <w:trHeight w:val="300"/>
          <w:jc w:val="center"/>
        </w:trPr>
        <w:tc>
          <w:tcPr>
            <w:tcW w:w="1276" w:type="dxa"/>
            <w:shd w:val="clear" w:color="auto" w:fill="auto"/>
            <w:noWrap/>
            <w:vAlign w:val="bottom"/>
            <w:hideMark/>
          </w:tcPr>
          <w:p w14:paraId="7F6112B2"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6.3.3.2.2</w:t>
            </w:r>
          </w:p>
        </w:tc>
        <w:tc>
          <w:tcPr>
            <w:tcW w:w="5954" w:type="dxa"/>
            <w:shd w:val="clear" w:color="auto" w:fill="auto"/>
            <w:vAlign w:val="bottom"/>
            <w:hideMark/>
          </w:tcPr>
          <w:p w14:paraId="4A1745D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8TX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79DF9A87" w14:textId="3ED3E7C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2536C621" w14:textId="77777777" w:rsidTr="00374CBC">
        <w:trPr>
          <w:trHeight w:val="300"/>
          <w:jc w:val="center"/>
        </w:trPr>
        <w:tc>
          <w:tcPr>
            <w:tcW w:w="1276" w:type="dxa"/>
            <w:shd w:val="clear" w:color="auto" w:fill="auto"/>
            <w:noWrap/>
            <w:vAlign w:val="bottom"/>
            <w:hideMark/>
          </w:tcPr>
          <w:p w14:paraId="0E5DD089"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6.3.3.2.3</w:t>
            </w:r>
          </w:p>
        </w:tc>
        <w:tc>
          <w:tcPr>
            <w:tcW w:w="5954" w:type="dxa"/>
            <w:shd w:val="clear" w:color="auto" w:fill="auto"/>
            <w:vAlign w:val="bottom"/>
            <w:hideMark/>
          </w:tcPr>
          <w:p w14:paraId="4015BDAF"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16TX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1D1AB8F8" w14:textId="66409E8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9263584" w14:textId="77777777" w:rsidTr="00374CBC">
        <w:trPr>
          <w:trHeight w:val="300"/>
          <w:jc w:val="center"/>
        </w:trPr>
        <w:tc>
          <w:tcPr>
            <w:tcW w:w="1276" w:type="dxa"/>
            <w:shd w:val="clear" w:color="auto" w:fill="auto"/>
            <w:noWrap/>
            <w:vAlign w:val="bottom"/>
            <w:hideMark/>
          </w:tcPr>
          <w:p w14:paraId="415BB72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6.3.3.2.4</w:t>
            </w:r>
          </w:p>
        </w:tc>
        <w:tc>
          <w:tcPr>
            <w:tcW w:w="5954" w:type="dxa"/>
            <w:shd w:val="clear" w:color="auto" w:fill="auto"/>
            <w:vAlign w:val="bottom"/>
            <w:hideMark/>
          </w:tcPr>
          <w:p w14:paraId="768D505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 xml:space="preserve">Single PMI with 32TX </w:t>
            </w:r>
            <w:proofErr w:type="spellStart"/>
            <w:r w:rsidRPr="00374CBC">
              <w:rPr>
                <w:rFonts w:ascii="Calibri" w:eastAsia="Times New Roman" w:hAnsi="Calibri" w:cs="Calibri"/>
                <w:color w:val="808080"/>
                <w:sz w:val="22"/>
                <w:lang w:val="en-GB" w:eastAsia="en-GB"/>
              </w:rPr>
              <w:t>TypeI-SinglePanel</w:t>
            </w:r>
            <w:proofErr w:type="spellEnd"/>
            <w:r w:rsidRPr="00374CBC">
              <w:rPr>
                <w:rFonts w:ascii="Calibri" w:eastAsia="Times New Roman" w:hAnsi="Calibri" w:cs="Calibri"/>
                <w:color w:val="808080"/>
                <w:sz w:val="22"/>
                <w:lang w:val="en-GB" w:eastAsia="en-GB"/>
              </w:rPr>
              <w:t xml:space="preserve"> Codebook</w:t>
            </w:r>
          </w:p>
        </w:tc>
        <w:tc>
          <w:tcPr>
            <w:tcW w:w="2397" w:type="dxa"/>
            <w:shd w:val="clear" w:color="auto" w:fill="auto"/>
            <w:noWrap/>
            <w:vAlign w:val="bottom"/>
            <w:hideMark/>
          </w:tcPr>
          <w:p w14:paraId="26501444" w14:textId="2F2AF2F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5B3E3DCE" w14:textId="77777777" w:rsidTr="00374CBC">
        <w:trPr>
          <w:trHeight w:val="300"/>
          <w:jc w:val="center"/>
        </w:trPr>
        <w:tc>
          <w:tcPr>
            <w:tcW w:w="1276" w:type="dxa"/>
            <w:shd w:val="clear" w:color="auto" w:fill="auto"/>
            <w:noWrap/>
            <w:vAlign w:val="bottom"/>
            <w:hideMark/>
          </w:tcPr>
          <w:p w14:paraId="79DFE75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w:t>
            </w:r>
          </w:p>
        </w:tc>
        <w:tc>
          <w:tcPr>
            <w:tcW w:w="5954" w:type="dxa"/>
            <w:shd w:val="clear" w:color="auto" w:fill="auto"/>
            <w:vAlign w:val="bottom"/>
            <w:hideMark/>
          </w:tcPr>
          <w:p w14:paraId="1DBBAF8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Reporting of Rank Indicator (RI)</w:t>
            </w:r>
          </w:p>
        </w:tc>
        <w:tc>
          <w:tcPr>
            <w:tcW w:w="2397" w:type="dxa"/>
            <w:shd w:val="clear" w:color="auto" w:fill="auto"/>
            <w:noWrap/>
            <w:vAlign w:val="bottom"/>
            <w:hideMark/>
          </w:tcPr>
          <w:p w14:paraId="4449B8AA" w14:textId="1856FC3A"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03ECE447" w14:textId="77777777" w:rsidTr="00374CBC">
        <w:trPr>
          <w:trHeight w:val="300"/>
          <w:jc w:val="center"/>
        </w:trPr>
        <w:tc>
          <w:tcPr>
            <w:tcW w:w="1276" w:type="dxa"/>
            <w:shd w:val="clear" w:color="auto" w:fill="auto"/>
            <w:noWrap/>
            <w:vAlign w:val="bottom"/>
            <w:hideMark/>
          </w:tcPr>
          <w:p w14:paraId="7DD5DED3"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6.4.1</w:t>
            </w:r>
          </w:p>
        </w:tc>
        <w:tc>
          <w:tcPr>
            <w:tcW w:w="5954" w:type="dxa"/>
            <w:shd w:val="clear" w:color="auto" w:fill="auto"/>
            <w:vAlign w:val="bottom"/>
            <w:hideMark/>
          </w:tcPr>
          <w:p w14:paraId="10D24070"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1RX requirements</w:t>
            </w:r>
          </w:p>
        </w:tc>
        <w:tc>
          <w:tcPr>
            <w:tcW w:w="2397" w:type="dxa"/>
            <w:shd w:val="clear" w:color="auto" w:fill="auto"/>
            <w:noWrap/>
            <w:vAlign w:val="bottom"/>
            <w:hideMark/>
          </w:tcPr>
          <w:p w14:paraId="6CFEBEDC" w14:textId="795BA267"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1AE50901" w14:textId="77777777" w:rsidTr="00374CBC">
        <w:trPr>
          <w:trHeight w:val="300"/>
          <w:jc w:val="center"/>
        </w:trPr>
        <w:tc>
          <w:tcPr>
            <w:tcW w:w="1276" w:type="dxa"/>
            <w:shd w:val="clear" w:color="auto" w:fill="auto"/>
            <w:noWrap/>
            <w:vAlign w:val="bottom"/>
            <w:hideMark/>
          </w:tcPr>
          <w:p w14:paraId="31FE3011"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6.4.2</w:t>
            </w:r>
          </w:p>
        </w:tc>
        <w:tc>
          <w:tcPr>
            <w:tcW w:w="5954" w:type="dxa"/>
            <w:shd w:val="clear" w:color="auto" w:fill="auto"/>
            <w:vAlign w:val="bottom"/>
            <w:hideMark/>
          </w:tcPr>
          <w:p w14:paraId="7F86BF7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2RX requirements</w:t>
            </w:r>
          </w:p>
        </w:tc>
        <w:tc>
          <w:tcPr>
            <w:tcW w:w="2397" w:type="dxa"/>
            <w:shd w:val="clear" w:color="auto" w:fill="auto"/>
            <w:noWrap/>
            <w:vAlign w:val="bottom"/>
            <w:hideMark/>
          </w:tcPr>
          <w:p w14:paraId="6F6BF00D" w14:textId="7C28975D"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07C67B7" w14:textId="77777777" w:rsidTr="00374CBC">
        <w:trPr>
          <w:trHeight w:val="300"/>
          <w:jc w:val="center"/>
        </w:trPr>
        <w:tc>
          <w:tcPr>
            <w:tcW w:w="1276" w:type="dxa"/>
            <w:shd w:val="clear" w:color="auto" w:fill="auto"/>
            <w:noWrap/>
            <w:vAlign w:val="bottom"/>
            <w:hideMark/>
          </w:tcPr>
          <w:p w14:paraId="5F971C97"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6.4.2.1</w:t>
            </w:r>
          </w:p>
        </w:tc>
        <w:tc>
          <w:tcPr>
            <w:tcW w:w="5954" w:type="dxa"/>
            <w:shd w:val="clear" w:color="auto" w:fill="auto"/>
            <w:vAlign w:val="bottom"/>
            <w:hideMark/>
          </w:tcPr>
          <w:p w14:paraId="4330B3A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3E6915F7" w14:textId="115EABC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6283CA59" w14:textId="77777777" w:rsidTr="00374CBC">
        <w:trPr>
          <w:trHeight w:val="300"/>
          <w:jc w:val="center"/>
        </w:trPr>
        <w:tc>
          <w:tcPr>
            <w:tcW w:w="1276" w:type="dxa"/>
            <w:shd w:val="clear" w:color="auto" w:fill="auto"/>
            <w:noWrap/>
            <w:vAlign w:val="bottom"/>
            <w:hideMark/>
          </w:tcPr>
          <w:p w14:paraId="1FA3C028"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6.4.2.2</w:t>
            </w:r>
          </w:p>
        </w:tc>
        <w:tc>
          <w:tcPr>
            <w:tcW w:w="5954" w:type="dxa"/>
            <w:shd w:val="clear" w:color="auto" w:fill="auto"/>
            <w:vAlign w:val="bottom"/>
            <w:hideMark/>
          </w:tcPr>
          <w:p w14:paraId="680F8EDA"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37E8369C" w14:textId="4B993A82"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F35C5E8" w14:textId="77777777" w:rsidTr="00374CBC">
        <w:trPr>
          <w:trHeight w:val="300"/>
          <w:jc w:val="center"/>
        </w:trPr>
        <w:tc>
          <w:tcPr>
            <w:tcW w:w="1276" w:type="dxa"/>
            <w:shd w:val="clear" w:color="auto" w:fill="auto"/>
            <w:noWrap/>
            <w:vAlign w:val="bottom"/>
            <w:hideMark/>
          </w:tcPr>
          <w:p w14:paraId="74F6A3B4"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6.4.3</w:t>
            </w:r>
          </w:p>
        </w:tc>
        <w:tc>
          <w:tcPr>
            <w:tcW w:w="5954" w:type="dxa"/>
            <w:shd w:val="clear" w:color="auto" w:fill="auto"/>
            <w:vAlign w:val="bottom"/>
            <w:hideMark/>
          </w:tcPr>
          <w:p w14:paraId="34F3156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4RX requirements</w:t>
            </w:r>
          </w:p>
        </w:tc>
        <w:tc>
          <w:tcPr>
            <w:tcW w:w="2397" w:type="dxa"/>
            <w:shd w:val="clear" w:color="auto" w:fill="auto"/>
            <w:noWrap/>
            <w:vAlign w:val="bottom"/>
            <w:hideMark/>
          </w:tcPr>
          <w:p w14:paraId="6C8897D5" w14:textId="02F18FD6"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E326F80" w14:textId="77777777" w:rsidTr="00374CBC">
        <w:trPr>
          <w:trHeight w:val="300"/>
          <w:jc w:val="center"/>
        </w:trPr>
        <w:tc>
          <w:tcPr>
            <w:tcW w:w="1276" w:type="dxa"/>
            <w:shd w:val="clear" w:color="auto" w:fill="auto"/>
            <w:noWrap/>
            <w:vAlign w:val="bottom"/>
            <w:hideMark/>
          </w:tcPr>
          <w:p w14:paraId="5CF6351D"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6.4.3.1</w:t>
            </w:r>
          </w:p>
        </w:tc>
        <w:tc>
          <w:tcPr>
            <w:tcW w:w="5954" w:type="dxa"/>
            <w:shd w:val="clear" w:color="auto" w:fill="auto"/>
            <w:vAlign w:val="bottom"/>
            <w:hideMark/>
          </w:tcPr>
          <w:p w14:paraId="6C607F96"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FDD</w:t>
            </w:r>
          </w:p>
        </w:tc>
        <w:tc>
          <w:tcPr>
            <w:tcW w:w="2397" w:type="dxa"/>
            <w:shd w:val="clear" w:color="auto" w:fill="auto"/>
            <w:noWrap/>
            <w:vAlign w:val="bottom"/>
            <w:hideMark/>
          </w:tcPr>
          <w:p w14:paraId="4D0B8677" w14:textId="3CFE66B4"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74B65D09" w14:textId="77777777" w:rsidTr="00374CBC">
        <w:trPr>
          <w:trHeight w:val="300"/>
          <w:jc w:val="center"/>
        </w:trPr>
        <w:tc>
          <w:tcPr>
            <w:tcW w:w="1276" w:type="dxa"/>
            <w:shd w:val="clear" w:color="auto" w:fill="auto"/>
            <w:noWrap/>
            <w:vAlign w:val="bottom"/>
            <w:hideMark/>
          </w:tcPr>
          <w:p w14:paraId="7FEC6D65"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6.4.3.2</w:t>
            </w:r>
          </w:p>
        </w:tc>
        <w:tc>
          <w:tcPr>
            <w:tcW w:w="5954" w:type="dxa"/>
            <w:shd w:val="clear" w:color="auto" w:fill="auto"/>
            <w:vAlign w:val="bottom"/>
            <w:hideMark/>
          </w:tcPr>
          <w:p w14:paraId="2C2DAB1C" w14:textId="77777777" w:rsidR="00374CBC" w:rsidRPr="00374CBC" w:rsidRDefault="00374CBC" w:rsidP="00374CBC">
            <w:pPr>
              <w:spacing w:after="0" w:line="240" w:lineRule="auto"/>
              <w:rPr>
                <w:rFonts w:ascii="Calibri" w:eastAsia="Times New Roman" w:hAnsi="Calibri" w:cs="Calibri"/>
                <w:color w:val="808080"/>
                <w:sz w:val="22"/>
                <w:lang w:val="en-GB" w:eastAsia="en-GB"/>
              </w:rPr>
            </w:pPr>
            <w:r w:rsidRPr="00374CBC">
              <w:rPr>
                <w:rFonts w:ascii="Calibri" w:eastAsia="Times New Roman" w:hAnsi="Calibri" w:cs="Calibri"/>
                <w:color w:val="808080"/>
                <w:sz w:val="22"/>
                <w:lang w:val="en-GB" w:eastAsia="en-GB"/>
              </w:rPr>
              <w:t>TDD</w:t>
            </w:r>
          </w:p>
        </w:tc>
        <w:tc>
          <w:tcPr>
            <w:tcW w:w="2397" w:type="dxa"/>
            <w:shd w:val="clear" w:color="auto" w:fill="auto"/>
            <w:noWrap/>
            <w:vAlign w:val="bottom"/>
            <w:hideMark/>
          </w:tcPr>
          <w:p w14:paraId="6F0A2EE8" w14:textId="318C5EDD" w:rsidR="00374CBC" w:rsidRPr="00374CBC" w:rsidRDefault="001C5958" w:rsidP="00374CBC">
            <w:pPr>
              <w:spacing w:after="0" w:line="240" w:lineRule="auto"/>
              <w:rPr>
                <w:rFonts w:ascii="Calibri" w:eastAsia="Times New Roman" w:hAnsi="Calibri" w:cs="Calibri"/>
                <w:color w:val="808080"/>
                <w:sz w:val="22"/>
                <w:lang w:val="en-GB" w:eastAsia="en-GB"/>
              </w:rPr>
            </w:pPr>
            <w:r>
              <w:rPr>
                <w:rFonts w:ascii="Calibri" w:eastAsia="Times New Roman" w:hAnsi="Calibri" w:cs="Calibri"/>
                <w:color w:val="808080"/>
                <w:sz w:val="22"/>
                <w:lang w:val="en-150" w:eastAsia="en-GB"/>
              </w:rPr>
              <w:t>Skip</w:t>
            </w:r>
          </w:p>
        </w:tc>
      </w:tr>
      <w:tr w:rsidR="00374CBC" w:rsidRPr="00374CBC" w14:paraId="4A0A9C36" w14:textId="77777777" w:rsidTr="00374CBC">
        <w:trPr>
          <w:trHeight w:val="300"/>
          <w:jc w:val="center"/>
        </w:trPr>
        <w:tc>
          <w:tcPr>
            <w:tcW w:w="1276" w:type="dxa"/>
            <w:shd w:val="clear" w:color="auto" w:fill="auto"/>
            <w:noWrap/>
            <w:vAlign w:val="bottom"/>
            <w:hideMark/>
          </w:tcPr>
          <w:p w14:paraId="131C0BB2" w14:textId="77777777" w:rsidR="00374CBC" w:rsidRPr="001C5958" w:rsidRDefault="00374CBC" w:rsidP="00374CBC">
            <w:pPr>
              <w:spacing w:after="0" w:line="240" w:lineRule="auto"/>
              <w:rPr>
                <w:rFonts w:ascii="Calibri" w:eastAsia="Times New Roman" w:hAnsi="Calibri" w:cs="Calibri"/>
                <w:b/>
                <w:bCs/>
                <w:color w:val="000000"/>
                <w:sz w:val="22"/>
                <w:lang w:val="en-GB" w:eastAsia="en-GB"/>
              </w:rPr>
            </w:pPr>
            <w:r w:rsidRPr="001C5958">
              <w:rPr>
                <w:rFonts w:ascii="Calibri" w:eastAsia="Times New Roman" w:hAnsi="Calibri" w:cs="Calibri"/>
                <w:b/>
                <w:bCs/>
                <w:color w:val="000000"/>
                <w:sz w:val="22"/>
                <w:lang w:val="en-GB" w:eastAsia="en-GB"/>
              </w:rPr>
              <w:t>7</w:t>
            </w:r>
          </w:p>
        </w:tc>
        <w:tc>
          <w:tcPr>
            <w:tcW w:w="5954" w:type="dxa"/>
            <w:shd w:val="clear" w:color="auto" w:fill="auto"/>
            <w:vAlign w:val="bottom"/>
            <w:hideMark/>
          </w:tcPr>
          <w:p w14:paraId="35F97505" w14:textId="77777777" w:rsidR="00374CBC" w:rsidRPr="001C5958" w:rsidRDefault="00374CBC" w:rsidP="00374CBC">
            <w:pPr>
              <w:spacing w:after="0" w:line="240" w:lineRule="auto"/>
              <w:rPr>
                <w:rFonts w:ascii="Calibri" w:eastAsia="Times New Roman" w:hAnsi="Calibri" w:cs="Calibri"/>
                <w:b/>
                <w:bCs/>
                <w:color w:val="000000"/>
                <w:sz w:val="22"/>
                <w:lang w:val="en-GB" w:eastAsia="en-GB"/>
              </w:rPr>
            </w:pPr>
            <w:r w:rsidRPr="001C5958">
              <w:rPr>
                <w:rFonts w:ascii="Calibri" w:eastAsia="Times New Roman" w:hAnsi="Calibri" w:cs="Calibri"/>
                <w:b/>
                <w:bCs/>
                <w:color w:val="000000"/>
                <w:sz w:val="22"/>
                <w:lang w:val="en-GB" w:eastAsia="en-GB"/>
              </w:rPr>
              <w:t>Demodulation performance requirements (Radiated requirements)</w:t>
            </w:r>
          </w:p>
        </w:tc>
        <w:tc>
          <w:tcPr>
            <w:tcW w:w="2397" w:type="dxa"/>
            <w:shd w:val="clear" w:color="auto" w:fill="auto"/>
            <w:noWrap/>
            <w:vAlign w:val="bottom"/>
            <w:hideMark/>
          </w:tcPr>
          <w:p w14:paraId="3E0B13FD" w14:textId="77777777" w:rsidR="00374CBC" w:rsidRPr="001C5958" w:rsidRDefault="00374CBC" w:rsidP="00374CBC">
            <w:pPr>
              <w:spacing w:after="0" w:line="240" w:lineRule="auto"/>
              <w:rPr>
                <w:rFonts w:ascii="Calibri" w:eastAsia="Times New Roman" w:hAnsi="Calibri" w:cs="Calibri"/>
                <w:b/>
                <w:bCs/>
                <w:color w:val="000000"/>
                <w:sz w:val="22"/>
                <w:lang w:val="en-GB" w:eastAsia="en-GB"/>
              </w:rPr>
            </w:pPr>
            <w:r w:rsidRPr="001C5958">
              <w:rPr>
                <w:rFonts w:ascii="Calibri" w:eastAsia="Times New Roman" w:hAnsi="Calibri" w:cs="Calibri"/>
                <w:b/>
                <w:bCs/>
                <w:color w:val="000000"/>
                <w:sz w:val="22"/>
                <w:lang w:val="en-GB" w:eastAsia="en-GB"/>
              </w:rPr>
              <w:t>Repeated as conducted</w:t>
            </w:r>
          </w:p>
        </w:tc>
      </w:tr>
    </w:tbl>
    <w:p w14:paraId="72C7E6E8" w14:textId="77777777" w:rsidR="002D1F66" w:rsidRPr="003B659E" w:rsidRDefault="002D1F66" w:rsidP="00103C09">
      <w:pPr>
        <w:ind w:right="-22"/>
        <w:rPr>
          <w:lang w:val="en-GB"/>
        </w:rPr>
      </w:pPr>
    </w:p>
    <w:sectPr w:rsidR="002D1F66"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7796" w14:textId="77777777" w:rsidR="004571B2" w:rsidRDefault="004571B2" w:rsidP="00001C9B">
      <w:pPr>
        <w:spacing w:after="0" w:line="240" w:lineRule="auto"/>
      </w:pPr>
      <w:r>
        <w:separator/>
      </w:r>
    </w:p>
  </w:endnote>
  <w:endnote w:type="continuationSeparator" w:id="0">
    <w:p w14:paraId="4AB22889" w14:textId="77777777" w:rsidR="004571B2" w:rsidRDefault="004571B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99B0D" w14:textId="77777777" w:rsidR="004571B2" w:rsidRDefault="004571B2" w:rsidP="00001C9B">
      <w:pPr>
        <w:spacing w:after="0" w:line="240" w:lineRule="auto"/>
      </w:pPr>
      <w:r>
        <w:separator/>
      </w:r>
    </w:p>
  </w:footnote>
  <w:footnote w:type="continuationSeparator" w:id="0">
    <w:p w14:paraId="3D2A9236" w14:textId="77777777" w:rsidR="004571B2" w:rsidRDefault="004571B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E1267"/>
    <w:multiLevelType w:val="hybridMultilevel"/>
    <w:tmpl w:val="4AD8CB62"/>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AC377A"/>
    <w:multiLevelType w:val="hybridMultilevel"/>
    <w:tmpl w:val="27A427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5BC39FE"/>
    <w:multiLevelType w:val="hybridMultilevel"/>
    <w:tmpl w:val="ACA26D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7144848"/>
    <w:multiLevelType w:val="hybridMultilevel"/>
    <w:tmpl w:val="5EF8BADC"/>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8850066"/>
    <w:multiLevelType w:val="hybridMultilevel"/>
    <w:tmpl w:val="9814D0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AF2DBE"/>
    <w:multiLevelType w:val="hybridMultilevel"/>
    <w:tmpl w:val="2A345144"/>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A8F427C"/>
    <w:multiLevelType w:val="hybridMultilevel"/>
    <w:tmpl w:val="6E10DC4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AE4713B"/>
    <w:multiLevelType w:val="hybridMultilevel"/>
    <w:tmpl w:val="8DA0CA16"/>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664554"/>
    <w:multiLevelType w:val="hybridMultilevel"/>
    <w:tmpl w:val="BA6AEB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8C0AC7"/>
    <w:multiLevelType w:val="hybridMultilevel"/>
    <w:tmpl w:val="5024EB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C2123F"/>
    <w:multiLevelType w:val="hybridMultilevel"/>
    <w:tmpl w:val="37A4DAAA"/>
    <w:lvl w:ilvl="0" w:tplc="AC301AD4">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A9C75E1"/>
    <w:multiLevelType w:val="hybridMultilevel"/>
    <w:tmpl w:val="F934CE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686EC3"/>
    <w:multiLevelType w:val="hybridMultilevel"/>
    <w:tmpl w:val="E8CC5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E2A5A31"/>
    <w:multiLevelType w:val="hybridMultilevel"/>
    <w:tmpl w:val="9FDC6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3342D6"/>
    <w:multiLevelType w:val="hybridMultilevel"/>
    <w:tmpl w:val="E57A2D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E850035"/>
    <w:multiLevelType w:val="hybridMultilevel"/>
    <w:tmpl w:val="0DF6DB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01B6A64"/>
    <w:multiLevelType w:val="hybridMultilevel"/>
    <w:tmpl w:val="7E1EA272"/>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A40A1C"/>
    <w:multiLevelType w:val="hybridMultilevel"/>
    <w:tmpl w:val="F1F4E8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AE7299B"/>
    <w:multiLevelType w:val="hybridMultilevel"/>
    <w:tmpl w:val="BC4E8FF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5841B4"/>
    <w:multiLevelType w:val="hybridMultilevel"/>
    <w:tmpl w:val="58AAD2F2"/>
    <w:lvl w:ilvl="0" w:tplc="0409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6458CF"/>
    <w:multiLevelType w:val="hybridMultilevel"/>
    <w:tmpl w:val="7F30D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DC3FDA"/>
    <w:multiLevelType w:val="hybridMultilevel"/>
    <w:tmpl w:val="988A8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8C5C86"/>
    <w:multiLevelType w:val="hybridMultilevel"/>
    <w:tmpl w:val="A96C3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3264E9F"/>
    <w:multiLevelType w:val="hybridMultilevel"/>
    <w:tmpl w:val="E2128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B71427"/>
    <w:multiLevelType w:val="hybridMultilevel"/>
    <w:tmpl w:val="81F63844"/>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4912D03"/>
    <w:multiLevelType w:val="hybridMultilevel"/>
    <w:tmpl w:val="FA58C486"/>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688EAD02"/>
    <w:lvl w:ilvl="0" w:tplc="CD70CA2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6946F1"/>
    <w:multiLevelType w:val="hybridMultilevel"/>
    <w:tmpl w:val="A9408710"/>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9993F29"/>
    <w:multiLevelType w:val="hybridMultilevel"/>
    <w:tmpl w:val="855ED9D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B76615"/>
    <w:multiLevelType w:val="hybridMultilevel"/>
    <w:tmpl w:val="E15C49FA"/>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CEA6678"/>
    <w:multiLevelType w:val="hybridMultilevel"/>
    <w:tmpl w:val="B9B29168"/>
    <w:lvl w:ilvl="0" w:tplc="F5542F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6E3167"/>
    <w:multiLevelType w:val="hybridMultilevel"/>
    <w:tmpl w:val="CB726D16"/>
    <w:lvl w:ilvl="0" w:tplc="88EE77A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90619D"/>
    <w:multiLevelType w:val="hybridMultilevel"/>
    <w:tmpl w:val="E6141D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EA4CF7"/>
    <w:multiLevelType w:val="hybridMultilevel"/>
    <w:tmpl w:val="01A0AC88"/>
    <w:lvl w:ilvl="0" w:tplc="20000001">
      <w:start w:val="1"/>
      <w:numFmt w:val="bullet"/>
      <w:lvlText w:val=""/>
      <w:lvlJc w:val="left"/>
      <w:pPr>
        <w:ind w:left="720" w:hanging="360"/>
      </w:pPr>
      <w:rPr>
        <w:rFonts w:ascii="Symbol" w:hAnsi="Symbol" w:hint="default"/>
      </w:rPr>
    </w:lvl>
    <w:lvl w:ilvl="1" w:tplc="6FAA575C">
      <w:numFmt w:val="bullet"/>
      <w:lvlText w:val="•"/>
      <w:lvlJc w:val="left"/>
      <w:pPr>
        <w:ind w:left="1800" w:hanging="720"/>
      </w:pPr>
      <w:rPr>
        <w:rFonts w:ascii="Times New Roman" w:eastAsiaTheme="minorHAns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E1711CA"/>
    <w:multiLevelType w:val="hybridMultilevel"/>
    <w:tmpl w:val="74CE7EFA"/>
    <w:lvl w:ilvl="0" w:tplc="F5542F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37C0D8E"/>
    <w:multiLevelType w:val="hybridMultilevel"/>
    <w:tmpl w:val="57969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5416DD0"/>
    <w:multiLevelType w:val="hybridMultilevel"/>
    <w:tmpl w:val="FD08B560"/>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65C217B"/>
    <w:multiLevelType w:val="multilevel"/>
    <w:tmpl w:val="9034BD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6A60A7"/>
    <w:multiLevelType w:val="hybridMultilevel"/>
    <w:tmpl w:val="730C305C"/>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742511"/>
    <w:multiLevelType w:val="hybridMultilevel"/>
    <w:tmpl w:val="4BE62ECE"/>
    <w:lvl w:ilvl="0" w:tplc="20000001">
      <w:start w:val="1"/>
      <w:numFmt w:val="bullet"/>
      <w:lvlText w:val=""/>
      <w:lvlJc w:val="left"/>
      <w:pPr>
        <w:ind w:left="1080" w:hanging="72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E9A4B75"/>
    <w:multiLevelType w:val="hybridMultilevel"/>
    <w:tmpl w:val="0234DE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FCA55E4"/>
    <w:multiLevelType w:val="hybridMultilevel"/>
    <w:tmpl w:val="2BF001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0F77D0A"/>
    <w:multiLevelType w:val="hybridMultilevel"/>
    <w:tmpl w:val="29BA43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1522F79"/>
    <w:multiLevelType w:val="hybridMultilevel"/>
    <w:tmpl w:val="E5EC312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6735D56"/>
    <w:multiLevelType w:val="hybridMultilevel"/>
    <w:tmpl w:val="D24C48CC"/>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A62D66"/>
    <w:multiLevelType w:val="hybridMultilevel"/>
    <w:tmpl w:val="D2767200"/>
    <w:lvl w:ilvl="0" w:tplc="F5542F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7A950A60"/>
    <w:multiLevelType w:val="hybridMultilevel"/>
    <w:tmpl w:val="66A8CA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DE47AF7"/>
    <w:multiLevelType w:val="hybridMultilevel"/>
    <w:tmpl w:val="4476C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31"/>
  </w:num>
  <w:num w:numId="4">
    <w:abstractNumId w:val="39"/>
  </w:num>
  <w:num w:numId="5">
    <w:abstractNumId w:val="38"/>
  </w:num>
  <w:num w:numId="6">
    <w:abstractNumId w:val="0"/>
  </w:num>
  <w:num w:numId="7">
    <w:abstractNumId w:val="13"/>
  </w:num>
  <w:num w:numId="8">
    <w:abstractNumId w:val="18"/>
  </w:num>
  <w:num w:numId="9">
    <w:abstractNumId w:val="40"/>
  </w:num>
  <w:num w:numId="10">
    <w:abstractNumId w:val="34"/>
  </w:num>
  <w:num w:numId="11">
    <w:abstractNumId w:val="28"/>
  </w:num>
  <w:num w:numId="12">
    <w:abstractNumId w:val="41"/>
  </w:num>
  <w:num w:numId="13">
    <w:abstractNumId w:val="29"/>
  </w:num>
  <w:num w:numId="14">
    <w:abstractNumId w:val="8"/>
  </w:num>
  <w:num w:numId="15">
    <w:abstractNumId w:val="26"/>
    <w:lvlOverride w:ilvl="0">
      <w:startOverride w:val="1"/>
    </w:lvlOverride>
  </w:num>
  <w:num w:numId="16">
    <w:abstractNumId w:val="31"/>
    <w:lvlOverride w:ilvl="0">
      <w:startOverride w:val="1"/>
    </w:lvlOverride>
  </w:num>
  <w:num w:numId="17">
    <w:abstractNumId w:val="36"/>
  </w:num>
  <w:num w:numId="18">
    <w:abstractNumId w:val="11"/>
  </w:num>
  <w:num w:numId="19">
    <w:abstractNumId w:val="22"/>
  </w:num>
  <w:num w:numId="20">
    <w:abstractNumId w:val="46"/>
  </w:num>
  <w:num w:numId="21">
    <w:abstractNumId w:val="7"/>
  </w:num>
  <w:num w:numId="22">
    <w:abstractNumId w:val="43"/>
  </w:num>
  <w:num w:numId="23">
    <w:abstractNumId w:val="42"/>
  </w:num>
  <w:num w:numId="24">
    <w:abstractNumId w:val="14"/>
  </w:num>
  <w:num w:numId="25">
    <w:abstractNumId w:val="17"/>
  </w:num>
  <w:num w:numId="26">
    <w:abstractNumId w:val="48"/>
  </w:num>
  <w:num w:numId="27">
    <w:abstractNumId w:val="4"/>
  </w:num>
  <w:num w:numId="28">
    <w:abstractNumId w:val="9"/>
  </w:num>
  <w:num w:numId="29">
    <w:abstractNumId w:val="25"/>
  </w:num>
  <w:num w:numId="30">
    <w:abstractNumId w:val="12"/>
  </w:num>
  <w:num w:numId="31">
    <w:abstractNumId w:val="32"/>
  </w:num>
  <w:num w:numId="32">
    <w:abstractNumId w:val="23"/>
  </w:num>
  <w:num w:numId="33">
    <w:abstractNumId w:val="20"/>
  </w:num>
  <w:num w:numId="34">
    <w:abstractNumId w:val="45"/>
  </w:num>
  <w:num w:numId="35">
    <w:abstractNumId w:val="2"/>
  </w:num>
  <w:num w:numId="36">
    <w:abstractNumId w:val="44"/>
  </w:num>
  <w:num w:numId="37">
    <w:abstractNumId w:val="6"/>
  </w:num>
  <w:num w:numId="38">
    <w:abstractNumId w:val="15"/>
  </w:num>
  <w:num w:numId="39">
    <w:abstractNumId w:val="1"/>
  </w:num>
  <w:num w:numId="40">
    <w:abstractNumId w:val="16"/>
  </w:num>
  <w:num w:numId="41">
    <w:abstractNumId w:val="21"/>
  </w:num>
  <w:num w:numId="42">
    <w:abstractNumId w:val="27"/>
  </w:num>
  <w:num w:numId="43">
    <w:abstractNumId w:val="10"/>
  </w:num>
  <w:num w:numId="44">
    <w:abstractNumId w:val="19"/>
  </w:num>
  <w:num w:numId="45">
    <w:abstractNumId w:val="24"/>
  </w:num>
  <w:num w:numId="46">
    <w:abstractNumId w:val="37"/>
  </w:num>
  <w:num w:numId="47">
    <w:abstractNumId w:val="35"/>
  </w:num>
  <w:num w:numId="48">
    <w:abstractNumId w:val="30"/>
  </w:num>
  <w:num w:numId="49">
    <w:abstractNumId w:val="47"/>
  </w:num>
  <w:num w:numId="50">
    <w:abstractNumId w:val="5"/>
  </w:num>
  <w:num w:numId="51">
    <w:abstractNumId w:val="49"/>
  </w:num>
  <w:num w:numId="52">
    <w:abstractNumId w:val="39"/>
  </w:num>
  <w:num w:numId="53">
    <w:abstractNumId w:val="3"/>
  </w:num>
  <w:num w:numId="54">
    <w:abstractNumId w:val="26"/>
    <w:lvlOverride w:ilvl="0">
      <w:startOverride w:val="1"/>
    </w:lvlOverride>
  </w:num>
  <w:num w:numId="55">
    <w:abstractNumId w:val="31"/>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NKwFAJpqfA4tAAAA"/>
  </w:docVars>
  <w:rsids>
    <w:rsidRoot w:val="00841BCD"/>
    <w:rsid w:val="00001C9B"/>
    <w:rsid w:val="000043D3"/>
    <w:rsid w:val="00005590"/>
    <w:rsid w:val="00011371"/>
    <w:rsid w:val="0001138A"/>
    <w:rsid w:val="00011A95"/>
    <w:rsid w:val="00013A82"/>
    <w:rsid w:val="000156D2"/>
    <w:rsid w:val="0001576F"/>
    <w:rsid w:val="000174AD"/>
    <w:rsid w:val="00017A4A"/>
    <w:rsid w:val="00023C0C"/>
    <w:rsid w:val="00026281"/>
    <w:rsid w:val="00035C03"/>
    <w:rsid w:val="000373A4"/>
    <w:rsid w:val="0004296B"/>
    <w:rsid w:val="00044E96"/>
    <w:rsid w:val="00046827"/>
    <w:rsid w:val="00051819"/>
    <w:rsid w:val="000531A9"/>
    <w:rsid w:val="000558E8"/>
    <w:rsid w:val="00056D4A"/>
    <w:rsid w:val="0005771E"/>
    <w:rsid w:val="000604E8"/>
    <w:rsid w:val="00063048"/>
    <w:rsid w:val="000640F6"/>
    <w:rsid w:val="00065437"/>
    <w:rsid w:val="00065579"/>
    <w:rsid w:val="00070AD0"/>
    <w:rsid w:val="00071560"/>
    <w:rsid w:val="00071EDF"/>
    <w:rsid w:val="000748B7"/>
    <w:rsid w:val="0007506B"/>
    <w:rsid w:val="00075D50"/>
    <w:rsid w:val="00075E60"/>
    <w:rsid w:val="00077271"/>
    <w:rsid w:val="0008037D"/>
    <w:rsid w:val="00082CAE"/>
    <w:rsid w:val="00084B3B"/>
    <w:rsid w:val="0008612A"/>
    <w:rsid w:val="00086E74"/>
    <w:rsid w:val="00087DAE"/>
    <w:rsid w:val="00091650"/>
    <w:rsid w:val="000921C8"/>
    <w:rsid w:val="0009233D"/>
    <w:rsid w:val="000931A9"/>
    <w:rsid w:val="00093F8F"/>
    <w:rsid w:val="00095507"/>
    <w:rsid w:val="00095BD5"/>
    <w:rsid w:val="00096183"/>
    <w:rsid w:val="00096B28"/>
    <w:rsid w:val="000A0615"/>
    <w:rsid w:val="000A1879"/>
    <w:rsid w:val="000A26F4"/>
    <w:rsid w:val="000A2B5D"/>
    <w:rsid w:val="000A4216"/>
    <w:rsid w:val="000A5491"/>
    <w:rsid w:val="000A5877"/>
    <w:rsid w:val="000A5D2E"/>
    <w:rsid w:val="000A5E2A"/>
    <w:rsid w:val="000B0056"/>
    <w:rsid w:val="000B61DE"/>
    <w:rsid w:val="000B73D7"/>
    <w:rsid w:val="000B77C9"/>
    <w:rsid w:val="000C00CE"/>
    <w:rsid w:val="000C046C"/>
    <w:rsid w:val="000C1742"/>
    <w:rsid w:val="000C5FBC"/>
    <w:rsid w:val="000C7985"/>
    <w:rsid w:val="000D1565"/>
    <w:rsid w:val="000D15BE"/>
    <w:rsid w:val="000D38DC"/>
    <w:rsid w:val="000D6214"/>
    <w:rsid w:val="000D6995"/>
    <w:rsid w:val="000E3951"/>
    <w:rsid w:val="000E6557"/>
    <w:rsid w:val="000F0583"/>
    <w:rsid w:val="000F1B76"/>
    <w:rsid w:val="00103C09"/>
    <w:rsid w:val="001040E6"/>
    <w:rsid w:val="00105558"/>
    <w:rsid w:val="00105735"/>
    <w:rsid w:val="00106AAB"/>
    <w:rsid w:val="00106C64"/>
    <w:rsid w:val="0010701B"/>
    <w:rsid w:val="00107EF2"/>
    <w:rsid w:val="0011020E"/>
    <w:rsid w:val="00110F7D"/>
    <w:rsid w:val="0011131B"/>
    <w:rsid w:val="0011179C"/>
    <w:rsid w:val="001140C8"/>
    <w:rsid w:val="00117D69"/>
    <w:rsid w:val="00122E4E"/>
    <w:rsid w:val="00123FDB"/>
    <w:rsid w:val="0012545E"/>
    <w:rsid w:val="0012773A"/>
    <w:rsid w:val="001278DE"/>
    <w:rsid w:val="001279AC"/>
    <w:rsid w:val="0013077A"/>
    <w:rsid w:val="001325B2"/>
    <w:rsid w:val="0013440A"/>
    <w:rsid w:val="00137552"/>
    <w:rsid w:val="00137FC4"/>
    <w:rsid w:val="00140183"/>
    <w:rsid w:val="00141CAD"/>
    <w:rsid w:val="0014231E"/>
    <w:rsid w:val="00143BBB"/>
    <w:rsid w:val="00143BEC"/>
    <w:rsid w:val="00147BFC"/>
    <w:rsid w:val="00147C43"/>
    <w:rsid w:val="00150D72"/>
    <w:rsid w:val="001521E7"/>
    <w:rsid w:val="001536CA"/>
    <w:rsid w:val="00154045"/>
    <w:rsid w:val="00155B60"/>
    <w:rsid w:val="0016331E"/>
    <w:rsid w:val="00164477"/>
    <w:rsid w:val="0016766E"/>
    <w:rsid w:val="001677E8"/>
    <w:rsid w:val="0016798B"/>
    <w:rsid w:val="001679B1"/>
    <w:rsid w:val="001745F8"/>
    <w:rsid w:val="0017623F"/>
    <w:rsid w:val="00180B1A"/>
    <w:rsid w:val="00183839"/>
    <w:rsid w:val="001838CF"/>
    <w:rsid w:val="001850C7"/>
    <w:rsid w:val="00186C97"/>
    <w:rsid w:val="00187E5C"/>
    <w:rsid w:val="00193E27"/>
    <w:rsid w:val="00194003"/>
    <w:rsid w:val="00194763"/>
    <w:rsid w:val="001A0AC2"/>
    <w:rsid w:val="001A0B30"/>
    <w:rsid w:val="001A1501"/>
    <w:rsid w:val="001A2458"/>
    <w:rsid w:val="001A3A26"/>
    <w:rsid w:val="001A3BA4"/>
    <w:rsid w:val="001A3FA1"/>
    <w:rsid w:val="001A414E"/>
    <w:rsid w:val="001A4863"/>
    <w:rsid w:val="001A498C"/>
    <w:rsid w:val="001A5994"/>
    <w:rsid w:val="001A5AAD"/>
    <w:rsid w:val="001A5D06"/>
    <w:rsid w:val="001A76B1"/>
    <w:rsid w:val="001B032F"/>
    <w:rsid w:val="001B0330"/>
    <w:rsid w:val="001B282F"/>
    <w:rsid w:val="001B2EFE"/>
    <w:rsid w:val="001B5363"/>
    <w:rsid w:val="001B5727"/>
    <w:rsid w:val="001B5AA0"/>
    <w:rsid w:val="001B662E"/>
    <w:rsid w:val="001B7504"/>
    <w:rsid w:val="001C0402"/>
    <w:rsid w:val="001C2550"/>
    <w:rsid w:val="001C5958"/>
    <w:rsid w:val="001C64AA"/>
    <w:rsid w:val="001C6AB7"/>
    <w:rsid w:val="001D2A89"/>
    <w:rsid w:val="001D5F6D"/>
    <w:rsid w:val="001E0129"/>
    <w:rsid w:val="001E0B25"/>
    <w:rsid w:val="001E30F6"/>
    <w:rsid w:val="001E3572"/>
    <w:rsid w:val="001E432D"/>
    <w:rsid w:val="001E6DA7"/>
    <w:rsid w:val="001F1F8A"/>
    <w:rsid w:val="001F43FB"/>
    <w:rsid w:val="001F5932"/>
    <w:rsid w:val="002010FE"/>
    <w:rsid w:val="00202BC1"/>
    <w:rsid w:val="00204EF0"/>
    <w:rsid w:val="00205DA9"/>
    <w:rsid w:val="00211D12"/>
    <w:rsid w:val="00211E28"/>
    <w:rsid w:val="00212FCD"/>
    <w:rsid w:val="00214654"/>
    <w:rsid w:val="00214A2F"/>
    <w:rsid w:val="0021501B"/>
    <w:rsid w:val="00216E3F"/>
    <w:rsid w:val="00217CD5"/>
    <w:rsid w:val="0022094B"/>
    <w:rsid w:val="002240D1"/>
    <w:rsid w:val="00224213"/>
    <w:rsid w:val="00224C65"/>
    <w:rsid w:val="002257DD"/>
    <w:rsid w:val="00226903"/>
    <w:rsid w:val="00227244"/>
    <w:rsid w:val="00227DF0"/>
    <w:rsid w:val="0023153E"/>
    <w:rsid w:val="0023162A"/>
    <w:rsid w:val="00231EB8"/>
    <w:rsid w:val="00233730"/>
    <w:rsid w:val="002345AE"/>
    <w:rsid w:val="002349CE"/>
    <w:rsid w:val="00235211"/>
    <w:rsid w:val="00235F5C"/>
    <w:rsid w:val="00236A41"/>
    <w:rsid w:val="00237CD9"/>
    <w:rsid w:val="00241912"/>
    <w:rsid w:val="002438CA"/>
    <w:rsid w:val="002448C5"/>
    <w:rsid w:val="002453EE"/>
    <w:rsid w:val="00246F97"/>
    <w:rsid w:val="00253B98"/>
    <w:rsid w:val="0025633A"/>
    <w:rsid w:val="00256E94"/>
    <w:rsid w:val="002629C2"/>
    <w:rsid w:val="00262A1C"/>
    <w:rsid w:val="002635C9"/>
    <w:rsid w:val="0026488B"/>
    <w:rsid w:val="00271F49"/>
    <w:rsid w:val="00274069"/>
    <w:rsid w:val="002748D0"/>
    <w:rsid w:val="00275570"/>
    <w:rsid w:val="00284869"/>
    <w:rsid w:val="00285C1B"/>
    <w:rsid w:val="00285C62"/>
    <w:rsid w:val="002907B9"/>
    <w:rsid w:val="00291D15"/>
    <w:rsid w:val="00293DA7"/>
    <w:rsid w:val="00293E27"/>
    <w:rsid w:val="00294F0D"/>
    <w:rsid w:val="0029648B"/>
    <w:rsid w:val="002A04B8"/>
    <w:rsid w:val="002A0896"/>
    <w:rsid w:val="002A0E02"/>
    <w:rsid w:val="002A24B8"/>
    <w:rsid w:val="002A3C03"/>
    <w:rsid w:val="002A56DA"/>
    <w:rsid w:val="002B1733"/>
    <w:rsid w:val="002B4922"/>
    <w:rsid w:val="002B4A76"/>
    <w:rsid w:val="002B6C1A"/>
    <w:rsid w:val="002B7F96"/>
    <w:rsid w:val="002C0154"/>
    <w:rsid w:val="002C0515"/>
    <w:rsid w:val="002C10A8"/>
    <w:rsid w:val="002C2A17"/>
    <w:rsid w:val="002C2D19"/>
    <w:rsid w:val="002C34D0"/>
    <w:rsid w:val="002C47FB"/>
    <w:rsid w:val="002C5BE7"/>
    <w:rsid w:val="002C7262"/>
    <w:rsid w:val="002C756F"/>
    <w:rsid w:val="002C7DA4"/>
    <w:rsid w:val="002D10FA"/>
    <w:rsid w:val="002D183C"/>
    <w:rsid w:val="002D18A0"/>
    <w:rsid w:val="002D1F66"/>
    <w:rsid w:val="002D3F47"/>
    <w:rsid w:val="002D41AE"/>
    <w:rsid w:val="002D4B0E"/>
    <w:rsid w:val="002D4C55"/>
    <w:rsid w:val="002D4DC1"/>
    <w:rsid w:val="002D65C7"/>
    <w:rsid w:val="002D7473"/>
    <w:rsid w:val="002E05B4"/>
    <w:rsid w:val="002E11C0"/>
    <w:rsid w:val="002E128F"/>
    <w:rsid w:val="002E4640"/>
    <w:rsid w:val="002E5C90"/>
    <w:rsid w:val="002E61AE"/>
    <w:rsid w:val="002E63B9"/>
    <w:rsid w:val="002E7117"/>
    <w:rsid w:val="002E79E4"/>
    <w:rsid w:val="002F14A5"/>
    <w:rsid w:val="002F2149"/>
    <w:rsid w:val="002F665D"/>
    <w:rsid w:val="002F7C72"/>
    <w:rsid w:val="003004F6"/>
    <w:rsid w:val="00301EF3"/>
    <w:rsid w:val="00302D7B"/>
    <w:rsid w:val="00304381"/>
    <w:rsid w:val="003044EA"/>
    <w:rsid w:val="00304FBB"/>
    <w:rsid w:val="00305B9B"/>
    <w:rsid w:val="00306B63"/>
    <w:rsid w:val="0031127A"/>
    <w:rsid w:val="00311B29"/>
    <w:rsid w:val="003128D4"/>
    <w:rsid w:val="003146FF"/>
    <w:rsid w:val="003152AD"/>
    <w:rsid w:val="00315D3F"/>
    <w:rsid w:val="00321215"/>
    <w:rsid w:val="00321E4B"/>
    <w:rsid w:val="0032210D"/>
    <w:rsid w:val="003226D5"/>
    <w:rsid w:val="003230DD"/>
    <w:rsid w:val="003233A1"/>
    <w:rsid w:val="00323EBA"/>
    <w:rsid w:val="00325726"/>
    <w:rsid w:val="0032623E"/>
    <w:rsid w:val="00326930"/>
    <w:rsid w:val="00326C12"/>
    <w:rsid w:val="0033081D"/>
    <w:rsid w:val="00330BCE"/>
    <w:rsid w:val="00330E19"/>
    <w:rsid w:val="00332BAF"/>
    <w:rsid w:val="00333105"/>
    <w:rsid w:val="00333784"/>
    <w:rsid w:val="00333FCF"/>
    <w:rsid w:val="0034191F"/>
    <w:rsid w:val="00345C8C"/>
    <w:rsid w:val="00346F4B"/>
    <w:rsid w:val="003504FB"/>
    <w:rsid w:val="00350E76"/>
    <w:rsid w:val="003528A8"/>
    <w:rsid w:val="00352EAB"/>
    <w:rsid w:val="0035332E"/>
    <w:rsid w:val="0035703D"/>
    <w:rsid w:val="00361E08"/>
    <w:rsid w:val="003631AC"/>
    <w:rsid w:val="00363AB6"/>
    <w:rsid w:val="00363D45"/>
    <w:rsid w:val="003649F0"/>
    <w:rsid w:val="00364CD6"/>
    <w:rsid w:val="00364D03"/>
    <w:rsid w:val="0036513F"/>
    <w:rsid w:val="003723B8"/>
    <w:rsid w:val="003739E8"/>
    <w:rsid w:val="00373B46"/>
    <w:rsid w:val="00374CBC"/>
    <w:rsid w:val="00374CCA"/>
    <w:rsid w:val="00375732"/>
    <w:rsid w:val="00376795"/>
    <w:rsid w:val="003768FC"/>
    <w:rsid w:val="00381757"/>
    <w:rsid w:val="00382623"/>
    <w:rsid w:val="00387360"/>
    <w:rsid w:val="00391972"/>
    <w:rsid w:val="00392E04"/>
    <w:rsid w:val="0039518E"/>
    <w:rsid w:val="003952E5"/>
    <w:rsid w:val="00397DE3"/>
    <w:rsid w:val="003A01FA"/>
    <w:rsid w:val="003A0515"/>
    <w:rsid w:val="003A0D6F"/>
    <w:rsid w:val="003A2B8C"/>
    <w:rsid w:val="003A2EB4"/>
    <w:rsid w:val="003A386C"/>
    <w:rsid w:val="003A5151"/>
    <w:rsid w:val="003A57C7"/>
    <w:rsid w:val="003A6145"/>
    <w:rsid w:val="003A6167"/>
    <w:rsid w:val="003A6A00"/>
    <w:rsid w:val="003A74A8"/>
    <w:rsid w:val="003A79ED"/>
    <w:rsid w:val="003B3A73"/>
    <w:rsid w:val="003B3AD6"/>
    <w:rsid w:val="003B5F4D"/>
    <w:rsid w:val="003B659E"/>
    <w:rsid w:val="003B7A1F"/>
    <w:rsid w:val="003C042F"/>
    <w:rsid w:val="003C0665"/>
    <w:rsid w:val="003C0766"/>
    <w:rsid w:val="003C3427"/>
    <w:rsid w:val="003C51EC"/>
    <w:rsid w:val="003C6697"/>
    <w:rsid w:val="003D18EE"/>
    <w:rsid w:val="003D2072"/>
    <w:rsid w:val="003D2E1E"/>
    <w:rsid w:val="003D32FF"/>
    <w:rsid w:val="003D4A08"/>
    <w:rsid w:val="003E07E4"/>
    <w:rsid w:val="003E11C7"/>
    <w:rsid w:val="003E1EAA"/>
    <w:rsid w:val="003E3DAD"/>
    <w:rsid w:val="003E449D"/>
    <w:rsid w:val="003E7E9B"/>
    <w:rsid w:val="003E7FA9"/>
    <w:rsid w:val="003F28AC"/>
    <w:rsid w:val="003F45E4"/>
    <w:rsid w:val="00400733"/>
    <w:rsid w:val="00400B1E"/>
    <w:rsid w:val="00405812"/>
    <w:rsid w:val="0040672C"/>
    <w:rsid w:val="00410A8D"/>
    <w:rsid w:val="004113C4"/>
    <w:rsid w:val="00414F46"/>
    <w:rsid w:val="00415A77"/>
    <w:rsid w:val="004163D6"/>
    <w:rsid w:val="00416F4F"/>
    <w:rsid w:val="00420E71"/>
    <w:rsid w:val="00424DED"/>
    <w:rsid w:val="00425C47"/>
    <w:rsid w:val="00426C4D"/>
    <w:rsid w:val="00427C92"/>
    <w:rsid w:val="00427F12"/>
    <w:rsid w:val="0043581E"/>
    <w:rsid w:val="00436698"/>
    <w:rsid w:val="0043750A"/>
    <w:rsid w:val="00440F86"/>
    <w:rsid w:val="00443D4E"/>
    <w:rsid w:val="0044574F"/>
    <w:rsid w:val="00445983"/>
    <w:rsid w:val="00445B61"/>
    <w:rsid w:val="0045128C"/>
    <w:rsid w:val="004522A6"/>
    <w:rsid w:val="0045454A"/>
    <w:rsid w:val="0045679D"/>
    <w:rsid w:val="004571B2"/>
    <w:rsid w:val="004575B5"/>
    <w:rsid w:val="0046096A"/>
    <w:rsid w:val="00460E4C"/>
    <w:rsid w:val="00461A94"/>
    <w:rsid w:val="00464F4B"/>
    <w:rsid w:val="00466078"/>
    <w:rsid w:val="004661AD"/>
    <w:rsid w:val="0047789E"/>
    <w:rsid w:val="004778A9"/>
    <w:rsid w:val="00477A7D"/>
    <w:rsid w:val="00477FAC"/>
    <w:rsid w:val="004804E9"/>
    <w:rsid w:val="00484515"/>
    <w:rsid w:val="004848E8"/>
    <w:rsid w:val="00484FC9"/>
    <w:rsid w:val="00485B0B"/>
    <w:rsid w:val="00485D7F"/>
    <w:rsid w:val="004905AB"/>
    <w:rsid w:val="00494A5E"/>
    <w:rsid w:val="004958C0"/>
    <w:rsid w:val="00496CCF"/>
    <w:rsid w:val="00496DE9"/>
    <w:rsid w:val="004A201F"/>
    <w:rsid w:val="004A26E1"/>
    <w:rsid w:val="004A2F95"/>
    <w:rsid w:val="004A3053"/>
    <w:rsid w:val="004A44CF"/>
    <w:rsid w:val="004A4A41"/>
    <w:rsid w:val="004A4BD6"/>
    <w:rsid w:val="004A729D"/>
    <w:rsid w:val="004A76BB"/>
    <w:rsid w:val="004A78B8"/>
    <w:rsid w:val="004A7DC1"/>
    <w:rsid w:val="004B0B27"/>
    <w:rsid w:val="004B0D0C"/>
    <w:rsid w:val="004B0EBC"/>
    <w:rsid w:val="004B1B91"/>
    <w:rsid w:val="004B1EE6"/>
    <w:rsid w:val="004B290C"/>
    <w:rsid w:val="004B5064"/>
    <w:rsid w:val="004B51B2"/>
    <w:rsid w:val="004B7A89"/>
    <w:rsid w:val="004C07BD"/>
    <w:rsid w:val="004C30FE"/>
    <w:rsid w:val="004C451D"/>
    <w:rsid w:val="004C4652"/>
    <w:rsid w:val="004C5B80"/>
    <w:rsid w:val="004D04FD"/>
    <w:rsid w:val="004D1A01"/>
    <w:rsid w:val="004D52E4"/>
    <w:rsid w:val="004D6B13"/>
    <w:rsid w:val="004E0A0E"/>
    <w:rsid w:val="004E1885"/>
    <w:rsid w:val="004E1B44"/>
    <w:rsid w:val="004E23E9"/>
    <w:rsid w:val="004E2CAF"/>
    <w:rsid w:val="004E52A7"/>
    <w:rsid w:val="004E5918"/>
    <w:rsid w:val="004E5E66"/>
    <w:rsid w:val="004E640F"/>
    <w:rsid w:val="004F0671"/>
    <w:rsid w:val="004F4A4E"/>
    <w:rsid w:val="004F6714"/>
    <w:rsid w:val="004F6B93"/>
    <w:rsid w:val="00500046"/>
    <w:rsid w:val="005004AF"/>
    <w:rsid w:val="00501CA3"/>
    <w:rsid w:val="00501DDD"/>
    <w:rsid w:val="00503B4D"/>
    <w:rsid w:val="00503E04"/>
    <w:rsid w:val="00504B4D"/>
    <w:rsid w:val="00504EE9"/>
    <w:rsid w:val="00506992"/>
    <w:rsid w:val="00507C02"/>
    <w:rsid w:val="005122DA"/>
    <w:rsid w:val="00513A88"/>
    <w:rsid w:val="0051560C"/>
    <w:rsid w:val="00516460"/>
    <w:rsid w:val="0052234B"/>
    <w:rsid w:val="00523F9B"/>
    <w:rsid w:val="00525A26"/>
    <w:rsid w:val="00525DDB"/>
    <w:rsid w:val="0052623B"/>
    <w:rsid w:val="00526535"/>
    <w:rsid w:val="00530F26"/>
    <w:rsid w:val="00531A5B"/>
    <w:rsid w:val="005322FE"/>
    <w:rsid w:val="005333D4"/>
    <w:rsid w:val="00534269"/>
    <w:rsid w:val="00535DD7"/>
    <w:rsid w:val="00537602"/>
    <w:rsid w:val="00540563"/>
    <w:rsid w:val="0054264C"/>
    <w:rsid w:val="00542664"/>
    <w:rsid w:val="0054442C"/>
    <w:rsid w:val="00544507"/>
    <w:rsid w:val="005449A7"/>
    <w:rsid w:val="00544AC3"/>
    <w:rsid w:val="0054560E"/>
    <w:rsid w:val="005462D5"/>
    <w:rsid w:val="005468E4"/>
    <w:rsid w:val="00550285"/>
    <w:rsid w:val="00552D0B"/>
    <w:rsid w:val="00553CD2"/>
    <w:rsid w:val="0055450B"/>
    <w:rsid w:val="00555210"/>
    <w:rsid w:val="00556A2A"/>
    <w:rsid w:val="00556DFA"/>
    <w:rsid w:val="00557ACE"/>
    <w:rsid w:val="00557FD9"/>
    <w:rsid w:val="00560145"/>
    <w:rsid w:val="00562154"/>
    <w:rsid w:val="00562C66"/>
    <w:rsid w:val="00563256"/>
    <w:rsid w:val="0056455E"/>
    <w:rsid w:val="0057050B"/>
    <w:rsid w:val="0057222E"/>
    <w:rsid w:val="00573FE8"/>
    <w:rsid w:val="00575949"/>
    <w:rsid w:val="00576E60"/>
    <w:rsid w:val="005836F8"/>
    <w:rsid w:val="005861BF"/>
    <w:rsid w:val="005909D1"/>
    <w:rsid w:val="00590F01"/>
    <w:rsid w:val="00591192"/>
    <w:rsid w:val="005918FA"/>
    <w:rsid w:val="0059514E"/>
    <w:rsid w:val="00596085"/>
    <w:rsid w:val="005A0106"/>
    <w:rsid w:val="005A0876"/>
    <w:rsid w:val="005A2A9E"/>
    <w:rsid w:val="005A2D50"/>
    <w:rsid w:val="005A38A3"/>
    <w:rsid w:val="005A45C5"/>
    <w:rsid w:val="005A4C83"/>
    <w:rsid w:val="005A6616"/>
    <w:rsid w:val="005A7E13"/>
    <w:rsid w:val="005B0DCF"/>
    <w:rsid w:val="005B2C3B"/>
    <w:rsid w:val="005B2C9C"/>
    <w:rsid w:val="005B3492"/>
    <w:rsid w:val="005B5EC9"/>
    <w:rsid w:val="005B5F4F"/>
    <w:rsid w:val="005B6315"/>
    <w:rsid w:val="005C0D43"/>
    <w:rsid w:val="005C204E"/>
    <w:rsid w:val="005C23A4"/>
    <w:rsid w:val="005C2FC3"/>
    <w:rsid w:val="005C44BF"/>
    <w:rsid w:val="005C4D9F"/>
    <w:rsid w:val="005C510E"/>
    <w:rsid w:val="005C67E6"/>
    <w:rsid w:val="005C7137"/>
    <w:rsid w:val="005D1CDF"/>
    <w:rsid w:val="005D2064"/>
    <w:rsid w:val="005D3554"/>
    <w:rsid w:val="005D4C7D"/>
    <w:rsid w:val="005D4D01"/>
    <w:rsid w:val="005D5BDB"/>
    <w:rsid w:val="005D6773"/>
    <w:rsid w:val="005D73C1"/>
    <w:rsid w:val="005E1DE7"/>
    <w:rsid w:val="005E265C"/>
    <w:rsid w:val="005E2B68"/>
    <w:rsid w:val="005E51CC"/>
    <w:rsid w:val="005E61A8"/>
    <w:rsid w:val="005E7F8F"/>
    <w:rsid w:val="005F0907"/>
    <w:rsid w:val="005F091D"/>
    <w:rsid w:val="005F5503"/>
    <w:rsid w:val="005F5C47"/>
    <w:rsid w:val="005F602F"/>
    <w:rsid w:val="005F6419"/>
    <w:rsid w:val="005F7285"/>
    <w:rsid w:val="0060080B"/>
    <w:rsid w:val="00601311"/>
    <w:rsid w:val="00602B75"/>
    <w:rsid w:val="00602FA7"/>
    <w:rsid w:val="00604A72"/>
    <w:rsid w:val="00606CE0"/>
    <w:rsid w:val="00607772"/>
    <w:rsid w:val="0061041F"/>
    <w:rsid w:val="00610914"/>
    <w:rsid w:val="00613200"/>
    <w:rsid w:val="00616073"/>
    <w:rsid w:val="00616F07"/>
    <w:rsid w:val="00617400"/>
    <w:rsid w:val="0061779D"/>
    <w:rsid w:val="00622A3B"/>
    <w:rsid w:val="00625D0A"/>
    <w:rsid w:val="0062706B"/>
    <w:rsid w:val="006301BD"/>
    <w:rsid w:val="00631471"/>
    <w:rsid w:val="00631C98"/>
    <w:rsid w:val="006410FA"/>
    <w:rsid w:val="00643680"/>
    <w:rsid w:val="00643740"/>
    <w:rsid w:val="00645516"/>
    <w:rsid w:val="00645856"/>
    <w:rsid w:val="00645FF9"/>
    <w:rsid w:val="00647609"/>
    <w:rsid w:val="006503CD"/>
    <w:rsid w:val="00652EBE"/>
    <w:rsid w:val="0065561F"/>
    <w:rsid w:val="00655B55"/>
    <w:rsid w:val="006574CF"/>
    <w:rsid w:val="006604EC"/>
    <w:rsid w:val="00661167"/>
    <w:rsid w:val="00661208"/>
    <w:rsid w:val="00664950"/>
    <w:rsid w:val="00665252"/>
    <w:rsid w:val="00665CDE"/>
    <w:rsid w:val="00666068"/>
    <w:rsid w:val="00670849"/>
    <w:rsid w:val="00671CD5"/>
    <w:rsid w:val="00672C5C"/>
    <w:rsid w:val="00673405"/>
    <w:rsid w:val="00680814"/>
    <w:rsid w:val="006824FB"/>
    <w:rsid w:val="00682D1C"/>
    <w:rsid w:val="00683220"/>
    <w:rsid w:val="00684C27"/>
    <w:rsid w:val="00687FA0"/>
    <w:rsid w:val="006905F3"/>
    <w:rsid w:val="00693158"/>
    <w:rsid w:val="006933D0"/>
    <w:rsid w:val="00694BD3"/>
    <w:rsid w:val="00697257"/>
    <w:rsid w:val="006A016C"/>
    <w:rsid w:val="006A0B59"/>
    <w:rsid w:val="006A211B"/>
    <w:rsid w:val="006A45B0"/>
    <w:rsid w:val="006A6973"/>
    <w:rsid w:val="006B07AF"/>
    <w:rsid w:val="006B1823"/>
    <w:rsid w:val="006B37DF"/>
    <w:rsid w:val="006B3D24"/>
    <w:rsid w:val="006B5930"/>
    <w:rsid w:val="006B6334"/>
    <w:rsid w:val="006B6B07"/>
    <w:rsid w:val="006B7010"/>
    <w:rsid w:val="006C778A"/>
    <w:rsid w:val="006C7DC6"/>
    <w:rsid w:val="006D097A"/>
    <w:rsid w:val="006D098D"/>
    <w:rsid w:val="006D2D53"/>
    <w:rsid w:val="006D32F1"/>
    <w:rsid w:val="006D42AC"/>
    <w:rsid w:val="006E7755"/>
    <w:rsid w:val="006F0F66"/>
    <w:rsid w:val="006F108F"/>
    <w:rsid w:val="006F3501"/>
    <w:rsid w:val="006F4F96"/>
    <w:rsid w:val="006F501E"/>
    <w:rsid w:val="006F6164"/>
    <w:rsid w:val="006F6A94"/>
    <w:rsid w:val="006F6DB9"/>
    <w:rsid w:val="006F7769"/>
    <w:rsid w:val="006F7F61"/>
    <w:rsid w:val="007032E9"/>
    <w:rsid w:val="007109FE"/>
    <w:rsid w:val="00712CF9"/>
    <w:rsid w:val="00713696"/>
    <w:rsid w:val="00713E3C"/>
    <w:rsid w:val="007145FF"/>
    <w:rsid w:val="00716CAE"/>
    <w:rsid w:val="00716D02"/>
    <w:rsid w:val="0071717C"/>
    <w:rsid w:val="00720CB5"/>
    <w:rsid w:val="0072112A"/>
    <w:rsid w:val="00722334"/>
    <w:rsid w:val="00723C7D"/>
    <w:rsid w:val="00730C48"/>
    <w:rsid w:val="00731061"/>
    <w:rsid w:val="00731AD7"/>
    <w:rsid w:val="0073575F"/>
    <w:rsid w:val="00735EB9"/>
    <w:rsid w:val="00736386"/>
    <w:rsid w:val="00737254"/>
    <w:rsid w:val="00746B77"/>
    <w:rsid w:val="00746D22"/>
    <w:rsid w:val="00751515"/>
    <w:rsid w:val="00752049"/>
    <w:rsid w:val="00752B39"/>
    <w:rsid w:val="00753277"/>
    <w:rsid w:val="00753E23"/>
    <w:rsid w:val="00757068"/>
    <w:rsid w:val="00760293"/>
    <w:rsid w:val="00761025"/>
    <w:rsid w:val="00763CD7"/>
    <w:rsid w:val="00765A90"/>
    <w:rsid w:val="00766A2A"/>
    <w:rsid w:val="00766C38"/>
    <w:rsid w:val="00766EBB"/>
    <w:rsid w:val="00767AA6"/>
    <w:rsid w:val="00771C9B"/>
    <w:rsid w:val="00772514"/>
    <w:rsid w:val="007727C0"/>
    <w:rsid w:val="0077291A"/>
    <w:rsid w:val="00773147"/>
    <w:rsid w:val="007747C4"/>
    <w:rsid w:val="0077570A"/>
    <w:rsid w:val="00775CBB"/>
    <w:rsid w:val="00776580"/>
    <w:rsid w:val="00777896"/>
    <w:rsid w:val="00777983"/>
    <w:rsid w:val="00781F1A"/>
    <w:rsid w:val="00782425"/>
    <w:rsid w:val="007824BA"/>
    <w:rsid w:val="00785232"/>
    <w:rsid w:val="00785C2C"/>
    <w:rsid w:val="0078653B"/>
    <w:rsid w:val="0079020C"/>
    <w:rsid w:val="00790CD5"/>
    <w:rsid w:val="007910E8"/>
    <w:rsid w:val="00791F4A"/>
    <w:rsid w:val="00794E21"/>
    <w:rsid w:val="00795683"/>
    <w:rsid w:val="007969E4"/>
    <w:rsid w:val="007977D3"/>
    <w:rsid w:val="00797E1A"/>
    <w:rsid w:val="007A30A8"/>
    <w:rsid w:val="007A65FF"/>
    <w:rsid w:val="007A6D4C"/>
    <w:rsid w:val="007A6D9A"/>
    <w:rsid w:val="007B04F7"/>
    <w:rsid w:val="007B164B"/>
    <w:rsid w:val="007B5487"/>
    <w:rsid w:val="007C30B4"/>
    <w:rsid w:val="007C35FB"/>
    <w:rsid w:val="007C3ED0"/>
    <w:rsid w:val="007C4B7F"/>
    <w:rsid w:val="007C545D"/>
    <w:rsid w:val="007C7E34"/>
    <w:rsid w:val="007E11CD"/>
    <w:rsid w:val="007E1277"/>
    <w:rsid w:val="007E3F49"/>
    <w:rsid w:val="007E5046"/>
    <w:rsid w:val="007E66A2"/>
    <w:rsid w:val="007E70FB"/>
    <w:rsid w:val="007F0B16"/>
    <w:rsid w:val="007F1904"/>
    <w:rsid w:val="007F4700"/>
    <w:rsid w:val="007F4D84"/>
    <w:rsid w:val="007F6A0B"/>
    <w:rsid w:val="007F6CD6"/>
    <w:rsid w:val="007F6E12"/>
    <w:rsid w:val="007F7A08"/>
    <w:rsid w:val="00800129"/>
    <w:rsid w:val="00800605"/>
    <w:rsid w:val="00801FB9"/>
    <w:rsid w:val="00802F62"/>
    <w:rsid w:val="00803F01"/>
    <w:rsid w:val="00806A76"/>
    <w:rsid w:val="00806B89"/>
    <w:rsid w:val="00806BD0"/>
    <w:rsid w:val="00807651"/>
    <w:rsid w:val="00807FEC"/>
    <w:rsid w:val="00810BA4"/>
    <w:rsid w:val="00810F2A"/>
    <w:rsid w:val="00811C9D"/>
    <w:rsid w:val="00812370"/>
    <w:rsid w:val="00812B4C"/>
    <w:rsid w:val="00812F78"/>
    <w:rsid w:val="00813B01"/>
    <w:rsid w:val="00814F9B"/>
    <w:rsid w:val="008157DD"/>
    <w:rsid w:val="00816C80"/>
    <w:rsid w:val="00820D49"/>
    <w:rsid w:val="00820D69"/>
    <w:rsid w:val="008214FC"/>
    <w:rsid w:val="0082394D"/>
    <w:rsid w:val="008244B5"/>
    <w:rsid w:val="008262E2"/>
    <w:rsid w:val="00826FED"/>
    <w:rsid w:val="00827BBF"/>
    <w:rsid w:val="008306B5"/>
    <w:rsid w:val="00830BBB"/>
    <w:rsid w:val="008321B3"/>
    <w:rsid w:val="0083529C"/>
    <w:rsid w:val="008378BC"/>
    <w:rsid w:val="00837F24"/>
    <w:rsid w:val="00841BCD"/>
    <w:rsid w:val="00843826"/>
    <w:rsid w:val="00843882"/>
    <w:rsid w:val="00845199"/>
    <w:rsid w:val="0084612B"/>
    <w:rsid w:val="008462EB"/>
    <w:rsid w:val="008517E9"/>
    <w:rsid w:val="008518E9"/>
    <w:rsid w:val="00851A8E"/>
    <w:rsid w:val="0085515F"/>
    <w:rsid w:val="00856403"/>
    <w:rsid w:val="00857F77"/>
    <w:rsid w:val="0086180B"/>
    <w:rsid w:val="008620FE"/>
    <w:rsid w:val="0086268E"/>
    <w:rsid w:val="00865B1D"/>
    <w:rsid w:val="00866693"/>
    <w:rsid w:val="00866E37"/>
    <w:rsid w:val="00871658"/>
    <w:rsid w:val="008721C0"/>
    <w:rsid w:val="008739D1"/>
    <w:rsid w:val="00873F2D"/>
    <w:rsid w:val="00875CCD"/>
    <w:rsid w:val="00876FF1"/>
    <w:rsid w:val="008771E5"/>
    <w:rsid w:val="00877631"/>
    <w:rsid w:val="0087770F"/>
    <w:rsid w:val="008810E4"/>
    <w:rsid w:val="008826C1"/>
    <w:rsid w:val="00882728"/>
    <w:rsid w:val="00883189"/>
    <w:rsid w:val="00885996"/>
    <w:rsid w:val="00887F45"/>
    <w:rsid w:val="008901DD"/>
    <w:rsid w:val="00890727"/>
    <w:rsid w:val="00891921"/>
    <w:rsid w:val="00891B12"/>
    <w:rsid w:val="008923B0"/>
    <w:rsid w:val="008929F9"/>
    <w:rsid w:val="00892CA6"/>
    <w:rsid w:val="00892F4C"/>
    <w:rsid w:val="0089434F"/>
    <w:rsid w:val="00894AD5"/>
    <w:rsid w:val="008957E8"/>
    <w:rsid w:val="00896B88"/>
    <w:rsid w:val="0089727B"/>
    <w:rsid w:val="008A007D"/>
    <w:rsid w:val="008A4C01"/>
    <w:rsid w:val="008A60D9"/>
    <w:rsid w:val="008B2D38"/>
    <w:rsid w:val="008B2F4E"/>
    <w:rsid w:val="008B2F7B"/>
    <w:rsid w:val="008B3FB6"/>
    <w:rsid w:val="008B5640"/>
    <w:rsid w:val="008B6F1A"/>
    <w:rsid w:val="008C3441"/>
    <w:rsid w:val="008D1ABE"/>
    <w:rsid w:val="008D2EED"/>
    <w:rsid w:val="008D3686"/>
    <w:rsid w:val="008D4D89"/>
    <w:rsid w:val="008D758C"/>
    <w:rsid w:val="008E0560"/>
    <w:rsid w:val="008E5178"/>
    <w:rsid w:val="008E6202"/>
    <w:rsid w:val="008E64BE"/>
    <w:rsid w:val="008E6DFB"/>
    <w:rsid w:val="008F26D5"/>
    <w:rsid w:val="008F2EC3"/>
    <w:rsid w:val="008F3D6F"/>
    <w:rsid w:val="008F5C37"/>
    <w:rsid w:val="008F651A"/>
    <w:rsid w:val="0090091A"/>
    <w:rsid w:val="00900B26"/>
    <w:rsid w:val="00900C84"/>
    <w:rsid w:val="00900D5E"/>
    <w:rsid w:val="00902894"/>
    <w:rsid w:val="009042BD"/>
    <w:rsid w:val="00904428"/>
    <w:rsid w:val="00904C18"/>
    <w:rsid w:val="00905904"/>
    <w:rsid w:val="00906234"/>
    <w:rsid w:val="00906C7C"/>
    <w:rsid w:val="00907907"/>
    <w:rsid w:val="00911143"/>
    <w:rsid w:val="00911431"/>
    <w:rsid w:val="00917DAA"/>
    <w:rsid w:val="009204B4"/>
    <w:rsid w:val="009206B0"/>
    <w:rsid w:val="00920F2F"/>
    <w:rsid w:val="009213CC"/>
    <w:rsid w:val="009233A9"/>
    <w:rsid w:val="0092383F"/>
    <w:rsid w:val="00923AE5"/>
    <w:rsid w:val="00925E53"/>
    <w:rsid w:val="00926FDE"/>
    <w:rsid w:val="00927045"/>
    <w:rsid w:val="009279D7"/>
    <w:rsid w:val="00931EB3"/>
    <w:rsid w:val="0093220D"/>
    <w:rsid w:val="00932B9B"/>
    <w:rsid w:val="009340ED"/>
    <w:rsid w:val="00934390"/>
    <w:rsid w:val="00934CF4"/>
    <w:rsid w:val="00936A44"/>
    <w:rsid w:val="009378C8"/>
    <w:rsid w:val="009420BF"/>
    <w:rsid w:val="00943189"/>
    <w:rsid w:val="00944D67"/>
    <w:rsid w:val="00946697"/>
    <w:rsid w:val="00947836"/>
    <w:rsid w:val="00950E6E"/>
    <w:rsid w:val="0095150E"/>
    <w:rsid w:val="00953006"/>
    <w:rsid w:val="009533DC"/>
    <w:rsid w:val="0095589E"/>
    <w:rsid w:val="00957A83"/>
    <w:rsid w:val="00960BAE"/>
    <w:rsid w:val="00962123"/>
    <w:rsid w:val="0096237F"/>
    <w:rsid w:val="00962D1B"/>
    <w:rsid w:val="00965AE4"/>
    <w:rsid w:val="00966AA9"/>
    <w:rsid w:val="00967C14"/>
    <w:rsid w:val="009726C3"/>
    <w:rsid w:val="0097354C"/>
    <w:rsid w:val="009765D9"/>
    <w:rsid w:val="00976CF1"/>
    <w:rsid w:val="00977E1D"/>
    <w:rsid w:val="00983F4A"/>
    <w:rsid w:val="009870F5"/>
    <w:rsid w:val="00991411"/>
    <w:rsid w:val="00993F8E"/>
    <w:rsid w:val="00995D36"/>
    <w:rsid w:val="009A09B3"/>
    <w:rsid w:val="009A1412"/>
    <w:rsid w:val="009A22EA"/>
    <w:rsid w:val="009A48BE"/>
    <w:rsid w:val="009A5540"/>
    <w:rsid w:val="009A7690"/>
    <w:rsid w:val="009B0B86"/>
    <w:rsid w:val="009B3462"/>
    <w:rsid w:val="009B41EA"/>
    <w:rsid w:val="009B628D"/>
    <w:rsid w:val="009C05EE"/>
    <w:rsid w:val="009C1244"/>
    <w:rsid w:val="009C25EE"/>
    <w:rsid w:val="009C4764"/>
    <w:rsid w:val="009C699D"/>
    <w:rsid w:val="009C7E24"/>
    <w:rsid w:val="009C7EBD"/>
    <w:rsid w:val="009D16A9"/>
    <w:rsid w:val="009D1A1F"/>
    <w:rsid w:val="009D20D4"/>
    <w:rsid w:val="009D2ED3"/>
    <w:rsid w:val="009D49BF"/>
    <w:rsid w:val="009D5471"/>
    <w:rsid w:val="009D54AB"/>
    <w:rsid w:val="009D6E0F"/>
    <w:rsid w:val="009E185E"/>
    <w:rsid w:val="009E3002"/>
    <w:rsid w:val="009E3235"/>
    <w:rsid w:val="009E34DB"/>
    <w:rsid w:val="009E35E8"/>
    <w:rsid w:val="009E4379"/>
    <w:rsid w:val="009E4D59"/>
    <w:rsid w:val="009E6283"/>
    <w:rsid w:val="009F06E9"/>
    <w:rsid w:val="009F0B04"/>
    <w:rsid w:val="009F1AB1"/>
    <w:rsid w:val="009F29BC"/>
    <w:rsid w:val="009F3B21"/>
    <w:rsid w:val="009F5B51"/>
    <w:rsid w:val="009F61FF"/>
    <w:rsid w:val="009F6BF0"/>
    <w:rsid w:val="00A06F0D"/>
    <w:rsid w:val="00A116C1"/>
    <w:rsid w:val="00A12744"/>
    <w:rsid w:val="00A12A5D"/>
    <w:rsid w:val="00A1339D"/>
    <w:rsid w:val="00A14C0F"/>
    <w:rsid w:val="00A15A9E"/>
    <w:rsid w:val="00A17656"/>
    <w:rsid w:val="00A17C6A"/>
    <w:rsid w:val="00A221CC"/>
    <w:rsid w:val="00A22B78"/>
    <w:rsid w:val="00A239D2"/>
    <w:rsid w:val="00A23E95"/>
    <w:rsid w:val="00A25AE5"/>
    <w:rsid w:val="00A25B88"/>
    <w:rsid w:val="00A278E4"/>
    <w:rsid w:val="00A333C5"/>
    <w:rsid w:val="00A344D6"/>
    <w:rsid w:val="00A35793"/>
    <w:rsid w:val="00A37002"/>
    <w:rsid w:val="00A37163"/>
    <w:rsid w:val="00A4242D"/>
    <w:rsid w:val="00A42717"/>
    <w:rsid w:val="00A42A4A"/>
    <w:rsid w:val="00A523A7"/>
    <w:rsid w:val="00A52D10"/>
    <w:rsid w:val="00A55399"/>
    <w:rsid w:val="00A57187"/>
    <w:rsid w:val="00A57297"/>
    <w:rsid w:val="00A61DE3"/>
    <w:rsid w:val="00A636C2"/>
    <w:rsid w:val="00A65BE6"/>
    <w:rsid w:val="00A70A8A"/>
    <w:rsid w:val="00A7143F"/>
    <w:rsid w:val="00A71D46"/>
    <w:rsid w:val="00A72057"/>
    <w:rsid w:val="00A7256E"/>
    <w:rsid w:val="00A7261F"/>
    <w:rsid w:val="00A74273"/>
    <w:rsid w:val="00A75ED4"/>
    <w:rsid w:val="00A7686C"/>
    <w:rsid w:val="00A76FCF"/>
    <w:rsid w:val="00A76FF0"/>
    <w:rsid w:val="00A77C93"/>
    <w:rsid w:val="00A80D7E"/>
    <w:rsid w:val="00A828D1"/>
    <w:rsid w:val="00A832AD"/>
    <w:rsid w:val="00A83816"/>
    <w:rsid w:val="00A84065"/>
    <w:rsid w:val="00A840BB"/>
    <w:rsid w:val="00A906EE"/>
    <w:rsid w:val="00A95264"/>
    <w:rsid w:val="00A966EC"/>
    <w:rsid w:val="00AA0BAF"/>
    <w:rsid w:val="00AA0C9F"/>
    <w:rsid w:val="00AA1B0E"/>
    <w:rsid w:val="00AA33FA"/>
    <w:rsid w:val="00AA3869"/>
    <w:rsid w:val="00AA41D2"/>
    <w:rsid w:val="00AA4ADF"/>
    <w:rsid w:val="00AA5978"/>
    <w:rsid w:val="00AA7046"/>
    <w:rsid w:val="00AB102C"/>
    <w:rsid w:val="00AB2085"/>
    <w:rsid w:val="00AB25EC"/>
    <w:rsid w:val="00AB5622"/>
    <w:rsid w:val="00AC0CF3"/>
    <w:rsid w:val="00AC1597"/>
    <w:rsid w:val="00AC3007"/>
    <w:rsid w:val="00AC39B7"/>
    <w:rsid w:val="00AC5CA7"/>
    <w:rsid w:val="00AC7886"/>
    <w:rsid w:val="00AC7AB9"/>
    <w:rsid w:val="00AD080F"/>
    <w:rsid w:val="00AD19CC"/>
    <w:rsid w:val="00AD21B8"/>
    <w:rsid w:val="00AD2384"/>
    <w:rsid w:val="00AD25FF"/>
    <w:rsid w:val="00AD3762"/>
    <w:rsid w:val="00AD3F75"/>
    <w:rsid w:val="00AD4AB1"/>
    <w:rsid w:val="00AD6477"/>
    <w:rsid w:val="00AD6627"/>
    <w:rsid w:val="00AE1D46"/>
    <w:rsid w:val="00AE2192"/>
    <w:rsid w:val="00AE3B7D"/>
    <w:rsid w:val="00AE427C"/>
    <w:rsid w:val="00AE56B1"/>
    <w:rsid w:val="00AE7BA1"/>
    <w:rsid w:val="00AF2123"/>
    <w:rsid w:val="00AF30C7"/>
    <w:rsid w:val="00AF44A8"/>
    <w:rsid w:val="00AF69BC"/>
    <w:rsid w:val="00B00198"/>
    <w:rsid w:val="00B00312"/>
    <w:rsid w:val="00B00F98"/>
    <w:rsid w:val="00B01620"/>
    <w:rsid w:val="00B01ED2"/>
    <w:rsid w:val="00B03D2A"/>
    <w:rsid w:val="00B05F9D"/>
    <w:rsid w:val="00B06542"/>
    <w:rsid w:val="00B06B78"/>
    <w:rsid w:val="00B10C2A"/>
    <w:rsid w:val="00B12492"/>
    <w:rsid w:val="00B12610"/>
    <w:rsid w:val="00B13519"/>
    <w:rsid w:val="00B152CE"/>
    <w:rsid w:val="00B156EF"/>
    <w:rsid w:val="00B15EC7"/>
    <w:rsid w:val="00B15FDF"/>
    <w:rsid w:val="00B201AF"/>
    <w:rsid w:val="00B21276"/>
    <w:rsid w:val="00B21816"/>
    <w:rsid w:val="00B221F7"/>
    <w:rsid w:val="00B24BC5"/>
    <w:rsid w:val="00B254AC"/>
    <w:rsid w:val="00B25A6B"/>
    <w:rsid w:val="00B25FEA"/>
    <w:rsid w:val="00B2683C"/>
    <w:rsid w:val="00B3031E"/>
    <w:rsid w:val="00B30D22"/>
    <w:rsid w:val="00B35D88"/>
    <w:rsid w:val="00B36C57"/>
    <w:rsid w:val="00B37690"/>
    <w:rsid w:val="00B377BC"/>
    <w:rsid w:val="00B41E57"/>
    <w:rsid w:val="00B421C1"/>
    <w:rsid w:val="00B421F6"/>
    <w:rsid w:val="00B43E86"/>
    <w:rsid w:val="00B46C55"/>
    <w:rsid w:val="00B47514"/>
    <w:rsid w:val="00B47675"/>
    <w:rsid w:val="00B51D41"/>
    <w:rsid w:val="00B51E4E"/>
    <w:rsid w:val="00B5405D"/>
    <w:rsid w:val="00B5690E"/>
    <w:rsid w:val="00B57FFA"/>
    <w:rsid w:val="00B605B6"/>
    <w:rsid w:val="00B609C8"/>
    <w:rsid w:val="00B63F9C"/>
    <w:rsid w:val="00B64350"/>
    <w:rsid w:val="00B643ED"/>
    <w:rsid w:val="00B65B65"/>
    <w:rsid w:val="00B6793E"/>
    <w:rsid w:val="00B707A9"/>
    <w:rsid w:val="00B71252"/>
    <w:rsid w:val="00B71663"/>
    <w:rsid w:val="00B722C6"/>
    <w:rsid w:val="00B73862"/>
    <w:rsid w:val="00B73A93"/>
    <w:rsid w:val="00B76722"/>
    <w:rsid w:val="00B77D4F"/>
    <w:rsid w:val="00B822DE"/>
    <w:rsid w:val="00B824C9"/>
    <w:rsid w:val="00B83520"/>
    <w:rsid w:val="00B8630E"/>
    <w:rsid w:val="00B864F4"/>
    <w:rsid w:val="00B86779"/>
    <w:rsid w:val="00B916EB"/>
    <w:rsid w:val="00B941FA"/>
    <w:rsid w:val="00B9480B"/>
    <w:rsid w:val="00B962CC"/>
    <w:rsid w:val="00B96999"/>
    <w:rsid w:val="00B97382"/>
    <w:rsid w:val="00B977C3"/>
    <w:rsid w:val="00BA252D"/>
    <w:rsid w:val="00BA29A2"/>
    <w:rsid w:val="00BA3F2F"/>
    <w:rsid w:val="00BA526B"/>
    <w:rsid w:val="00BA5D72"/>
    <w:rsid w:val="00BA6E48"/>
    <w:rsid w:val="00BB2C62"/>
    <w:rsid w:val="00BB4A79"/>
    <w:rsid w:val="00BB5255"/>
    <w:rsid w:val="00BB61AE"/>
    <w:rsid w:val="00BC0305"/>
    <w:rsid w:val="00BC0C7E"/>
    <w:rsid w:val="00BC2D2D"/>
    <w:rsid w:val="00BC2FC3"/>
    <w:rsid w:val="00BC5A58"/>
    <w:rsid w:val="00BC6A3B"/>
    <w:rsid w:val="00BD203D"/>
    <w:rsid w:val="00BD7984"/>
    <w:rsid w:val="00BE006B"/>
    <w:rsid w:val="00BE178E"/>
    <w:rsid w:val="00BE2D3B"/>
    <w:rsid w:val="00BE319F"/>
    <w:rsid w:val="00BE571A"/>
    <w:rsid w:val="00BE6A6F"/>
    <w:rsid w:val="00BE6F4D"/>
    <w:rsid w:val="00BF2218"/>
    <w:rsid w:val="00BF4A2E"/>
    <w:rsid w:val="00BF5FF1"/>
    <w:rsid w:val="00BF606B"/>
    <w:rsid w:val="00BF68C6"/>
    <w:rsid w:val="00BF76D6"/>
    <w:rsid w:val="00C0299A"/>
    <w:rsid w:val="00C0365F"/>
    <w:rsid w:val="00C04B0B"/>
    <w:rsid w:val="00C05BE7"/>
    <w:rsid w:val="00C06CDE"/>
    <w:rsid w:val="00C072C4"/>
    <w:rsid w:val="00C07516"/>
    <w:rsid w:val="00C07A16"/>
    <w:rsid w:val="00C10248"/>
    <w:rsid w:val="00C119D4"/>
    <w:rsid w:val="00C121D0"/>
    <w:rsid w:val="00C17758"/>
    <w:rsid w:val="00C22476"/>
    <w:rsid w:val="00C229AE"/>
    <w:rsid w:val="00C23211"/>
    <w:rsid w:val="00C237A8"/>
    <w:rsid w:val="00C27D9B"/>
    <w:rsid w:val="00C31563"/>
    <w:rsid w:val="00C31840"/>
    <w:rsid w:val="00C31BE0"/>
    <w:rsid w:val="00C32807"/>
    <w:rsid w:val="00C3332B"/>
    <w:rsid w:val="00C3369A"/>
    <w:rsid w:val="00C3372C"/>
    <w:rsid w:val="00C34CD0"/>
    <w:rsid w:val="00C35D25"/>
    <w:rsid w:val="00C37AE4"/>
    <w:rsid w:val="00C421FA"/>
    <w:rsid w:val="00C428BD"/>
    <w:rsid w:val="00C4582A"/>
    <w:rsid w:val="00C45B88"/>
    <w:rsid w:val="00C45BF2"/>
    <w:rsid w:val="00C45D2D"/>
    <w:rsid w:val="00C50299"/>
    <w:rsid w:val="00C50B2D"/>
    <w:rsid w:val="00C510C0"/>
    <w:rsid w:val="00C52EC5"/>
    <w:rsid w:val="00C60871"/>
    <w:rsid w:val="00C611B0"/>
    <w:rsid w:val="00C61B43"/>
    <w:rsid w:val="00C633E5"/>
    <w:rsid w:val="00C63BDF"/>
    <w:rsid w:val="00C6484A"/>
    <w:rsid w:val="00C65328"/>
    <w:rsid w:val="00C66EF0"/>
    <w:rsid w:val="00C708EF"/>
    <w:rsid w:val="00C70949"/>
    <w:rsid w:val="00C71A5B"/>
    <w:rsid w:val="00C72356"/>
    <w:rsid w:val="00C729C1"/>
    <w:rsid w:val="00C734A3"/>
    <w:rsid w:val="00C73D30"/>
    <w:rsid w:val="00C74D90"/>
    <w:rsid w:val="00C7621D"/>
    <w:rsid w:val="00C763BC"/>
    <w:rsid w:val="00C76576"/>
    <w:rsid w:val="00C76C07"/>
    <w:rsid w:val="00C7729E"/>
    <w:rsid w:val="00C802F5"/>
    <w:rsid w:val="00C80A92"/>
    <w:rsid w:val="00C81EE0"/>
    <w:rsid w:val="00C8537A"/>
    <w:rsid w:val="00C86234"/>
    <w:rsid w:val="00C868D4"/>
    <w:rsid w:val="00C90412"/>
    <w:rsid w:val="00C91A15"/>
    <w:rsid w:val="00C922A7"/>
    <w:rsid w:val="00C92F95"/>
    <w:rsid w:val="00C96FAD"/>
    <w:rsid w:val="00CA0C73"/>
    <w:rsid w:val="00CA1211"/>
    <w:rsid w:val="00CA2B52"/>
    <w:rsid w:val="00CA5A80"/>
    <w:rsid w:val="00CA601C"/>
    <w:rsid w:val="00CA6164"/>
    <w:rsid w:val="00CA737F"/>
    <w:rsid w:val="00CA7A4C"/>
    <w:rsid w:val="00CB2C1A"/>
    <w:rsid w:val="00CB412C"/>
    <w:rsid w:val="00CB52AE"/>
    <w:rsid w:val="00CB646B"/>
    <w:rsid w:val="00CB6768"/>
    <w:rsid w:val="00CB6B25"/>
    <w:rsid w:val="00CB7FFC"/>
    <w:rsid w:val="00CC1295"/>
    <w:rsid w:val="00CC16B4"/>
    <w:rsid w:val="00CC25BB"/>
    <w:rsid w:val="00CC4386"/>
    <w:rsid w:val="00CC45FC"/>
    <w:rsid w:val="00CC48B2"/>
    <w:rsid w:val="00CC705E"/>
    <w:rsid w:val="00CC7C71"/>
    <w:rsid w:val="00CD275D"/>
    <w:rsid w:val="00CD295E"/>
    <w:rsid w:val="00CD300A"/>
    <w:rsid w:val="00CD3E1A"/>
    <w:rsid w:val="00CD4709"/>
    <w:rsid w:val="00CD7492"/>
    <w:rsid w:val="00CD772A"/>
    <w:rsid w:val="00CE2F31"/>
    <w:rsid w:val="00CE3A6B"/>
    <w:rsid w:val="00CE3E49"/>
    <w:rsid w:val="00CE5324"/>
    <w:rsid w:val="00CE5453"/>
    <w:rsid w:val="00CE7FE9"/>
    <w:rsid w:val="00CF0477"/>
    <w:rsid w:val="00CF0831"/>
    <w:rsid w:val="00CF0BB1"/>
    <w:rsid w:val="00CF1E9A"/>
    <w:rsid w:val="00CF4CD6"/>
    <w:rsid w:val="00CF5B75"/>
    <w:rsid w:val="00CF66C4"/>
    <w:rsid w:val="00CF6F32"/>
    <w:rsid w:val="00D00211"/>
    <w:rsid w:val="00D014E2"/>
    <w:rsid w:val="00D016B5"/>
    <w:rsid w:val="00D03599"/>
    <w:rsid w:val="00D06309"/>
    <w:rsid w:val="00D07DC4"/>
    <w:rsid w:val="00D10D67"/>
    <w:rsid w:val="00D12654"/>
    <w:rsid w:val="00D136EB"/>
    <w:rsid w:val="00D143DD"/>
    <w:rsid w:val="00D15781"/>
    <w:rsid w:val="00D16B84"/>
    <w:rsid w:val="00D1758B"/>
    <w:rsid w:val="00D2088A"/>
    <w:rsid w:val="00D2337D"/>
    <w:rsid w:val="00D2360C"/>
    <w:rsid w:val="00D246A4"/>
    <w:rsid w:val="00D26A5A"/>
    <w:rsid w:val="00D3221B"/>
    <w:rsid w:val="00D32595"/>
    <w:rsid w:val="00D32C8D"/>
    <w:rsid w:val="00D33624"/>
    <w:rsid w:val="00D33939"/>
    <w:rsid w:val="00D351EA"/>
    <w:rsid w:val="00D42314"/>
    <w:rsid w:val="00D4301E"/>
    <w:rsid w:val="00D43403"/>
    <w:rsid w:val="00D46297"/>
    <w:rsid w:val="00D46DC8"/>
    <w:rsid w:val="00D47536"/>
    <w:rsid w:val="00D50968"/>
    <w:rsid w:val="00D50FF3"/>
    <w:rsid w:val="00D51DB7"/>
    <w:rsid w:val="00D5265C"/>
    <w:rsid w:val="00D52735"/>
    <w:rsid w:val="00D52895"/>
    <w:rsid w:val="00D5297D"/>
    <w:rsid w:val="00D56C9F"/>
    <w:rsid w:val="00D62E71"/>
    <w:rsid w:val="00D63957"/>
    <w:rsid w:val="00D73A1C"/>
    <w:rsid w:val="00D740CA"/>
    <w:rsid w:val="00D74C52"/>
    <w:rsid w:val="00D74C95"/>
    <w:rsid w:val="00D75358"/>
    <w:rsid w:val="00D800A8"/>
    <w:rsid w:val="00D82B7E"/>
    <w:rsid w:val="00D84076"/>
    <w:rsid w:val="00D854E0"/>
    <w:rsid w:val="00D85728"/>
    <w:rsid w:val="00D90958"/>
    <w:rsid w:val="00D91369"/>
    <w:rsid w:val="00D914FE"/>
    <w:rsid w:val="00D944EE"/>
    <w:rsid w:val="00D9535F"/>
    <w:rsid w:val="00D95A12"/>
    <w:rsid w:val="00D96EE5"/>
    <w:rsid w:val="00D9767E"/>
    <w:rsid w:val="00D97790"/>
    <w:rsid w:val="00DA081A"/>
    <w:rsid w:val="00DA1AE6"/>
    <w:rsid w:val="00DA473E"/>
    <w:rsid w:val="00DA6C07"/>
    <w:rsid w:val="00DB20E9"/>
    <w:rsid w:val="00DB2B7B"/>
    <w:rsid w:val="00DB591A"/>
    <w:rsid w:val="00DB5F37"/>
    <w:rsid w:val="00DB6B0E"/>
    <w:rsid w:val="00DC49BE"/>
    <w:rsid w:val="00DC516E"/>
    <w:rsid w:val="00DC7A2B"/>
    <w:rsid w:val="00DC7D2F"/>
    <w:rsid w:val="00DD0401"/>
    <w:rsid w:val="00DD0B30"/>
    <w:rsid w:val="00DD1EED"/>
    <w:rsid w:val="00DD28CB"/>
    <w:rsid w:val="00DD3262"/>
    <w:rsid w:val="00DD4EE7"/>
    <w:rsid w:val="00DD697B"/>
    <w:rsid w:val="00DE0E09"/>
    <w:rsid w:val="00DE131F"/>
    <w:rsid w:val="00DE340C"/>
    <w:rsid w:val="00DE4BAA"/>
    <w:rsid w:val="00DE5189"/>
    <w:rsid w:val="00DF0094"/>
    <w:rsid w:val="00DF1343"/>
    <w:rsid w:val="00DF2580"/>
    <w:rsid w:val="00DF2997"/>
    <w:rsid w:val="00DF2FE7"/>
    <w:rsid w:val="00DF3654"/>
    <w:rsid w:val="00DF5426"/>
    <w:rsid w:val="00DF7063"/>
    <w:rsid w:val="00E00541"/>
    <w:rsid w:val="00E02399"/>
    <w:rsid w:val="00E03066"/>
    <w:rsid w:val="00E03346"/>
    <w:rsid w:val="00E0421A"/>
    <w:rsid w:val="00E049B2"/>
    <w:rsid w:val="00E0503C"/>
    <w:rsid w:val="00E054E5"/>
    <w:rsid w:val="00E15658"/>
    <w:rsid w:val="00E15EDF"/>
    <w:rsid w:val="00E17CE3"/>
    <w:rsid w:val="00E20867"/>
    <w:rsid w:val="00E22C78"/>
    <w:rsid w:val="00E23141"/>
    <w:rsid w:val="00E26EAC"/>
    <w:rsid w:val="00E2712B"/>
    <w:rsid w:val="00E27964"/>
    <w:rsid w:val="00E307E7"/>
    <w:rsid w:val="00E3117B"/>
    <w:rsid w:val="00E31902"/>
    <w:rsid w:val="00E32D02"/>
    <w:rsid w:val="00E33ECE"/>
    <w:rsid w:val="00E34ECF"/>
    <w:rsid w:val="00E35F9F"/>
    <w:rsid w:val="00E37809"/>
    <w:rsid w:val="00E407CD"/>
    <w:rsid w:val="00E42F34"/>
    <w:rsid w:val="00E435DD"/>
    <w:rsid w:val="00E44D1B"/>
    <w:rsid w:val="00E450D0"/>
    <w:rsid w:val="00E526F7"/>
    <w:rsid w:val="00E60025"/>
    <w:rsid w:val="00E61041"/>
    <w:rsid w:val="00E6120E"/>
    <w:rsid w:val="00E622F5"/>
    <w:rsid w:val="00E63636"/>
    <w:rsid w:val="00E63D26"/>
    <w:rsid w:val="00E63FDD"/>
    <w:rsid w:val="00E65472"/>
    <w:rsid w:val="00E659B8"/>
    <w:rsid w:val="00E65A60"/>
    <w:rsid w:val="00E65C4A"/>
    <w:rsid w:val="00E6664E"/>
    <w:rsid w:val="00E66CAE"/>
    <w:rsid w:val="00E7491F"/>
    <w:rsid w:val="00E77232"/>
    <w:rsid w:val="00E8212E"/>
    <w:rsid w:val="00E84DEF"/>
    <w:rsid w:val="00E8732D"/>
    <w:rsid w:val="00E91939"/>
    <w:rsid w:val="00E924BB"/>
    <w:rsid w:val="00E93E6B"/>
    <w:rsid w:val="00E94F99"/>
    <w:rsid w:val="00E9569E"/>
    <w:rsid w:val="00E960F8"/>
    <w:rsid w:val="00E97B07"/>
    <w:rsid w:val="00EA11E6"/>
    <w:rsid w:val="00EA2438"/>
    <w:rsid w:val="00EA2DD1"/>
    <w:rsid w:val="00EA32A1"/>
    <w:rsid w:val="00EA5D5A"/>
    <w:rsid w:val="00EA6699"/>
    <w:rsid w:val="00EA6798"/>
    <w:rsid w:val="00EA7994"/>
    <w:rsid w:val="00EB002D"/>
    <w:rsid w:val="00EB068D"/>
    <w:rsid w:val="00EB2216"/>
    <w:rsid w:val="00EB3E02"/>
    <w:rsid w:val="00EB4D1A"/>
    <w:rsid w:val="00EB5BE6"/>
    <w:rsid w:val="00EB6DD0"/>
    <w:rsid w:val="00EC16C9"/>
    <w:rsid w:val="00EC17CF"/>
    <w:rsid w:val="00EC2336"/>
    <w:rsid w:val="00EC2425"/>
    <w:rsid w:val="00EC25A6"/>
    <w:rsid w:val="00EC4923"/>
    <w:rsid w:val="00EC4E83"/>
    <w:rsid w:val="00EC5C08"/>
    <w:rsid w:val="00EC6609"/>
    <w:rsid w:val="00EC7271"/>
    <w:rsid w:val="00EC7761"/>
    <w:rsid w:val="00EC7AC7"/>
    <w:rsid w:val="00EC7B29"/>
    <w:rsid w:val="00EC7BC3"/>
    <w:rsid w:val="00ED0BB4"/>
    <w:rsid w:val="00ED1648"/>
    <w:rsid w:val="00ED1DF0"/>
    <w:rsid w:val="00ED36CE"/>
    <w:rsid w:val="00ED5983"/>
    <w:rsid w:val="00ED71A2"/>
    <w:rsid w:val="00ED7600"/>
    <w:rsid w:val="00EE3C8B"/>
    <w:rsid w:val="00EE4D15"/>
    <w:rsid w:val="00EE4F5F"/>
    <w:rsid w:val="00EE58DC"/>
    <w:rsid w:val="00EE753D"/>
    <w:rsid w:val="00EE7CAB"/>
    <w:rsid w:val="00EF0F58"/>
    <w:rsid w:val="00EF18B0"/>
    <w:rsid w:val="00EF1F68"/>
    <w:rsid w:val="00EF5238"/>
    <w:rsid w:val="00EF64A0"/>
    <w:rsid w:val="00EF7A0F"/>
    <w:rsid w:val="00F003FC"/>
    <w:rsid w:val="00F023E4"/>
    <w:rsid w:val="00F030B5"/>
    <w:rsid w:val="00F059B4"/>
    <w:rsid w:val="00F06ABB"/>
    <w:rsid w:val="00F1067F"/>
    <w:rsid w:val="00F10832"/>
    <w:rsid w:val="00F12E61"/>
    <w:rsid w:val="00F1362C"/>
    <w:rsid w:val="00F13B79"/>
    <w:rsid w:val="00F14DF3"/>
    <w:rsid w:val="00F20C73"/>
    <w:rsid w:val="00F2461D"/>
    <w:rsid w:val="00F24C5B"/>
    <w:rsid w:val="00F26132"/>
    <w:rsid w:val="00F26948"/>
    <w:rsid w:val="00F269FE"/>
    <w:rsid w:val="00F27201"/>
    <w:rsid w:val="00F27672"/>
    <w:rsid w:val="00F27EF9"/>
    <w:rsid w:val="00F306B5"/>
    <w:rsid w:val="00F30B27"/>
    <w:rsid w:val="00F30C19"/>
    <w:rsid w:val="00F31614"/>
    <w:rsid w:val="00F31DB4"/>
    <w:rsid w:val="00F31FD3"/>
    <w:rsid w:val="00F325B6"/>
    <w:rsid w:val="00F338E1"/>
    <w:rsid w:val="00F34C59"/>
    <w:rsid w:val="00F3572C"/>
    <w:rsid w:val="00F36D37"/>
    <w:rsid w:val="00F42622"/>
    <w:rsid w:val="00F42F3F"/>
    <w:rsid w:val="00F435CC"/>
    <w:rsid w:val="00F50110"/>
    <w:rsid w:val="00F55716"/>
    <w:rsid w:val="00F56178"/>
    <w:rsid w:val="00F56D67"/>
    <w:rsid w:val="00F61CE8"/>
    <w:rsid w:val="00F63AAE"/>
    <w:rsid w:val="00F65AF8"/>
    <w:rsid w:val="00F66630"/>
    <w:rsid w:val="00F66D3F"/>
    <w:rsid w:val="00F700DB"/>
    <w:rsid w:val="00F762B9"/>
    <w:rsid w:val="00F76BE4"/>
    <w:rsid w:val="00F80D25"/>
    <w:rsid w:val="00F817DE"/>
    <w:rsid w:val="00F821D2"/>
    <w:rsid w:val="00F824F5"/>
    <w:rsid w:val="00F840C8"/>
    <w:rsid w:val="00F86DEF"/>
    <w:rsid w:val="00F90C53"/>
    <w:rsid w:val="00F90E49"/>
    <w:rsid w:val="00F92D31"/>
    <w:rsid w:val="00F94A46"/>
    <w:rsid w:val="00F96134"/>
    <w:rsid w:val="00F966E0"/>
    <w:rsid w:val="00FA0114"/>
    <w:rsid w:val="00FA05A2"/>
    <w:rsid w:val="00FA29F2"/>
    <w:rsid w:val="00FA455B"/>
    <w:rsid w:val="00FA457D"/>
    <w:rsid w:val="00FA54D1"/>
    <w:rsid w:val="00FA5A79"/>
    <w:rsid w:val="00FA5D5B"/>
    <w:rsid w:val="00FB0671"/>
    <w:rsid w:val="00FB0B73"/>
    <w:rsid w:val="00FB2D1E"/>
    <w:rsid w:val="00FB3BDB"/>
    <w:rsid w:val="00FC0ADD"/>
    <w:rsid w:val="00FC1454"/>
    <w:rsid w:val="00FC29B9"/>
    <w:rsid w:val="00FC3123"/>
    <w:rsid w:val="00FC3DC0"/>
    <w:rsid w:val="00FC47AB"/>
    <w:rsid w:val="00FC5768"/>
    <w:rsid w:val="00FC6FD3"/>
    <w:rsid w:val="00FD3674"/>
    <w:rsid w:val="00FD39CF"/>
    <w:rsid w:val="00FD406F"/>
    <w:rsid w:val="00FD47EC"/>
    <w:rsid w:val="00FD665E"/>
    <w:rsid w:val="00FD6F26"/>
    <w:rsid w:val="00FD7092"/>
    <w:rsid w:val="00FE0F45"/>
    <w:rsid w:val="00FE304E"/>
    <w:rsid w:val="00FE4B24"/>
    <w:rsid w:val="00FE58E1"/>
    <w:rsid w:val="00FE5A3F"/>
    <w:rsid w:val="00FF0301"/>
    <w:rsid w:val="00FF0AE6"/>
    <w:rsid w:val="00FF16A1"/>
    <w:rsid w:val="00FF28D7"/>
    <w:rsid w:val="00FF5AF5"/>
    <w:rsid w:val="00FF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56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semiHidden/>
    <w:unhideWhenUsed/>
    <w:qFormat/>
    <w:rsid w:val="007A6D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unhideWhenUsed/>
    <w:rsid w:val="005E51CC"/>
    <w:pPr>
      <w:spacing w:line="240" w:lineRule="auto"/>
    </w:pPr>
    <w:rPr>
      <w:szCs w:val="20"/>
    </w:rPr>
  </w:style>
  <w:style w:type="character" w:customStyle="1" w:styleId="CommentTextChar">
    <w:name w:val="Comment Text Char"/>
    <w:basedOn w:val="DefaultParagraphFont"/>
    <w:link w:val="CommentText"/>
    <w:uiPriority w:val="99"/>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A61DE3"/>
    <w:rPr>
      <w:b/>
      <w:bCs/>
    </w:rPr>
  </w:style>
  <w:style w:type="character" w:customStyle="1" w:styleId="CommentSubjectChar">
    <w:name w:val="Comment Subject Char"/>
    <w:basedOn w:val="CommentTextChar"/>
    <w:link w:val="CommentSubject"/>
    <w:uiPriority w:val="99"/>
    <w:semiHidden/>
    <w:rsid w:val="00A61DE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A6D4C"/>
    <w:rPr>
      <w:rFonts w:asciiTheme="majorHAnsi" w:eastAsiaTheme="majorEastAsia" w:hAnsiTheme="majorHAnsi" w:cstheme="majorBidi"/>
      <w:i/>
      <w:iCs/>
      <w:color w:val="2F5496" w:themeColor="accent1" w:themeShade="BF"/>
      <w:sz w:val="20"/>
    </w:rPr>
  </w:style>
  <w:style w:type="character" w:customStyle="1" w:styleId="EditorsNoteChar">
    <w:name w:val="Editor's Note Char"/>
    <w:link w:val="EditorsNote"/>
    <w:locked/>
    <w:rsid w:val="007A6D4C"/>
    <w:rPr>
      <w:color w:val="FF0000"/>
      <w:lang w:val="en-GB" w:eastAsia="en-GB"/>
    </w:rPr>
  </w:style>
  <w:style w:type="paragraph" w:customStyle="1" w:styleId="EditorsNote">
    <w:name w:val="Editor's Note"/>
    <w:aliases w:val="EN"/>
    <w:basedOn w:val="Normal"/>
    <w:link w:val="EditorsNoteChar"/>
    <w:qFormat/>
    <w:rsid w:val="007A6D4C"/>
    <w:pPr>
      <w:keepLines/>
      <w:overflowPunct w:val="0"/>
      <w:autoSpaceDE w:val="0"/>
      <w:autoSpaceDN w:val="0"/>
      <w:adjustRightInd w:val="0"/>
      <w:spacing w:after="180" w:line="240" w:lineRule="auto"/>
      <w:ind w:left="1135" w:hanging="851"/>
    </w:pPr>
    <w:rPr>
      <w:rFonts w:asciiTheme="minorHAnsi" w:hAnsiTheme="minorHAnsi"/>
      <w:color w:val="FF000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4695901">
      <w:bodyDiv w:val="1"/>
      <w:marLeft w:val="0"/>
      <w:marRight w:val="0"/>
      <w:marTop w:val="0"/>
      <w:marBottom w:val="0"/>
      <w:divBdr>
        <w:top w:val="none" w:sz="0" w:space="0" w:color="auto"/>
        <w:left w:val="none" w:sz="0" w:space="0" w:color="auto"/>
        <w:bottom w:val="none" w:sz="0" w:space="0" w:color="auto"/>
        <w:right w:val="none" w:sz="0" w:space="0" w:color="auto"/>
      </w:divBdr>
    </w:div>
    <w:div w:id="1247419408">
      <w:bodyDiv w:val="1"/>
      <w:marLeft w:val="0"/>
      <w:marRight w:val="0"/>
      <w:marTop w:val="0"/>
      <w:marBottom w:val="0"/>
      <w:divBdr>
        <w:top w:val="none" w:sz="0" w:space="0" w:color="auto"/>
        <w:left w:val="none" w:sz="0" w:space="0" w:color="auto"/>
        <w:bottom w:val="none" w:sz="0" w:space="0" w:color="auto"/>
        <w:right w:val="none" w:sz="0" w:space="0" w:color="auto"/>
      </w:divBdr>
    </w:div>
    <w:div w:id="1251769588">
      <w:bodyDiv w:val="1"/>
      <w:marLeft w:val="0"/>
      <w:marRight w:val="0"/>
      <w:marTop w:val="0"/>
      <w:marBottom w:val="0"/>
      <w:divBdr>
        <w:top w:val="none" w:sz="0" w:space="0" w:color="auto"/>
        <w:left w:val="none" w:sz="0" w:space="0" w:color="auto"/>
        <w:bottom w:val="none" w:sz="0" w:space="0" w:color="auto"/>
        <w:right w:val="none" w:sz="0" w:space="0" w:color="auto"/>
      </w:divBdr>
    </w:div>
    <w:div w:id="1554849622">
      <w:bodyDiv w:val="1"/>
      <w:marLeft w:val="0"/>
      <w:marRight w:val="0"/>
      <w:marTop w:val="0"/>
      <w:marBottom w:val="0"/>
      <w:divBdr>
        <w:top w:val="none" w:sz="0" w:space="0" w:color="auto"/>
        <w:left w:val="none" w:sz="0" w:space="0" w:color="auto"/>
        <w:bottom w:val="none" w:sz="0" w:space="0" w:color="auto"/>
        <w:right w:val="none" w:sz="0" w:space="0" w:color="auto"/>
      </w:divBdr>
      <w:divsChild>
        <w:div w:id="301621951">
          <w:marLeft w:val="1166"/>
          <w:marRight w:val="0"/>
          <w:marTop w:val="134"/>
          <w:marBottom w:val="0"/>
          <w:divBdr>
            <w:top w:val="none" w:sz="0" w:space="0" w:color="auto"/>
            <w:left w:val="none" w:sz="0" w:space="0" w:color="auto"/>
            <w:bottom w:val="none" w:sz="0" w:space="0" w:color="auto"/>
            <w:right w:val="none" w:sz="0" w:space="0" w:color="auto"/>
          </w:divBdr>
        </w:div>
      </w:divsChild>
    </w:div>
    <w:div w:id="1650204366">
      <w:bodyDiv w:val="1"/>
      <w:marLeft w:val="0"/>
      <w:marRight w:val="0"/>
      <w:marTop w:val="0"/>
      <w:marBottom w:val="0"/>
      <w:divBdr>
        <w:top w:val="none" w:sz="0" w:space="0" w:color="auto"/>
        <w:left w:val="none" w:sz="0" w:space="0" w:color="auto"/>
        <w:bottom w:val="none" w:sz="0" w:space="0" w:color="auto"/>
        <w:right w:val="none" w:sz="0" w:space="0" w:color="auto"/>
      </w:divBdr>
      <w:divsChild>
        <w:div w:id="833881711">
          <w:marLeft w:val="1166"/>
          <w:marRight w:val="0"/>
          <w:marTop w:val="134"/>
          <w:marBottom w:val="0"/>
          <w:divBdr>
            <w:top w:val="none" w:sz="0" w:space="0" w:color="auto"/>
            <w:left w:val="none" w:sz="0" w:space="0" w:color="auto"/>
            <w:bottom w:val="none" w:sz="0" w:space="0" w:color="auto"/>
            <w:right w:val="none" w:sz="0" w:space="0" w:color="auto"/>
          </w:divBdr>
        </w:div>
      </w:divsChild>
    </w:div>
    <w:div w:id="1668315356">
      <w:bodyDiv w:val="1"/>
      <w:marLeft w:val="0"/>
      <w:marRight w:val="0"/>
      <w:marTop w:val="0"/>
      <w:marBottom w:val="0"/>
      <w:divBdr>
        <w:top w:val="none" w:sz="0" w:space="0" w:color="auto"/>
        <w:left w:val="none" w:sz="0" w:space="0" w:color="auto"/>
        <w:bottom w:val="none" w:sz="0" w:space="0" w:color="auto"/>
        <w:right w:val="none" w:sz="0" w:space="0" w:color="auto"/>
      </w:divBdr>
      <w:divsChild>
        <w:div w:id="1307541039">
          <w:marLeft w:val="1166"/>
          <w:marRight w:val="0"/>
          <w:marTop w:val="72"/>
          <w:marBottom w:val="0"/>
          <w:divBdr>
            <w:top w:val="none" w:sz="0" w:space="0" w:color="auto"/>
            <w:left w:val="none" w:sz="0" w:space="0" w:color="auto"/>
            <w:bottom w:val="none" w:sz="0" w:space="0" w:color="auto"/>
            <w:right w:val="none" w:sz="0" w:space="0" w:color="auto"/>
          </w:divBdr>
        </w:div>
        <w:div w:id="142426955">
          <w:marLeft w:val="1800"/>
          <w:marRight w:val="0"/>
          <w:marTop w:val="62"/>
          <w:marBottom w:val="0"/>
          <w:divBdr>
            <w:top w:val="none" w:sz="0" w:space="0" w:color="auto"/>
            <w:left w:val="none" w:sz="0" w:space="0" w:color="auto"/>
            <w:bottom w:val="none" w:sz="0" w:space="0" w:color="auto"/>
            <w:right w:val="none" w:sz="0" w:space="0" w:color="auto"/>
          </w:divBdr>
        </w:div>
        <w:div w:id="343867555">
          <w:marLeft w:val="1800"/>
          <w:marRight w:val="0"/>
          <w:marTop w:val="62"/>
          <w:marBottom w:val="0"/>
          <w:divBdr>
            <w:top w:val="none" w:sz="0" w:space="0" w:color="auto"/>
            <w:left w:val="none" w:sz="0" w:space="0" w:color="auto"/>
            <w:bottom w:val="none" w:sz="0" w:space="0" w:color="auto"/>
            <w:right w:val="none" w:sz="0" w:space="0" w:color="auto"/>
          </w:divBdr>
        </w:div>
      </w:divsChild>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 w:id="1841843747">
      <w:bodyDiv w:val="1"/>
      <w:marLeft w:val="0"/>
      <w:marRight w:val="0"/>
      <w:marTop w:val="0"/>
      <w:marBottom w:val="0"/>
      <w:divBdr>
        <w:top w:val="none" w:sz="0" w:space="0" w:color="auto"/>
        <w:left w:val="none" w:sz="0" w:space="0" w:color="auto"/>
        <w:bottom w:val="none" w:sz="0" w:space="0" w:color="auto"/>
        <w:right w:val="none" w:sz="0" w:space="0" w:color="auto"/>
      </w:divBdr>
    </w:div>
    <w:div w:id="210090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9.emf"/><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9F78-8A7B-4DE2-BF85-F6A1C6C7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3.xml><?xml version="1.0" encoding="utf-8"?>
<ds:datastoreItem xmlns:ds="http://schemas.openxmlformats.org/officeDocument/2006/customXml" ds:itemID="{520B204E-E931-4BDD-8712-F3D32CBF067B}">
  <ds:schemaRefs>
    <ds:schemaRef ds:uri="http://schemas.microsoft.com/sharepoint/events"/>
  </ds:schemaRefs>
</ds:datastoreItem>
</file>

<file path=customXml/itemProps4.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5.xml><?xml version="1.0" encoding="utf-8"?>
<ds:datastoreItem xmlns:ds="http://schemas.openxmlformats.org/officeDocument/2006/customXml" ds:itemID="{4F1F35F7-AAC9-405F-9F97-639376D753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4C4ADE0-CABA-4377-99BA-D2A9CB951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4888</Words>
  <Characters>27865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2020-10-23T19:52:00Z</dcterms:created>
  <dcterms:modified xsi:type="dcterms:W3CDTF">2020-10-23T19:52:00Z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ies>
</file>