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C0C1F11" w:rsidR="008A22CF" w:rsidRPr="00231CCA" w:rsidRDefault="008A22CF" w:rsidP="008A22CF">
      <w:pPr>
        <w:pStyle w:val="3GPPHeader"/>
        <w:spacing w:after="60"/>
        <w:rPr>
          <w:sz w:val="32"/>
          <w:szCs w:val="32"/>
          <w:lang w:val="en-US"/>
        </w:rPr>
      </w:pPr>
      <w:bookmarkStart w:id="0" w:name="_Hlk487029736"/>
      <w:bookmarkEnd w:id="0"/>
      <w:r w:rsidRPr="00836824">
        <w:rPr>
          <w:lang w:val="en-US"/>
        </w:rPr>
        <w:t>3GPP TSG-RAN WG4</w:t>
      </w:r>
      <w:r w:rsidR="001D4850" w:rsidRPr="00836824">
        <w:rPr>
          <w:lang w:val="en-US"/>
        </w:rPr>
        <w:t xml:space="preserve"> Meeting</w:t>
      </w:r>
      <w:r w:rsidR="005071CC" w:rsidRPr="00836824">
        <w:rPr>
          <w:lang w:val="en-US"/>
        </w:rPr>
        <w:t xml:space="preserve"> </w:t>
      </w:r>
      <w:r w:rsidR="005D1E89" w:rsidRPr="00836824">
        <w:rPr>
          <w:lang w:val="en-US"/>
        </w:rPr>
        <w:t>#</w:t>
      </w:r>
      <w:r w:rsidR="00615DC1" w:rsidRPr="00836824">
        <w:rPr>
          <w:lang w:val="en-US"/>
        </w:rPr>
        <w:t>9</w:t>
      </w:r>
      <w:r w:rsidR="00B246A2" w:rsidRPr="00836824">
        <w:rPr>
          <w:lang w:val="en-US"/>
        </w:rPr>
        <w:t>7</w:t>
      </w:r>
      <w:r w:rsidR="005C5397" w:rsidRPr="00836824">
        <w:rPr>
          <w:lang w:val="en-US"/>
        </w:rPr>
        <w:t>-e</w:t>
      </w:r>
      <w:r w:rsidRPr="00836824">
        <w:rPr>
          <w:lang w:val="en-US"/>
        </w:rPr>
        <w:tab/>
      </w:r>
      <w:r w:rsidR="000A7234" w:rsidRPr="000A7234">
        <w:rPr>
          <w:szCs w:val="24"/>
          <w:lang w:val="en-US"/>
        </w:rPr>
        <w:t>R4-2016144</w:t>
      </w:r>
    </w:p>
    <w:p w14:paraId="500197F1" w14:textId="2C73BEBF" w:rsidR="005D1E89" w:rsidRPr="00836824" w:rsidRDefault="00884215" w:rsidP="005D1E89">
      <w:pPr>
        <w:pStyle w:val="3GPPHeader"/>
        <w:rPr>
          <w:lang w:val="en-US"/>
        </w:rPr>
      </w:pPr>
      <w:bookmarkStart w:id="1" w:name="OLE_LINK3"/>
      <w:bookmarkStart w:id="2" w:name="OLE_LINK4"/>
      <w:r w:rsidRPr="00231CCA">
        <w:rPr>
          <w:lang w:val="en-US"/>
        </w:rPr>
        <w:t>Electronic Meeting</w:t>
      </w:r>
      <w:r w:rsidR="00526BF8" w:rsidRPr="00231CCA">
        <w:rPr>
          <w:lang w:val="en-US"/>
        </w:rPr>
        <w:t xml:space="preserve">, </w:t>
      </w:r>
      <w:r w:rsidR="00231CCA" w:rsidRPr="00231CCA">
        <w:rPr>
          <w:lang w:val="en-US"/>
        </w:rPr>
        <w:t>2</w:t>
      </w:r>
      <w:r w:rsidR="003319F7" w:rsidRPr="00231CCA">
        <w:rPr>
          <w:lang w:val="en-US"/>
        </w:rPr>
        <w:t xml:space="preserve"> - </w:t>
      </w:r>
      <w:r w:rsidR="00231CCA" w:rsidRPr="00231CCA">
        <w:rPr>
          <w:lang w:val="en-US"/>
        </w:rPr>
        <w:t>13</w:t>
      </w:r>
      <w:r w:rsidR="005D17C1" w:rsidRPr="00231CCA">
        <w:rPr>
          <w:lang w:val="en-US"/>
        </w:rPr>
        <w:t xml:space="preserve"> </w:t>
      </w:r>
      <w:r w:rsidR="00231CCA" w:rsidRPr="00231CCA">
        <w:rPr>
          <w:lang w:val="en-US"/>
        </w:rPr>
        <w:t>November</w:t>
      </w:r>
      <w:r w:rsidR="005D1E89" w:rsidRPr="00231CCA">
        <w:rPr>
          <w:lang w:val="en-US"/>
        </w:rPr>
        <w:t xml:space="preserve"> 20</w:t>
      </w:r>
      <w:r w:rsidR="00CB2088" w:rsidRPr="00231CCA">
        <w:rPr>
          <w:lang w:val="en-US"/>
        </w:rPr>
        <w:t>20</w:t>
      </w:r>
    </w:p>
    <w:bookmarkEnd w:id="1"/>
    <w:bookmarkEnd w:id="2"/>
    <w:p w14:paraId="65F55581" w14:textId="77777777" w:rsidR="008A22CF" w:rsidRPr="00836824" w:rsidRDefault="008A22CF" w:rsidP="008A22CF">
      <w:pPr>
        <w:pStyle w:val="3GPPHeader"/>
        <w:rPr>
          <w:lang w:val="en-US"/>
        </w:rPr>
      </w:pPr>
    </w:p>
    <w:p w14:paraId="0FDE225D" w14:textId="2BD127F6" w:rsidR="008A22CF" w:rsidRPr="00836824" w:rsidRDefault="008A22CF" w:rsidP="008A22CF">
      <w:pPr>
        <w:pStyle w:val="3GPPHeader"/>
        <w:rPr>
          <w:sz w:val="22"/>
          <w:lang w:val="en-US"/>
        </w:rPr>
      </w:pPr>
      <w:r w:rsidRPr="00836824">
        <w:rPr>
          <w:sz w:val="22"/>
          <w:lang w:val="en-US"/>
        </w:rPr>
        <w:t>Agenda Item:</w:t>
      </w:r>
      <w:r w:rsidRPr="00836824">
        <w:rPr>
          <w:sz w:val="22"/>
          <w:lang w:val="en-US"/>
        </w:rPr>
        <w:tab/>
      </w:r>
      <w:r w:rsidR="00C81E34" w:rsidRPr="00C81E34">
        <w:rPr>
          <w:sz w:val="22"/>
          <w:lang w:val="en-US"/>
        </w:rPr>
        <w:t>6.1.3.2</w:t>
      </w:r>
    </w:p>
    <w:p w14:paraId="57D8FDDC" w14:textId="59E8C7E0" w:rsidR="008A22CF" w:rsidRPr="00836824" w:rsidRDefault="008A22CF" w:rsidP="008A22CF">
      <w:pPr>
        <w:pStyle w:val="3GPPHeader"/>
        <w:rPr>
          <w:sz w:val="22"/>
          <w:lang w:val="en-US"/>
        </w:rPr>
      </w:pPr>
      <w:r w:rsidRPr="00836824">
        <w:rPr>
          <w:sz w:val="22"/>
          <w:lang w:val="en-US"/>
        </w:rPr>
        <w:t>Source:</w:t>
      </w:r>
      <w:r w:rsidRPr="00836824">
        <w:rPr>
          <w:sz w:val="22"/>
          <w:lang w:val="en-US"/>
        </w:rPr>
        <w:tab/>
        <w:t>Ericsson</w:t>
      </w:r>
    </w:p>
    <w:p w14:paraId="3A8FC3FA" w14:textId="62CAA37F" w:rsidR="008A22CF" w:rsidRPr="00836824" w:rsidRDefault="008A22CF" w:rsidP="008A22CF">
      <w:pPr>
        <w:pStyle w:val="3GPPHeader"/>
        <w:rPr>
          <w:sz w:val="22"/>
          <w:lang w:val="en-US"/>
        </w:rPr>
      </w:pPr>
      <w:r w:rsidRPr="00836824">
        <w:rPr>
          <w:sz w:val="22"/>
          <w:lang w:val="en-US"/>
        </w:rPr>
        <w:t>Title:</w:t>
      </w:r>
      <w:r w:rsidRPr="00836824">
        <w:rPr>
          <w:sz w:val="22"/>
          <w:lang w:val="en-US"/>
        </w:rPr>
        <w:tab/>
      </w:r>
      <w:r w:rsidR="00D602F0">
        <w:rPr>
          <w:sz w:val="22"/>
          <w:lang w:val="en-US"/>
        </w:rPr>
        <w:t>Discussions on testing serving cell measurement relaxation requirements</w:t>
      </w:r>
    </w:p>
    <w:p w14:paraId="385E2C9B" w14:textId="3A8A0A42" w:rsidR="008A22CF" w:rsidRPr="00DF2B80" w:rsidRDefault="008A22CF" w:rsidP="008A22CF">
      <w:pPr>
        <w:pStyle w:val="3GPPHeader"/>
        <w:rPr>
          <w:sz w:val="22"/>
          <w:lang w:val="en-US"/>
        </w:rPr>
      </w:pPr>
      <w:r w:rsidRPr="00DF2B80">
        <w:rPr>
          <w:sz w:val="22"/>
          <w:lang w:val="en-US"/>
        </w:rPr>
        <w:t>Document for:</w:t>
      </w:r>
      <w:r w:rsidRPr="00DF2B80">
        <w:rPr>
          <w:sz w:val="22"/>
          <w:lang w:val="en-US"/>
        </w:rPr>
        <w:tab/>
      </w:r>
      <w:r w:rsidR="003D5273" w:rsidRPr="00DF2B80">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6460276D" w14:textId="3F057943" w:rsidR="007A158D" w:rsidRDefault="00DF2B80" w:rsidP="009B01F8">
      <w:pPr>
        <w:rPr>
          <w:lang w:val="en-US"/>
        </w:rPr>
      </w:pPr>
      <w:r>
        <w:rPr>
          <w:lang w:val="en-US"/>
        </w:rPr>
        <w:t>At previous RAN4 meeting</w:t>
      </w:r>
      <w:r w:rsidR="009B00E4">
        <w:rPr>
          <w:lang w:val="en-US"/>
        </w:rPr>
        <w:t xml:space="preserve"> (</w:t>
      </w:r>
      <w:r w:rsidR="009B00E4" w:rsidRPr="00836824">
        <w:rPr>
          <w:lang w:val="en-US"/>
        </w:rPr>
        <w:t>RAN4#96-e-Bis</w:t>
      </w:r>
      <w:r w:rsidR="009B00E4">
        <w:rPr>
          <w:lang w:val="en-US"/>
        </w:rPr>
        <w:t>)</w:t>
      </w:r>
      <w:r>
        <w:rPr>
          <w:lang w:val="en-US"/>
        </w:rPr>
        <w:t xml:space="preserve"> following agreement was reached </w:t>
      </w:r>
      <w:proofErr w:type="gramStart"/>
      <w:r>
        <w:rPr>
          <w:lang w:val="en-US"/>
        </w:rPr>
        <w:t>with regard to</w:t>
      </w:r>
      <w:proofErr w:type="gramEnd"/>
      <w:r>
        <w:rPr>
          <w:lang w:val="en-US"/>
        </w:rPr>
        <w:t xml:space="preserve"> serving cell measurement relaxation test</w:t>
      </w:r>
      <w:r w:rsidR="009B00E4">
        <w:rPr>
          <w:lang w:val="en-US"/>
        </w:rPr>
        <w:t xml:space="preserve"> [1]</w:t>
      </w:r>
      <w:r>
        <w:rPr>
          <w:lang w:val="en-US"/>
        </w:rPr>
        <w:t>:</w:t>
      </w:r>
    </w:p>
    <w:tbl>
      <w:tblPr>
        <w:tblStyle w:val="TableGrid"/>
        <w:tblW w:w="0" w:type="auto"/>
        <w:tblLook w:val="04A0" w:firstRow="1" w:lastRow="0" w:firstColumn="1" w:lastColumn="0" w:noHBand="0" w:noVBand="1"/>
      </w:tblPr>
      <w:tblGrid>
        <w:gridCol w:w="1595"/>
        <w:gridCol w:w="829"/>
        <w:gridCol w:w="1797"/>
        <w:gridCol w:w="2748"/>
        <w:gridCol w:w="1266"/>
        <w:gridCol w:w="1394"/>
      </w:tblGrid>
      <w:tr w:rsidR="00724876" w14:paraId="7ED79824" w14:textId="77777777" w:rsidTr="00F319DA">
        <w:tc>
          <w:tcPr>
            <w:tcW w:w="0" w:type="auto"/>
          </w:tcPr>
          <w:p w14:paraId="2E3DE85F" w14:textId="77777777" w:rsidR="00724876" w:rsidRPr="00595BFA" w:rsidRDefault="00724876" w:rsidP="007E29C0">
            <w:pPr>
              <w:pStyle w:val="TAH"/>
            </w:pPr>
            <w:r w:rsidRPr="00595BFA">
              <w:t>Type of test</w:t>
            </w:r>
          </w:p>
        </w:tc>
        <w:tc>
          <w:tcPr>
            <w:tcW w:w="0" w:type="auto"/>
          </w:tcPr>
          <w:p w14:paraId="18085417" w14:textId="77777777" w:rsidR="00724876" w:rsidRPr="00595BFA" w:rsidRDefault="00724876" w:rsidP="007E29C0">
            <w:pPr>
              <w:pStyle w:val="TAH"/>
            </w:pPr>
            <w:r w:rsidRPr="00595BFA">
              <w:t>RRC state</w:t>
            </w:r>
          </w:p>
        </w:tc>
        <w:tc>
          <w:tcPr>
            <w:tcW w:w="0" w:type="auto"/>
          </w:tcPr>
          <w:p w14:paraId="128EA617" w14:textId="77777777" w:rsidR="00724876" w:rsidRPr="00595BFA" w:rsidRDefault="00724876" w:rsidP="007E29C0">
            <w:pPr>
              <w:pStyle w:val="TAH"/>
            </w:pPr>
            <w:r w:rsidRPr="00595BFA">
              <w:t>Coverage level</w:t>
            </w:r>
          </w:p>
        </w:tc>
        <w:tc>
          <w:tcPr>
            <w:tcW w:w="0" w:type="auto"/>
          </w:tcPr>
          <w:p w14:paraId="05866885" w14:textId="77777777" w:rsidR="00724876" w:rsidRPr="00595BFA" w:rsidRDefault="00724876" w:rsidP="007E29C0">
            <w:pPr>
              <w:pStyle w:val="TAH"/>
            </w:pPr>
            <w:r w:rsidRPr="00595BFA">
              <w:t>Test conf.</w:t>
            </w:r>
          </w:p>
        </w:tc>
        <w:tc>
          <w:tcPr>
            <w:tcW w:w="0" w:type="auto"/>
          </w:tcPr>
          <w:p w14:paraId="10647795" w14:textId="77777777" w:rsidR="00724876" w:rsidRPr="00595BFA" w:rsidRDefault="00724876" w:rsidP="007E29C0">
            <w:pPr>
              <w:pStyle w:val="TAH"/>
            </w:pPr>
            <w:r w:rsidRPr="00595BFA">
              <w:t>Duplex mode</w:t>
            </w:r>
          </w:p>
        </w:tc>
        <w:tc>
          <w:tcPr>
            <w:tcW w:w="0" w:type="auto"/>
          </w:tcPr>
          <w:p w14:paraId="794C4A9E" w14:textId="77777777" w:rsidR="00724876" w:rsidRPr="00595BFA" w:rsidRDefault="00724876" w:rsidP="007E29C0">
            <w:pPr>
              <w:pStyle w:val="TAH"/>
            </w:pPr>
            <w:r w:rsidRPr="00595BFA">
              <w:t>Assigned company</w:t>
            </w:r>
          </w:p>
        </w:tc>
      </w:tr>
      <w:tr w:rsidR="00724876" w:rsidRPr="00E80B4D" w14:paraId="235F9A17" w14:textId="77777777" w:rsidTr="00F319DA">
        <w:tc>
          <w:tcPr>
            <w:tcW w:w="0" w:type="auto"/>
          </w:tcPr>
          <w:p w14:paraId="1D792FEE" w14:textId="77777777" w:rsidR="00E80B4D" w:rsidRPr="00E80B4D" w:rsidRDefault="00E80B4D" w:rsidP="00E80B4D">
            <w:pPr>
              <w:pStyle w:val="TAL"/>
              <w:rPr>
                <w:rFonts w:cs="Arial"/>
              </w:rPr>
            </w:pPr>
            <w:r w:rsidRPr="00E80B4D">
              <w:rPr>
                <w:rFonts w:cs="Arial"/>
              </w:rPr>
              <w:t>Mobility enhancement</w:t>
            </w:r>
          </w:p>
          <w:p w14:paraId="2FF489F3" w14:textId="052E7481" w:rsidR="00724876" w:rsidRPr="00BB383C" w:rsidRDefault="00724876" w:rsidP="007E29C0">
            <w:pPr>
              <w:pStyle w:val="TAL"/>
              <w:rPr>
                <w:rFonts w:cs="Arial"/>
              </w:rPr>
            </w:pPr>
          </w:p>
        </w:tc>
        <w:tc>
          <w:tcPr>
            <w:tcW w:w="0" w:type="auto"/>
          </w:tcPr>
          <w:p w14:paraId="535D0645" w14:textId="77B9E141" w:rsidR="00724876" w:rsidRPr="00BB383C" w:rsidRDefault="00E80B4D" w:rsidP="007E29C0">
            <w:pPr>
              <w:pStyle w:val="TAL"/>
              <w:rPr>
                <w:rFonts w:cs="Arial"/>
              </w:rPr>
            </w:pPr>
            <w:r w:rsidRPr="00E80B4D">
              <w:rPr>
                <w:rFonts w:cs="Arial"/>
              </w:rPr>
              <w:t>IDLE</w:t>
            </w:r>
          </w:p>
        </w:tc>
        <w:tc>
          <w:tcPr>
            <w:tcW w:w="0" w:type="auto"/>
          </w:tcPr>
          <w:p w14:paraId="1861D4E6" w14:textId="77777777" w:rsidR="00E80B4D" w:rsidRPr="00E80B4D" w:rsidRDefault="00E80B4D" w:rsidP="00E80B4D">
            <w:pPr>
              <w:pStyle w:val="TAL"/>
              <w:rPr>
                <w:rFonts w:cs="Arial"/>
              </w:rPr>
            </w:pPr>
            <w:r w:rsidRPr="00E80B4D">
              <w:rPr>
                <w:rFonts w:cs="Arial"/>
              </w:rPr>
              <w:t>Normal and enhanced coverage</w:t>
            </w:r>
          </w:p>
          <w:p w14:paraId="32C65A7C" w14:textId="607087A3" w:rsidR="00724876" w:rsidRPr="00BB383C" w:rsidRDefault="00724876" w:rsidP="007E29C0">
            <w:pPr>
              <w:pStyle w:val="TAL"/>
              <w:rPr>
                <w:rFonts w:cs="Arial"/>
              </w:rPr>
            </w:pPr>
          </w:p>
        </w:tc>
        <w:tc>
          <w:tcPr>
            <w:tcW w:w="0" w:type="auto"/>
          </w:tcPr>
          <w:p w14:paraId="16C69D96" w14:textId="77777777" w:rsidR="00E80B4D" w:rsidRPr="00E80B4D" w:rsidRDefault="00E80B4D" w:rsidP="00E80B4D">
            <w:pPr>
              <w:pStyle w:val="TAL"/>
              <w:rPr>
                <w:rFonts w:cs="Arial"/>
                <w:lang w:val="en-US"/>
              </w:rPr>
            </w:pPr>
            <w:r w:rsidRPr="00E80B4D">
              <w:rPr>
                <w:rFonts w:cs="Arial"/>
                <w:lang w:val="en-US"/>
              </w:rPr>
              <w:t xml:space="preserve">Test to verify that relaxed serving cell monitoring is </w:t>
            </w:r>
            <w:proofErr w:type="spellStart"/>
            <w:r w:rsidRPr="00E80B4D">
              <w:rPr>
                <w:rFonts w:cs="Arial"/>
                <w:lang w:val="en-US"/>
              </w:rPr>
              <w:t>fulfulled</w:t>
            </w:r>
            <w:proofErr w:type="spellEnd"/>
          </w:p>
          <w:p w14:paraId="1483F17C" w14:textId="18E9E7DB" w:rsidR="00724876" w:rsidRPr="00E80B4D" w:rsidRDefault="00724876" w:rsidP="007E29C0">
            <w:pPr>
              <w:pStyle w:val="TAL"/>
              <w:rPr>
                <w:rFonts w:cs="Arial"/>
                <w:lang w:val="en-US"/>
              </w:rPr>
            </w:pPr>
          </w:p>
        </w:tc>
        <w:tc>
          <w:tcPr>
            <w:tcW w:w="0" w:type="auto"/>
          </w:tcPr>
          <w:p w14:paraId="2EB39CFB" w14:textId="77777777" w:rsidR="00E80B4D" w:rsidRPr="00E80B4D" w:rsidRDefault="00E80B4D" w:rsidP="00E80B4D">
            <w:pPr>
              <w:pStyle w:val="TAL"/>
              <w:rPr>
                <w:rFonts w:cs="Arial"/>
              </w:rPr>
            </w:pPr>
            <w:r w:rsidRPr="00E80B4D">
              <w:rPr>
                <w:rFonts w:cs="Arial"/>
                <w:lang w:val="en-US"/>
              </w:rPr>
              <w:t>FDD, HD-FDD, TDD</w:t>
            </w:r>
          </w:p>
          <w:p w14:paraId="24D3DA52" w14:textId="10198C18" w:rsidR="00724876" w:rsidRPr="00E80B4D" w:rsidRDefault="00724876" w:rsidP="007E29C0">
            <w:pPr>
              <w:pStyle w:val="TAL"/>
              <w:rPr>
                <w:rFonts w:cs="Arial"/>
                <w:lang w:val="en-US"/>
              </w:rPr>
            </w:pPr>
          </w:p>
        </w:tc>
        <w:tc>
          <w:tcPr>
            <w:tcW w:w="0" w:type="auto"/>
          </w:tcPr>
          <w:p w14:paraId="6E6B3F12" w14:textId="40B69FCD" w:rsidR="00724876" w:rsidRPr="00E80B4D" w:rsidRDefault="00E80B4D" w:rsidP="007E29C0">
            <w:pPr>
              <w:pStyle w:val="TAL"/>
              <w:rPr>
                <w:rFonts w:cs="Arial"/>
                <w:lang w:val="en-US"/>
              </w:rPr>
            </w:pPr>
            <w:r w:rsidRPr="00E80B4D">
              <w:rPr>
                <w:rFonts w:cs="Arial"/>
              </w:rPr>
              <w:t>Ericsson</w:t>
            </w:r>
          </w:p>
        </w:tc>
      </w:tr>
    </w:tbl>
    <w:p w14:paraId="4BFCC9B3" w14:textId="3BD2AE45" w:rsidR="00DF2B80" w:rsidRDefault="00DF2B80" w:rsidP="009B01F8">
      <w:pPr>
        <w:rPr>
          <w:lang w:val="en-US"/>
        </w:rPr>
      </w:pPr>
    </w:p>
    <w:p w14:paraId="1C746988" w14:textId="2CF6F12D" w:rsidR="00DF2B80" w:rsidRDefault="009B00E4" w:rsidP="009B01F8">
      <w:pPr>
        <w:rPr>
          <w:lang w:val="en-US"/>
        </w:rPr>
      </w:pPr>
      <w:r>
        <w:rPr>
          <w:lang w:val="en-US"/>
        </w:rPr>
        <w:t xml:space="preserve">In this contribution we discuss the methods for testing serving cell measurement relaxation requirements, further discuss the coverage level impact on the test delay. </w:t>
      </w:r>
    </w:p>
    <w:p w14:paraId="787F2D34" w14:textId="5504F61B" w:rsidR="0045325D" w:rsidRDefault="009B01F8" w:rsidP="00032A2C">
      <w:pPr>
        <w:pStyle w:val="Heading1"/>
        <w:rPr>
          <w:lang w:val="en-US"/>
        </w:rPr>
      </w:pPr>
      <w:r w:rsidRPr="00884215">
        <w:rPr>
          <w:lang w:val="en-US"/>
        </w:rPr>
        <w:t>2</w:t>
      </w:r>
      <w:r w:rsidRPr="00884215">
        <w:rPr>
          <w:lang w:val="en-US"/>
        </w:rPr>
        <w:tab/>
      </w:r>
      <w:r w:rsidR="00E85DC9">
        <w:rPr>
          <w:lang w:val="en-US"/>
        </w:rPr>
        <w:t>Serving cell measurement relaxation test case</w:t>
      </w:r>
    </w:p>
    <w:p w14:paraId="24F91CCA" w14:textId="72AF1F13" w:rsidR="00C04162" w:rsidRDefault="00C04162" w:rsidP="00543309">
      <w:pPr>
        <w:rPr>
          <w:rFonts w:cs="Arial"/>
          <w:sz w:val="24"/>
          <w:lang w:val="en-US"/>
        </w:rPr>
      </w:pPr>
      <w:r>
        <w:rPr>
          <w:lang w:val="en-US"/>
        </w:rPr>
        <w:t xml:space="preserve">The core requirements for serving cell measurement relaxation are defined in clause </w:t>
      </w:r>
      <w:r w:rsidRPr="00C04162">
        <w:rPr>
          <w:lang w:val="en-US"/>
        </w:rPr>
        <w:t>4.7.2.1.1A</w:t>
      </w:r>
      <w:r w:rsidR="000D0914">
        <w:rPr>
          <w:lang w:val="en-US"/>
        </w:rPr>
        <w:t xml:space="preserve"> </w:t>
      </w:r>
      <w:r>
        <w:rPr>
          <w:lang w:val="en-US"/>
        </w:rPr>
        <w:t>an</w:t>
      </w:r>
      <w:r w:rsidR="000D0914">
        <w:rPr>
          <w:lang w:val="en-US"/>
        </w:rPr>
        <w:t xml:space="preserve">d </w:t>
      </w:r>
      <w:r w:rsidRPr="00C04162">
        <w:rPr>
          <w:lang w:val="en-US"/>
        </w:rPr>
        <w:t>4.7.2.2.1A</w:t>
      </w:r>
      <w:r w:rsidR="000D0914">
        <w:rPr>
          <w:lang w:val="en-US"/>
        </w:rPr>
        <w:t xml:space="preserve"> for normal- and enhanced coverage respectively.</w:t>
      </w:r>
      <w:r w:rsidR="002D0C09">
        <w:rPr>
          <w:lang w:val="en-US"/>
        </w:rPr>
        <w:t xml:space="preserve"> These new requirements allow the UE to meet more relaxed serving cell measurement requirements than in normal operation. The IDLE state serving cell requirements are defined in </w:t>
      </w:r>
      <w:r w:rsidR="002D0C09" w:rsidRPr="002D0C09">
        <w:rPr>
          <w:lang w:val="en-US"/>
        </w:rPr>
        <w:t>4.2.2.1 an</w:t>
      </w:r>
      <w:r w:rsidR="002D0C09">
        <w:rPr>
          <w:lang w:val="en-US"/>
        </w:rPr>
        <w:t xml:space="preserve">d </w:t>
      </w:r>
      <w:r w:rsidR="002D0C09" w:rsidRPr="002D0C09">
        <w:rPr>
          <w:rFonts w:cs="Arial"/>
          <w:sz w:val="24"/>
          <w:lang w:val="en-US"/>
        </w:rPr>
        <w:t>4.7.2.2.1</w:t>
      </w:r>
      <w:r w:rsidR="002D0C09">
        <w:rPr>
          <w:rFonts w:cs="Arial"/>
          <w:sz w:val="24"/>
          <w:lang w:val="en-US"/>
        </w:rPr>
        <w:t xml:space="preserve"> for normal and enhanced coverage. According to these requirements, the UE shall perform RRM measurement on the serving cell and evaluate the cell suitability criterion S according to </w:t>
      </w:r>
      <w:proofErr w:type="spellStart"/>
      <w:r w:rsidR="002D0C09">
        <w:rPr>
          <w:rFonts w:cs="Arial"/>
          <w:sz w:val="24"/>
          <w:lang w:val="en-US"/>
        </w:rPr>
        <w:t>Nserv</w:t>
      </w:r>
      <w:proofErr w:type="spellEnd"/>
      <w:r w:rsidR="002D0C09">
        <w:rPr>
          <w:rFonts w:cs="Arial"/>
          <w:sz w:val="24"/>
          <w:lang w:val="en-US"/>
        </w:rPr>
        <w:t>.</w:t>
      </w:r>
      <w:r w:rsidR="00037354">
        <w:rPr>
          <w:rFonts w:cs="Arial"/>
          <w:sz w:val="24"/>
          <w:lang w:val="en-US"/>
        </w:rPr>
        <w:t xml:space="preserve"> This means the UE </w:t>
      </w:r>
      <w:r w:rsidR="00C177D2">
        <w:rPr>
          <w:rFonts w:cs="Arial"/>
          <w:sz w:val="24"/>
          <w:lang w:val="en-US"/>
        </w:rPr>
        <w:t xml:space="preserve">under serving cell relaxation </w:t>
      </w:r>
      <w:proofErr w:type="gramStart"/>
      <w:r w:rsidR="00037354">
        <w:rPr>
          <w:rFonts w:cs="Arial"/>
          <w:sz w:val="24"/>
          <w:lang w:val="en-US"/>
        </w:rPr>
        <w:t>is allowed to</w:t>
      </w:r>
      <w:proofErr w:type="gramEnd"/>
      <w:r w:rsidR="00037354">
        <w:rPr>
          <w:rFonts w:cs="Arial"/>
          <w:sz w:val="24"/>
          <w:lang w:val="en-US"/>
        </w:rPr>
        <w:t xml:space="preserve"> evaluate the serving cell </w:t>
      </w:r>
      <w:r w:rsidR="00C177D2">
        <w:rPr>
          <w:rFonts w:cs="Arial"/>
          <w:sz w:val="24"/>
          <w:lang w:val="en-US"/>
        </w:rPr>
        <w:t xml:space="preserve">over longer time indicated by relaxation factor N. </w:t>
      </w:r>
    </w:p>
    <w:p w14:paraId="190A37F0" w14:textId="56916A63" w:rsidR="003B3603" w:rsidRDefault="00FB583C" w:rsidP="00543309">
      <w:pPr>
        <w:rPr>
          <w:lang w:val="en-US"/>
        </w:rPr>
      </w:pPr>
      <w:r>
        <w:rPr>
          <w:rFonts w:cs="Arial"/>
          <w:sz w:val="24"/>
          <w:lang w:val="en-US"/>
        </w:rPr>
        <w:t xml:space="preserve">It is noted that serving cell relaxation is supported for NB-IOT, and corresponding test case </w:t>
      </w:r>
      <w:r w:rsidR="00001481">
        <w:rPr>
          <w:rFonts w:cs="Arial"/>
          <w:sz w:val="24"/>
          <w:lang w:val="en-US"/>
        </w:rPr>
        <w:t xml:space="preserve">can </w:t>
      </w:r>
      <w:r>
        <w:rPr>
          <w:rFonts w:cs="Arial"/>
          <w:sz w:val="24"/>
          <w:lang w:val="en-US"/>
        </w:rPr>
        <w:t xml:space="preserve">be found in </w:t>
      </w:r>
      <w:r w:rsidR="00EE0E44" w:rsidRPr="00EE0E44">
        <w:rPr>
          <w:lang w:val="en-US"/>
        </w:rPr>
        <w:t>A.4.2.38</w:t>
      </w:r>
      <w:r w:rsidR="00EE0E44">
        <w:rPr>
          <w:lang w:val="en-US"/>
        </w:rPr>
        <w:t xml:space="preserve"> in [2].</w:t>
      </w:r>
      <w:r w:rsidR="00106EA0">
        <w:rPr>
          <w:lang w:val="en-US"/>
        </w:rPr>
        <w:t xml:space="preserve"> It is proposed to follow the similar testing method for verifying the corresponding cat-M serving cell measurement relaxation requirements</w:t>
      </w:r>
      <w:r w:rsidR="00D061E0">
        <w:rPr>
          <w:lang w:val="en-US"/>
        </w:rPr>
        <w:t>, i.e.</w:t>
      </w:r>
      <w:r w:rsidR="00B459D0">
        <w:rPr>
          <w:lang w:val="en-US"/>
        </w:rPr>
        <w:t xml:space="preserve"> the new requirements are</w:t>
      </w:r>
      <w:r w:rsidR="00D061E0">
        <w:rPr>
          <w:lang w:val="en-US"/>
        </w:rPr>
        <w:t xml:space="preserve"> tested indirectly using the cell reselection procedur</w:t>
      </w:r>
      <w:r w:rsidR="00B22D61">
        <w:rPr>
          <w:lang w:val="en-US"/>
        </w:rPr>
        <w:t>e delay.</w:t>
      </w:r>
      <w:r w:rsidR="003B3603">
        <w:rPr>
          <w:lang w:val="en-US"/>
        </w:rPr>
        <w:t xml:space="preserve"> The cell reselection delays are expressed as follows:</w:t>
      </w:r>
    </w:p>
    <w:p w14:paraId="3F6A9A2A" w14:textId="37CFB9ED" w:rsidR="003B3603" w:rsidRPr="00A00027" w:rsidRDefault="003B3603" w:rsidP="00A00027">
      <w:pPr>
        <w:pStyle w:val="ListParagraph"/>
        <w:numPr>
          <w:ilvl w:val="0"/>
          <w:numId w:val="17"/>
        </w:numPr>
        <w:rPr>
          <w:lang w:val="en-US"/>
        </w:rPr>
      </w:pPr>
      <w:proofErr w:type="spellStart"/>
      <w:proofErr w:type="gramStart"/>
      <w:r w:rsidRPr="00A00027">
        <w:rPr>
          <w:lang w:val="en-US"/>
        </w:rPr>
        <w:t>T</w:t>
      </w:r>
      <w:r w:rsidRPr="00A00027">
        <w:rPr>
          <w:vertAlign w:val="subscript"/>
          <w:lang w:val="en-US"/>
        </w:rPr>
        <w:t>detect,EUTRAN</w:t>
      </w:r>
      <w:proofErr w:type="gramEnd"/>
      <w:r w:rsidRPr="00A00027">
        <w:rPr>
          <w:vertAlign w:val="subscript"/>
          <w:lang w:val="en-US"/>
        </w:rPr>
        <w:t>_Intra</w:t>
      </w:r>
      <w:proofErr w:type="spellEnd"/>
      <w:r w:rsidRPr="00A00027">
        <w:rPr>
          <w:lang w:val="en-US"/>
        </w:rPr>
        <w:t xml:space="preserve"> + T</w:t>
      </w:r>
      <w:r w:rsidRPr="00A00027">
        <w:rPr>
          <w:vertAlign w:val="subscript"/>
          <w:lang w:val="en-US"/>
        </w:rPr>
        <w:t>SI-EUTRA-M1-NC</w:t>
      </w:r>
      <w:r w:rsidR="00210E58" w:rsidRPr="00A00027">
        <w:rPr>
          <w:lang w:val="en-US"/>
        </w:rPr>
        <w:t xml:space="preserve"> to a newly detectable cell</w:t>
      </w:r>
    </w:p>
    <w:p w14:paraId="63A76CB8" w14:textId="51BD4AA5" w:rsidR="00FB583C" w:rsidRDefault="003B3603" w:rsidP="00A00027">
      <w:pPr>
        <w:pStyle w:val="ListParagraph"/>
        <w:numPr>
          <w:ilvl w:val="0"/>
          <w:numId w:val="17"/>
        </w:numPr>
        <w:rPr>
          <w:lang w:val="en-US"/>
        </w:rPr>
      </w:pPr>
      <w:proofErr w:type="spellStart"/>
      <w:proofErr w:type="gramStart"/>
      <w:r w:rsidRPr="00A00027">
        <w:rPr>
          <w:lang w:val="en-US"/>
        </w:rPr>
        <w:t>T</w:t>
      </w:r>
      <w:r w:rsidRPr="00A00027">
        <w:rPr>
          <w:vertAlign w:val="subscript"/>
          <w:lang w:val="en-US"/>
        </w:rPr>
        <w:t>evaluate,EUTRAN</w:t>
      </w:r>
      <w:proofErr w:type="gramEnd"/>
      <w:r w:rsidRPr="00A00027">
        <w:rPr>
          <w:vertAlign w:val="subscript"/>
          <w:lang w:val="en-US"/>
        </w:rPr>
        <w:t>_Intra</w:t>
      </w:r>
      <w:proofErr w:type="spellEnd"/>
      <w:r w:rsidRPr="00A00027">
        <w:rPr>
          <w:lang w:val="en-US"/>
        </w:rPr>
        <w:t xml:space="preserve"> + T</w:t>
      </w:r>
      <w:r w:rsidRPr="00A00027">
        <w:rPr>
          <w:vertAlign w:val="subscript"/>
          <w:lang w:val="en-US"/>
        </w:rPr>
        <w:t>SI-EUTRA-M1-NC</w:t>
      </w:r>
      <w:r w:rsidRPr="00A00027">
        <w:rPr>
          <w:lang w:val="en-US"/>
        </w:rPr>
        <w:t xml:space="preserve"> to an already detected cell</w:t>
      </w:r>
    </w:p>
    <w:p w14:paraId="65E58FB4" w14:textId="79E1C9C1" w:rsidR="00A00027" w:rsidRDefault="00A00027" w:rsidP="00A00027">
      <w:pPr>
        <w:rPr>
          <w:lang w:val="en-US"/>
        </w:rPr>
      </w:pPr>
    </w:p>
    <w:p w14:paraId="716B4F92" w14:textId="2CF91B79" w:rsidR="002F277B" w:rsidRDefault="00741010" w:rsidP="00A00027">
      <w:pPr>
        <w:rPr>
          <w:lang w:val="en-US"/>
        </w:rPr>
      </w:pPr>
      <w:r>
        <w:rPr>
          <w:lang w:val="en-US"/>
        </w:rPr>
        <w:t>This means the serving cell relaxation requirements are only possible to verify when cell reselection is performed on an already detected cell since only then UE is required to evaluate the serving cell.</w:t>
      </w:r>
      <w:r w:rsidR="00106A0B">
        <w:rPr>
          <w:lang w:val="en-US"/>
        </w:rPr>
        <w:t xml:space="preserve"> </w:t>
      </w:r>
      <w:r w:rsidR="00C506DF">
        <w:rPr>
          <w:lang w:val="en-US"/>
        </w:rPr>
        <w:t xml:space="preserve">The test </w:t>
      </w:r>
      <w:r w:rsidR="00C506DF">
        <w:rPr>
          <w:lang w:val="en-US"/>
        </w:rPr>
        <w:lastRenderedPageBreak/>
        <w:t xml:space="preserve">can be designed using </w:t>
      </w:r>
      <w:r w:rsidR="00D33B71">
        <w:rPr>
          <w:lang w:val="en-US"/>
        </w:rPr>
        <w:t>three time periods (T1, T2 and T3)</w:t>
      </w:r>
      <w:r w:rsidR="002F277B">
        <w:rPr>
          <w:lang w:val="en-US"/>
        </w:rPr>
        <w:t xml:space="preserve">. T1 is the initial condition, during which the target cell (Cell 2) is not known to the UE. During T2, cell 2 is detected and UE reselects to that cell, however </w:t>
      </w:r>
      <w:r w:rsidR="007C6669">
        <w:rPr>
          <w:lang w:val="en-US"/>
        </w:rPr>
        <w:t xml:space="preserve">the </w:t>
      </w:r>
      <w:r w:rsidR="002F277B">
        <w:rPr>
          <w:lang w:val="en-US"/>
        </w:rPr>
        <w:t xml:space="preserve">cell </w:t>
      </w:r>
      <w:r w:rsidR="007C6669">
        <w:rPr>
          <w:lang w:val="en-US"/>
        </w:rPr>
        <w:t xml:space="preserve">is </w:t>
      </w:r>
      <w:r w:rsidR="002F277B">
        <w:rPr>
          <w:lang w:val="en-US"/>
        </w:rPr>
        <w:t>unknown to the UE</w:t>
      </w:r>
      <w:r w:rsidR="007C6669">
        <w:rPr>
          <w:lang w:val="en-US"/>
        </w:rPr>
        <w:t xml:space="preserve"> at this stage</w:t>
      </w:r>
      <w:r w:rsidR="002F277B">
        <w:rPr>
          <w:lang w:val="en-US"/>
        </w:rPr>
        <w:t xml:space="preserve">. During T3, UE reselects back to cell 1 which </w:t>
      </w:r>
      <w:r w:rsidR="005C1667">
        <w:rPr>
          <w:lang w:val="en-US"/>
        </w:rPr>
        <w:t>is</w:t>
      </w:r>
      <w:r w:rsidR="002F277B">
        <w:rPr>
          <w:lang w:val="en-US"/>
        </w:rPr>
        <w:t xml:space="preserve"> known, and during this time period the serving cell requirements where the UE is required to evaluate the serving cell is verified.  </w:t>
      </w:r>
    </w:p>
    <w:p w14:paraId="70D4A1F1" w14:textId="5D0279DE" w:rsidR="006D3A3A" w:rsidRDefault="006D3A3A" w:rsidP="00A00027">
      <w:pPr>
        <w:rPr>
          <w:lang w:val="en-US"/>
        </w:rPr>
      </w:pPr>
      <w:r>
        <w:rPr>
          <w:lang w:val="en-US"/>
        </w:rPr>
        <w:t xml:space="preserve">We propose to introduce the serving cell test case only for normal coverage since the test delay may become quite long since </w:t>
      </w:r>
      <w:proofErr w:type="spellStart"/>
      <w:r>
        <w:rPr>
          <w:lang w:val="en-US"/>
        </w:rPr>
        <w:t>Tdetect</w:t>
      </w:r>
      <w:proofErr w:type="spellEnd"/>
      <w:r>
        <w:rPr>
          <w:lang w:val="en-US"/>
        </w:rPr>
        <w:t xml:space="preserve"> in enhanced coverage is long.</w:t>
      </w:r>
    </w:p>
    <w:p w14:paraId="6605F24A" w14:textId="4B69317A" w:rsidR="00A00027" w:rsidRPr="0089537F" w:rsidRDefault="0089537F" w:rsidP="0089537F">
      <w:pPr>
        <w:pStyle w:val="ListParagraph"/>
        <w:numPr>
          <w:ilvl w:val="0"/>
          <w:numId w:val="19"/>
        </w:numPr>
        <w:rPr>
          <w:lang w:val="en-US"/>
        </w:rPr>
      </w:pPr>
      <w:r>
        <w:rPr>
          <w:b/>
          <w:bCs/>
          <w:lang w:val="en-US"/>
        </w:rPr>
        <w:t xml:space="preserve">Proposal: </w:t>
      </w:r>
      <w:r w:rsidR="004905F1">
        <w:rPr>
          <w:lang w:val="en-US"/>
        </w:rPr>
        <w:t xml:space="preserve">Serving cell measurement relaxation test is introduced only for normal coverage. </w:t>
      </w:r>
      <w:r w:rsidR="00106A0B" w:rsidRPr="0089537F">
        <w:rPr>
          <w:lang w:val="en-US"/>
        </w:rPr>
        <w:t xml:space="preserve"> </w:t>
      </w:r>
    </w:p>
    <w:p w14:paraId="4B613060" w14:textId="2960104F" w:rsidR="00EE2910" w:rsidRDefault="009D5260" w:rsidP="00EE2910">
      <w:pPr>
        <w:rPr>
          <w:lang w:val="en-US"/>
        </w:rPr>
      </w:pPr>
      <w:r>
        <w:rPr>
          <w:lang w:val="en-US"/>
        </w:rPr>
        <w:t>The change request with test case can be found in [3].</w:t>
      </w:r>
    </w:p>
    <w:p w14:paraId="71869A16" w14:textId="4994AEE0" w:rsidR="00D21397"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Summary</w:t>
      </w:r>
    </w:p>
    <w:p w14:paraId="6805979F" w14:textId="0A5A09BC" w:rsidR="00EE2910" w:rsidRDefault="00A83DED" w:rsidP="00EE2910">
      <w:pPr>
        <w:rPr>
          <w:lang w:val="en-US"/>
        </w:rPr>
      </w:pPr>
      <w:r>
        <w:rPr>
          <w:lang w:val="en-US"/>
        </w:rPr>
        <w:t xml:space="preserve">In this contribution we have discussed the test case to verify the serving cell measurement relaxation requirements. </w:t>
      </w:r>
      <w:r w:rsidR="008F0031">
        <w:rPr>
          <w:lang w:val="en-US"/>
        </w:rPr>
        <w:t xml:space="preserve">Based on the discussions, we have proposed to define the test case only for normal coverage. </w:t>
      </w:r>
    </w:p>
    <w:p w14:paraId="69C6B20B" w14:textId="77777777" w:rsidR="008F0031" w:rsidRPr="0089537F" w:rsidRDefault="008F0031" w:rsidP="008F0031">
      <w:pPr>
        <w:pStyle w:val="ListParagraph"/>
        <w:numPr>
          <w:ilvl w:val="0"/>
          <w:numId w:val="19"/>
        </w:numPr>
        <w:rPr>
          <w:lang w:val="en-US"/>
        </w:rPr>
      </w:pPr>
      <w:r>
        <w:rPr>
          <w:b/>
          <w:bCs/>
          <w:lang w:val="en-US"/>
        </w:rPr>
        <w:t xml:space="preserve">Proposal: </w:t>
      </w:r>
      <w:r>
        <w:rPr>
          <w:lang w:val="en-US"/>
        </w:rPr>
        <w:t xml:space="preserve">Serving cell measurement relaxation test is introduced only for normal coverage. </w:t>
      </w:r>
      <w:r w:rsidRPr="0089537F">
        <w:rPr>
          <w:lang w:val="en-US"/>
        </w:rPr>
        <w:t xml:space="preserve"> </w:t>
      </w:r>
    </w:p>
    <w:p w14:paraId="3B3417F6" w14:textId="1E2510CC" w:rsidR="008F0031" w:rsidRPr="008F0031" w:rsidRDefault="008F0031" w:rsidP="008F0031">
      <w:pPr>
        <w:rPr>
          <w:lang w:val="en-US"/>
        </w:rPr>
      </w:pPr>
    </w:p>
    <w:p w14:paraId="390ECC25" w14:textId="171566FC" w:rsidR="005A782E" w:rsidRPr="00884215" w:rsidRDefault="005A782E" w:rsidP="005A782E">
      <w:pPr>
        <w:pStyle w:val="Heading1"/>
        <w:rPr>
          <w:lang w:val="en-US"/>
        </w:rPr>
      </w:pPr>
      <w:r w:rsidRPr="00884215">
        <w:rPr>
          <w:lang w:val="en-US"/>
        </w:rPr>
        <w:t>References</w:t>
      </w:r>
    </w:p>
    <w:p w14:paraId="226CD3BB" w14:textId="4941FA4C" w:rsidR="000C49C8" w:rsidRDefault="005A782E"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3" w:name="_Ref508638450"/>
      <w:bookmarkStart w:id="4" w:name="_Ref3386619"/>
      <w:r w:rsidRPr="00836824">
        <w:rPr>
          <w:lang w:val="en-US"/>
        </w:rPr>
        <w:t>R</w:t>
      </w:r>
      <w:r w:rsidR="004A1A72" w:rsidRPr="00836824">
        <w:rPr>
          <w:lang w:val="en-US"/>
        </w:rPr>
        <w:t>4</w:t>
      </w:r>
      <w:r w:rsidRPr="00836824">
        <w:rPr>
          <w:lang w:val="en-US"/>
        </w:rPr>
        <w:t>-</w:t>
      </w:r>
      <w:bookmarkEnd w:id="3"/>
      <w:r w:rsidR="00312B83" w:rsidRPr="00836824">
        <w:rPr>
          <w:lang w:val="en-US"/>
        </w:rPr>
        <w:t>20</w:t>
      </w:r>
      <w:r w:rsidR="00595BFA" w:rsidRPr="00836824">
        <w:rPr>
          <w:lang w:val="en-US"/>
        </w:rPr>
        <w:t>12192</w:t>
      </w:r>
      <w:r w:rsidR="009B01F8" w:rsidRPr="00836824">
        <w:rPr>
          <w:lang w:val="en-US"/>
        </w:rPr>
        <w:t>, “</w:t>
      </w:r>
      <w:r w:rsidR="00595BFA" w:rsidRPr="00595BFA">
        <w:rPr>
          <w:lang w:val="en-GB"/>
        </w:rPr>
        <w:t>Way forward on RRM performance requirements for MTC</w:t>
      </w:r>
      <w:r w:rsidR="009B01F8" w:rsidRPr="00836824">
        <w:rPr>
          <w:lang w:val="en-US"/>
        </w:rPr>
        <w:t xml:space="preserve">”, </w:t>
      </w:r>
      <w:r w:rsidR="00C17091" w:rsidRPr="00836824">
        <w:rPr>
          <w:lang w:val="en-US"/>
        </w:rPr>
        <w:t>Ericsson</w:t>
      </w:r>
      <w:r w:rsidR="009B01F8" w:rsidRPr="00836824">
        <w:rPr>
          <w:lang w:val="en-US"/>
        </w:rPr>
        <w:t>.</w:t>
      </w:r>
      <w:bookmarkEnd w:id="4"/>
    </w:p>
    <w:p w14:paraId="032C190B" w14:textId="6CE36046" w:rsidR="00EE0E44" w:rsidRDefault="00EE0E44"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Pr>
          <w:lang w:val="en-US"/>
        </w:rPr>
        <w:t>TS 36.133 V16.6.0</w:t>
      </w:r>
    </w:p>
    <w:p w14:paraId="69F15217" w14:textId="6D6C8BE2" w:rsidR="009D5260" w:rsidRPr="009014EB" w:rsidRDefault="00576896"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9014EB">
        <w:rPr>
          <w:lang w:val="en-US"/>
        </w:rPr>
        <w:t>R4-2016145</w:t>
      </w:r>
      <w:r w:rsidRPr="009014EB">
        <w:rPr>
          <w:lang w:val="en-US"/>
        </w:rPr>
        <w:t>, “</w:t>
      </w:r>
      <w:r w:rsidRPr="009014EB">
        <w:rPr>
          <w:lang w:val="en-US"/>
        </w:rPr>
        <w:t xml:space="preserve">Test case on serving cell relaxation for </w:t>
      </w:r>
      <w:proofErr w:type="spellStart"/>
      <w:r w:rsidRPr="009014EB">
        <w:rPr>
          <w:lang w:val="en-US"/>
        </w:rPr>
        <w:t>eMTC</w:t>
      </w:r>
      <w:proofErr w:type="spellEnd"/>
      <w:r w:rsidRPr="009014EB">
        <w:rPr>
          <w:lang w:val="en-US"/>
        </w:rPr>
        <w:t>”, Ericsson</w:t>
      </w:r>
      <w:bookmarkStart w:id="5" w:name="_GoBack"/>
      <w:bookmarkEnd w:id="5"/>
    </w:p>
    <w:sectPr w:rsidR="009D5260" w:rsidRPr="009014EB"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3"/>
  </w:num>
  <w:num w:numId="4">
    <w:abstractNumId w:val="16"/>
  </w:num>
  <w:num w:numId="5">
    <w:abstractNumId w:val="18"/>
  </w:num>
  <w:num w:numId="6">
    <w:abstractNumId w:val="6"/>
  </w:num>
  <w:num w:numId="7">
    <w:abstractNumId w:val="8"/>
  </w:num>
  <w:num w:numId="8">
    <w:abstractNumId w:val="3"/>
  </w:num>
  <w:num w:numId="9">
    <w:abstractNumId w:val="2"/>
  </w:num>
  <w:num w:numId="10">
    <w:abstractNumId w:val="5"/>
  </w:num>
  <w:num w:numId="11">
    <w:abstractNumId w:val="9"/>
  </w:num>
  <w:num w:numId="12">
    <w:abstractNumId w:val="14"/>
  </w:num>
  <w:num w:numId="13">
    <w:abstractNumId w:val="0"/>
  </w:num>
  <w:num w:numId="14">
    <w:abstractNumId w:val="11"/>
  </w:num>
  <w:num w:numId="15">
    <w:abstractNumId w:val="12"/>
  </w:num>
  <w:num w:numId="16">
    <w:abstractNumId w:val="15"/>
  </w:num>
  <w:num w:numId="17">
    <w:abstractNumId w:val="1"/>
  </w:num>
  <w:num w:numId="18">
    <w:abstractNumId w:val="4"/>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481"/>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44E"/>
    <w:rsid w:val="00027718"/>
    <w:rsid w:val="00027EED"/>
    <w:rsid w:val="00031048"/>
    <w:rsid w:val="0003160E"/>
    <w:rsid w:val="00031C7D"/>
    <w:rsid w:val="000323B8"/>
    <w:rsid w:val="00032519"/>
    <w:rsid w:val="00032A2C"/>
    <w:rsid w:val="0003350F"/>
    <w:rsid w:val="0003435F"/>
    <w:rsid w:val="00034622"/>
    <w:rsid w:val="0003548C"/>
    <w:rsid w:val="000358A0"/>
    <w:rsid w:val="000363EA"/>
    <w:rsid w:val="00036646"/>
    <w:rsid w:val="00036E73"/>
    <w:rsid w:val="00036EAA"/>
    <w:rsid w:val="00037354"/>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1DC7"/>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3C20"/>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475F"/>
    <w:rsid w:val="00075305"/>
    <w:rsid w:val="00075BF3"/>
    <w:rsid w:val="00075E76"/>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1FCB"/>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234"/>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914"/>
    <w:rsid w:val="000D0B41"/>
    <w:rsid w:val="000D21CF"/>
    <w:rsid w:val="000D23D1"/>
    <w:rsid w:val="000D24B9"/>
    <w:rsid w:val="000D24D4"/>
    <w:rsid w:val="000D27D3"/>
    <w:rsid w:val="000D2D53"/>
    <w:rsid w:val="000D2E4D"/>
    <w:rsid w:val="000D31E6"/>
    <w:rsid w:val="000D3363"/>
    <w:rsid w:val="000D374C"/>
    <w:rsid w:val="000D42AA"/>
    <w:rsid w:val="000D4397"/>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A1C"/>
    <w:rsid w:val="001030F5"/>
    <w:rsid w:val="0010390B"/>
    <w:rsid w:val="00103969"/>
    <w:rsid w:val="001050DA"/>
    <w:rsid w:val="00106338"/>
    <w:rsid w:val="00106A0B"/>
    <w:rsid w:val="00106EA0"/>
    <w:rsid w:val="00106F0C"/>
    <w:rsid w:val="00110126"/>
    <w:rsid w:val="00110BE2"/>
    <w:rsid w:val="00110CD6"/>
    <w:rsid w:val="001113C7"/>
    <w:rsid w:val="00111663"/>
    <w:rsid w:val="0011391A"/>
    <w:rsid w:val="00114077"/>
    <w:rsid w:val="00114245"/>
    <w:rsid w:val="001145A9"/>
    <w:rsid w:val="00114934"/>
    <w:rsid w:val="001156C6"/>
    <w:rsid w:val="00115AA0"/>
    <w:rsid w:val="00115EC3"/>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3B8E"/>
    <w:rsid w:val="00134598"/>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52C7"/>
    <w:rsid w:val="00145726"/>
    <w:rsid w:val="00145C2B"/>
    <w:rsid w:val="00146A54"/>
    <w:rsid w:val="0014700D"/>
    <w:rsid w:val="001475D7"/>
    <w:rsid w:val="00147911"/>
    <w:rsid w:val="00147B38"/>
    <w:rsid w:val="00147CB6"/>
    <w:rsid w:val="00147D79"/>
    <w:rsid w:val="00150963"/>
    <w:rsid w:val="00150A93"/>
    <w:rsid w:val="00150D21"/>
    <w:rsid w:val="001511FE"/>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B70"/>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CA3"/>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0E7B"/>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0E58"/>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AE1"/>
    <w:rsid w:val="00221F62"/>
    <w:rsid w:val="002227FB"/>
    <w:rsid w:val="002230CA"/>
    <w:rsid w:val="002230E4"/>
    <w:rsid w:val="002233E0"/>
    <w:rsid w:val="00223C5F"/>
    <w:rsid w:val="0022420D"/>
    <w:rsid w:val="00224B11"/>
    <w:rsid w:val="002255F6"/>
    <w:rsid w:val="002257E4"/>
    <w:rsid w:val="0022585F"/>
    <w:rsid w:val="002258A1"/>
    <w:rsid w:val="00225972"/>
    <w:rsid w:val="0022607A"/>
    <w:rsid w:val="00226551"/>
    <w:rsid w:val="00226876"/>
    <w:rsid w:val="0022694F"/>
    <w:rsid w:val="00226BD4"/>
    <w:rsid w:val="002277CF"/>
    <w:rsid w:val="00231212"/>
    <w:rsid w:val="00231879"/>
    <w:rsid w:val="00231986"/>
    <w:rsid w:val="00231C43"/>
    <w:rsid w:val="00231CCA"/>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6DE"/>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49B"/>
    <w:rsid w:val="002A5DE0"/>
    <w:rsid w:val="002A62EC"/>
    <w:rsid w:val="002A63A4"/>
    <w:rsid w:val="002A63B9"/>
    <w:rsid w:val="002A71A6"/>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EDF"/>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083"/>
    <w:rsid w:val="002F1E21"/>
    <w:rsid w:val="002F277B"/>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5F2"/>
    <w:rsid w:val="00312B83"/>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20B"/>
    <w:rsid w:val="00326D9E"/>
    <w:rsid w:val="00326DEC"/>
    <w:rsid w:val="00326E97"/>
    <w:rsid w:val="00327084"/>
    <w:rsid w:val="003270DC"/>
    <w:rsid w:val="00327558"/>
    <w:rsid w:val="003275A8"/>
    <w:rsid w:val="00330F4E"/>
    <w:rsid w:val="003316FA"/>
    <w:rsid w:val="0033171E"/>
    <w:rsid w:val="003319F7"/>
    <w:rsid w:val="00332021"/>
    <w:rsid w:val="00332F16"/>
    <w:rsid w:val="00334395"/>
    <w:rsid w:val="00334E75"/>
    <w:rsid w:val="00334E7F"/>
    <w:rsid w:val="00335689"/>
    <w:rsid w:val="00335F65"/>
    <w:rsid w:val="00335FB5"/>
    <w:rsid w:val="003367EA"/>
    <w:rsid w:val="0034005C"/>
    <w:rsid w:val="00340456"/>
    <w:rsid w:val="0034062B"/>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3EB5"/>
    <w:rsid w:val="003741DE"/>
    <w:rsid w:val="003747A4"/>
    <w:rsid w:val="003749A3"/>
    <w:rsid w:val="00374D22"/>
    <w:rsid w:val="00374E0D"/>
    <w:rsid w:val="0037543B"/>
    <w:rsid w:val="003761FF"/>
    <w:rsid w:val="00376A45"/>
    <w:rsid w:val="00376B11"/>
    <w:rsid w:val="00376C0F"/>
    <w:rsid w:val="00377274"/>
    <w:rsid w:val="003777E7"/>
    <w:rsid w:val="00377BE6"/>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40EB"/>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603"/>
    <w:rsid w:val="003B392D"/>
    <w:rsid w:val="003B3C32"/>
    <w:rsid w:val="003B43D6"/>
    <w:rsid w:val="003B44FE"/>
    <w:rsid w:val="003B4964"/>
    <w:rsid w:val="003B4B61"/>
    <w:rsid w:val="003B518B"/>
    <w:rsid w:val="003B60AC"/>
    <w:rsid w:val="003B6626"/>
    <w:rsid w:val="003B6859"/>
    <w:rsid w:val="003B6EDF"/>
    <w:rsid w:val="003C09D9"/>
    <w:rsid w:val="003C16A3"/>
    <w:rsid w:val="003C16AE"/>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17EC4"/>
    <w:rsid w:val="0042002D"/>
    <w:rsid w:val="00420D6D"/>
    <w:rsid w:val="00421263"/>
    <w:rsid w:val="0042140A"/>
    <w:rsid w:val="0042179D"/>
    <w:rsid w:val="00422427"/>
    <w:rsid w:val="00422900"/>
    <w:rsid w:val="00423176"/>
    <w:rsid w:val="00423900"/>
    <w:rsid w:val="00423BCF"/>
    <w:rsid w:val="00424048"/>
    <w:rsid w:val="004241AD"/>
    <w:rsid w:val="00424EE2"/>
    <w:rsid w:val="00424F4E"/>
    <w:rsid w:val="00424F56"/>
    <w:rsid w:val="004255E3"/>
    <w:rsid w:val="00425752"/>
    <w:rsid w:val="00425DF5"/>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794"/>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63E0"/>
    <w:rsid w:val="00486632"/>
    <w:rsid w:val="00486951"/>
    <w:rsid w:val="004870E2"/>
    <w:rsid w:val="00487AE8"/>
    <w:rsid w:val="0049011E"/>
    <w:rsid w:val="004902D4"/>
    <w:rsid w:val="004905F1"/>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77CF"/>
    <w:rsid w:val="00497FB2"/>
    <w:rsid w:val="004A0014"/>
    <w:rsid w:val="004A068C"/>
    <w:rsid w:val="004A0763"/>
    <w:rsid w:val="004A1A72"/>
    <w:rsid w:val="004A2A02"/>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432"/>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330"/>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2E4"/>
    <w:rsid w:val="004F1713"/>
    <w:rsid w:val="004F1BA7"/>
    <w:rsid w:val="004F1E1C"/>
    <w:rsid w:val="004F1F0C"/>
    <w:rsid w:val="004F2296"/>
    <w:rsid w:val="004F3912"/>
    <w:rsid w:val="004F3C7B"/>
    <w:rsid w:val="004F4772"/>
    <w:rsid w:val="004F4AB3"/>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38"/>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0A5"/>
    <w:rsid w:val="005247B3"/>
    <w:rsid w:val="0052564B"/>
    <w:rsid w:val="00525A8D"/>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6CE"/>
    <w:rsid w:val="0054276D"/>
    <w:rsid w:val="00542AC7"/>
    <w:rsid w:val="00542D1D"/>
    <w:rsid w:val="00543309"/>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896"/>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25A"/>
    <w:rsid w:val="005904E0"/>
    <w:rsid w:val="0059127D"/>
    <w:rsid w:val="00591645"/>
    <w:rsid w:val="00591F24"/>
    <w:rsid w:val="00592319"/>
    <w:rsid w:val="0059321E"/>
    <w:rsid w:val="00593296"/>
    <w:rsid w:val="0059399E"/>
    <w:rsid w:val="00593A00"/>
    <w:rsid w:val="00594060"/>
    <w:rsid w:val="005947B9"/>
    <w:rsid w:val="0059489B"/>
    <w:rsid w:val="005948A1"/>
    <w:rsid w:val="00594946"/>
    <w:rsid w:val="00595398"/>
    <w:rsid w:val="00595612"/>
    <w:rsid w:val="00595BFA"/>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C0B"/>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1667"/>
    <w:rsid w:val="005C22F0"/>
    <w:rsid w:val="005C259E"/>
    <w:rsid w:val="005C3702"/>
    <w:rsid w:val="005C377B"/>
    <w:rsid w:val="005C3DEE"/>
    <w:rsid w:val="005C3F42"/>
    <w:rsid w:val="005C4360"/>
    <w:rsid w:val="005C4853"/>
    <w:rsid w:val="005C4ABE"/>
    <w:rsid w:val="005C5397"/>
    <w:rsid w:val="005C553A"/>
    <w:rsid w:val="005C5732"/>
    <w:rsid w:val="005C659F"/>
    <w:rsid w:val="005C72C8"/>
    <w:rsid w:val="005C7DF7"/>
    <w:rsid w:val="005D097C"/>
    <w:rsid w:val="005D0A95"/>
    <w:rsid w:val="005D0B5D"/>
    <w:rsid w:val="005D13E7"/>
    <w:rsid w:val="005D17C1"/>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992"/>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D41"/>
    <w:rsid w:val="005F3E29"/>
    <w:rsid w:val="005F4266"/>
    <w:rsid w:val="005F5655"/>
    <w:rsid w:val="005F56FC"/>
    <w:rsid w:val="005F589C"/>
    <w:rsid w:val="005F59B6"/>
    <w:rsid w:val="005F6258"/>
    <w:rsid w:val="005F6948"/>
    <w:rsid w:val="005F760B"/>
    <w:rsid w:val="00600094"/>
    <w:rsid w:val="006004B7"/>
    <w:rsid w:val="00600D06"/>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2FD7"/>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25FD"/>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476CC"/>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805"/>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ABD"/>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C39"/>
    <w:rsid w:val="006B10FF"/>
    <w:rsid w:val="006B1828"/>
    <w:rsid w:val="006B250C"/>
    <w:rsid w:val="006B3BD0"/>
    <w:rsid w:val="006B3CEF"/>
    <w:rsid w:val="006B3D6E"/>
    <w:rsid w:val="006B4AE5"/>
    <w:rsid w:val="006B4E5A"/>
    <w:rsid w:val="006B4EAA"/>
    <w:rsid w:val="006B50F9"/>
    <w:rsid w:val="006B5A79"/>
    <w:rsid w:val="006B5F1A"/>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601"/>
    <w:rsid w:val="006C2C9F"/>
    <w:rsid w:val="006C3F15"/>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40D3"/>
    <w:rsid w:val="006D4958"/>
    <w:rsid w:val="006D54DB"/>
    <w:rsid w:val="006D5686"/>
    <w:rsid w:val="006D5754"/>
    <w:rsid w:val="006D7493"/>
    <w:rsid w:val="006D7A9C"/>
    <w:rsid w:val="006E0EC6"/>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70116E"/>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B1A"/>
    <w:rsid w:val="00713715"/>
    <w:rsid w:val="00714F95"/>
    <w:rsid w:val="0071642C"/>
    <w:rsid w:val="00716622"/>
    <w:rsid w:val="00716719"/>
    <w:rsid w:val="00716DE7"/>
    <w:rsid w:val="00717214"/>
    <w:rsid w:val="007172AD"/>
    <w:rsid w:val="0071787F"/>
    <w:rsid w:val="0072047E"/>
    <w:rsid w:val="007207EE"/>
    <w:rsid w:val="00721B6B"/>
    <w:rsid w:val="00722B62"/>
    <w:rsid w:val="0072314D"/>
    <w:rsid w:val="007232D5"/>
    <w:rsid w:val="00723A52"/>
    <w:rsid w:val="00723A5B"/>
    <w:rsid w:val="0072473E"/>
    <w:rsid w:val="00724876"/>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010"/>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658"/>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2C8"/>
    <w:rsid w:val="00766483"/>
    <w:rsid w:val="00766773"/>
    <w:rsid w:val="00766A23"/>
    <w:rsid w:val="00766EB9"/>
    <w:rsid w:val="007673AF"/>
    <w:rsid w:val="007700A6"/>
    <w:rsid w:val="007714CB"/>
    <w:rsid w:val="007714FB"/>
    <w:rsid w:val="00771681"/>
    <w:rsid w:val="00772144"/>
    <w:rsid w:val="0077297F"/>
    <w:rsid w:val="00772B27"/>
    <w:rsid w:val="007736DD"/>
    <w:rsid w:val="00774656"/>
    <w:rsid w:val="0077489C"/>
    <w:rsid w:val="00774C6E"/>
    <w:rsid w:val="00775FBA"/>
    <w:rsid w:val="007764DF"/>
    <w:rsid w:val="00776513"/>
    <w:rsid w:val="00776693"/>
    <w:rsid w:val="0077755F"/>
    <w:rsid w:val="007775E0"/>
    <w:rsid w:val="007776E6"/>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58D"/>
    <w:rsid w:val="007A19C6"/>
    <w:rsid w:val="007A1F80"/>
    <w:rsid w:val="007A2091"/>
    <w:rsid w:val="007A325F"/>
    <w:rsid w:val="007A341C"/>
    <w:rsid w:val="007A3F22"/>
    <w:rsid w:val="007A418D"/>
    <w:rsid w:val="007A4350"/>
    <w:rsid w:val="007A5856"/>
    <w:rsid w:val="007A5A3E"/>
    <w:rsid w:val="007A6301"/>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3D8D"/>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6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AD1"/>
    <w:rsid w:val="00824DB1"/>
    <w:rsid w:val="00825250"/>
    <w:rsid w:val="0082686E"/>
    <w:rsid w:val="00826D2A"/>
    <w:rsid w:val="00826E1C"/>
    <w:rsid w:val="00826F1D"/>
    <w:rsid w:val="00826FBD"/>
    <w:rsid w:val="00827443"/>
    <w:rsid w:val="008279C6"/>
    <w:rsid w:val="00827ADE"/>
    <w:rsid w:val="00830D72"/>
    <w:rsid w:val="00831044"/>
    <w:rsid w:val="008310D1"/>
    <w:rsid w:val="00832B49"/>
    <w:rsid w:val="00832C4D"/>
    <w:rsid w:val="00832D9C"/>
    <w:rsid w:val="00832F8B"/>
    <w:rsid w:val="008338AF"/>
    <w:rsid w:val="008349F7"/>
    <w:rsid w:val="00835FA7"/>
    <w:rsid w:val="00836824"/>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37F"/>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983"/>
    <w:rsid w:val="008A5A12"/>
    <w:rsid w:val="008A5A79"/>
    <w:rsid w:val="008A67A8"/>
    <w:rsid w:val="008A6A24"/>
    <w:rsid w:val="008A6F0E"/>
    <w:rsid w:val="008A7398"/>
    <w:rsid w:val="008A74F3"/>
    <w:rsid w:val="008A7BB6"/>
    <w:rsid w:val="008B0103"/>
    <w:rsid w:val="008B0549"/>
    <w:rsid w:val="008B0A1F"/>
    <w:rsid w:val="008B1C01"/>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984"/>
    <w:rsid w:val="008D2EFC"/>
    <w:rsid w:val="008D4EBB"/>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4EB"/>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0C2"/>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1EB"/>
    <w:rsid w:val="009848D9"/>
    <w:rsid w:val="00985622"/>
    <w:rsid w:val="0098584F"/>
    <w:rsid w:val="00985A74"/>
    <w:rsid w:val="00985B07"/>
    <w:rsid w:val="00985F0A"/>
    <w:rsid w:val="00986370"/>
    <w:rsid w:val="009869BF"/>
    <w:rsid w:val="00986DE6"/>
    <w:rsid w:val="009872B9"/>
    <w:rsid w:val="009877C4"/>
    <w:rsid w:val="00990081"/>
    <w:rsid w:val="00990659"/>
    <w:rsid w:val="0099115F"/>
    <w:rsid w:val="0099169E"/>
    <w:rsid w:val="009916A5"/>
    <w:rsid w:val="009919FE"/>
    <w:rsid w:val="009927D6"/>
    <w:rsid w:val="00992D54"/>
    <w:rsid w:val="0099350A"/>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2DA9"/>
    <w:rsid w:val="009A36E7"/>
    <w:rsid w:val="009A3C26"/>
    <w:rsid w:val="009A4671"/>
    <w:rsid w:val="009A4CEB"/>
    <w:rsid w:val="009A51F5"/>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2617"/>
    <w:rsid w:val="009D32D1"/>
    <w:rsid w:val="009D3A47"/>
    <w:rsid w:val="009D3BF8"/>
    <w:rsid w:val="009D408D"/>
    <w:rsid w:val="009D4AFA"/>
    <w:rsid w:val="009D4BE0"/>
    <w:rsid w:val="009D5260"/>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027"/>
    <w:rsid w:val="00A00241"/>
    <w:rsid w:val="00A01700"/>
    <w:rsid w:val="00A01806"/>
    <w:rsid w:val="00A036F9"/>
    <w:rsid w:val="00A04422"/>
    <w:rsid w:val="00A044D6"/>
    <w:rsid w:val="00A0599A"/>
    <w:rsid w:val="00A05D36"/>
    <w:rsid w:val="00A06182"/>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211"/>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3DED"/>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5EF"/>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2FC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3ACF"/>
    <w:rsid w:val="00AE4CEE"/>
    <w:rsid w:val="00AE5068"/>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4D2"/>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2D61"/>
    <w:rsid w:val="00B232C5"/>
    <w:rsid w:val="00B23BF9"/>
    <w:rsid w:val="00B246A2"/>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39A4"/>
    <w:rsid w:val="00B44231"/>
    <w:rsid w:val="00B44CE3"/>
    <w:rsid w:val="00B44DB1"/>
    <w:rsid w:val="00B459D0"/>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1B72"/>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83C"/>
    <w:rsid w:val="00BB3B26"/>
    <w:rsid w:val="00BB41B8"/>
    <w:rsid w:val="00BB4BF3"/>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3B9"/>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7091"/>
    <w:rsid w:val="00C170E2"/>
    <w:rsid w:val="00C177D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6DF"/>
    <w:rsid w:val="00C50E13"/>
    <w:rsid w:val="00C520DC"/>
    <w:rsid w:val="00C526D5"/>
    <w:rsid w:val="00C53035"/>
    <w:rsid w:val="00C535F7"/>
    <w:rsid w:val="00C54E5D"/>
    <w:rsid w:val="00C5616A"/>
    <w:rsid w:val="00C56259"/>
    <w:rsid w:val="00C565BA"/>
    <w:rsid w:val="00C5747F"/>
    <w:rsid w:val="00C579AB"/>
    <w:rsid w:val="00C57C54"/>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A97"/>
    <w:rsid w:val="00C81E34"/>
    <w:rsid w:val="00C8208E"/>
    <w:rsid w:val="00C82818"/>
    <w:rsid w:val="00C829BF"/>
    <w:rsid w:val="00C83538"/>
    <w:rsid w:val="00C836E4"/>
    <w:rsid w:val="00C83806"/>
    <w:rsid w:val="00C85173"/>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54A"/>
    <w:rsid w:val="00C95F3E"/>
    <w:rsid w:val="00C95F4C"/>
    <w:rsid w:val="00C96CAB"/>
    <w:rsid w:val="00C970A7"/>
    <w:rsid w:val="00C97F6F"/>
    <w:rsid w:val="00CA09D1"/>
    <w:rsid w:val="00CA0ECB"/>
    <w:rsid w:val="00CA1438"/>
    <w:rsid w:val="00CA18FE"/>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3D85"/>
    <w:rsid w:val="00CB4836"/>
    <w:rsid w:val="00CB4AE2"/>
    <w:rsid w:val="00CB4C78"/>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61E0"/>
    <w:rsid w:val="00D0716B"/>
    <w:rsid w:val="00D077EE"/>
    <w:rsid w:val="00D10258"/>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2F0"/>
    <w:rsid w:val="00D6057F"/>
    <w:rsid w:val="00D60F9D"/>
    <w:rsid w:val="00D61566"/>
    <w:rsid w:val="00D61726"/>
    <w:rsid w:val="00D61EB6"/>
    <w:rsid w:val="00D62467"/>
    <w:rsid w:val="00D62A14"/>
    <w:rsid w:val="00D62C17"/>
    <w:rsid w:val="00D62C2D"/>
    <w:rsid w:val="00D6324D"/>
    <w:rsid w:val="00D6375A"/>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067"/>
    <w:rsid w:val="00DD1116"/>
    <w:rsid w:val="00DD142D"/>
    <w:rsid w:val="00DD1B2E"/>
    <w:rsid w:val="00DD2252"/>
    <w:rsid w:val="00DD22C4"/>
    <w:rsid w:val="00DD256A"/>
    <w:rsid w:val="00DD3A49"/>
    <w:rsid w:val="00DD4763"/>
    <w:rsid w:val="00DD4CA5"/>
    <w:rsid w:val="00DD510D"/>
    <w:rsid w:val="00DD5632"/>
    <w:rsid w:val="00DD5BDC"/>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4D63"/>
    <w:rsid w:val="00DF5745"/>
    <w:rsid w:val="00DF5AE7"/>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073B"/>
    <w:rsid w:val="00E21057"/>
    <w:rsid w:val="00E21479"/>
    <w:rsid w:val="00E21C00"/>
    <w:rsid w:val="00E22105"/>
    <w:rsid w:val="00E2304D"/>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2C3C"/>
    <w:rsid w:val="00E53247"/>
    <w:rsid w:val="00E53F00"/>
    <w:rsid w:val="00E54131"/>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4C8"/>
    <w:rsid w:val="00E655AE"/>
    <w:rsid w:val="00E65DE4"/>
    <w:rsid w:val="00E67D3C"/>
    <w:rsid w:val="00E70BE5"/>
    <w:rsid w:val="00E70E66"/>
    <w:rsid w:val="00E712B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B4D"/>
    <w:rsid w:val="00E80E27"/>
    <w:rsid w:val="00E8147B"/>
    <w:rsid w:val="00E835B2"/>
    <w:rsid w:val="00E85DC9"/>
    <w:rsid w:val="00E86108"/>
    <w:rsid w:val="00E86921"/>
    <w:rsid w:val="00E86AF1"/>
    <w:rsid w:val="00E87A33"/>
    <w:rsid w:val="00E87AE3"/>
    <w:rsid w:val="00E90396"/>
    <w:rsid w:val="00E91543"/>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787"/>
    <w:rsid w:val="00EA193A"/>
    <w:rsid w:val="00EA209B"/>
    <w:rsid w:val="00EA20BE"/>
    <w:rsid w:val="00EA2D2A"/>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19DA"/>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3F6B"/>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4221"/>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920"/>
    <w:rsid w:val="00F71AF1"/>
    <w:rsid w:val="00F71B23"/>
    <w:rsid w:val="00F7205F"/>
    <w:rsid w:val="00F7338A"/>
    <w:rsid w:val="00F74065"/>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5190"/>
    <w:rsid w:val="00F86308"/>
    <w:rsid w:val="00F868BF"/>
    <w:rsid w:val="00F869AD"/>
    <w:rsid w:val="00F8752C"/>
    <w:rsid w:val="00F87933"/>
    <w:rsid w:val="00F87E12"/>
    <w:rsid w:val="00F87F79"/>
    <w:rsid w:val="00F90C14"/>
    <w:rsid w:val="00F90EF4"/>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741"/>
    <w:rsid w:val="00FA68C7"/>
    <w:rsid w:val="00FA795B"/>
    <w:rsid w:val="00FB13A6"/>
    <w:rsid w:val="00FB239E"/>
    <w:rsid w:val="00FB31AE"/>
    <w:rsid w:val="00FB3EB5"/>
    <w:rsid w:val="00FB4678"/>
    <w:rsid w:val="00FB4E66"/>
    <w:rsid w:val="00FB50F9"/>
    <w:rsid w:val="00FB583C"/>
    <w:rsid w:val="00FB59E5"/>
    <w:rsid w:val="00FB7021"/>
    <w:rsid w:val="00FB718A"/>
    <w:rsid w:val="00FB73E3"/>
    <w:rsid w:val="00FB75DE"/>
    <w:rsid w:val="00FB7D15"/>
    <w:rsid w:val="00FB7D44"/>
    <w:rsid w:val="00FC09B6"/>
    <w:rsid w:val="00FC0C24"/>
    <w:rsid w:val="00FC0D89"/>
    <w:rsid w:val="00FC12E2"/>
    <w:rsid w:val="00FC2B8E"/>
    <w:rsid w:val="00FC3149"/>
    <w:rsid w:val="00FC33D5"/>
    <w:rsid w:val="00FC3668"/>
    <w:rsid w:val="00FC398B"/>
    <w:rsid w:val="00FC3A8D"/>
    <w:rsid w:val="00FC446D"/>
    <w:rsid w:val="00FC4A11"/>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4EAC"/>
    <w:rsid w:val="00FD52B0"/>
    <w:rsid w:val="00FD5346"/>
    <w:rsid w:val="00FD5729"/>
    <w:rsid w:val="00FD5758"/>
    <w:rsid w:val="00FD59BE"/>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23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A72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723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semiHidden/>
    <w:unhideWhenUsed/>
    <w:rsid w:val="00B26422"/>
    <w:rPr>
      <w:sz w:val="16"/>
      <w:szCs w:val="16"/>
    </w:rPr>
  </w:style>
  <w:style w:type="paragraph" w:styleId="CommentText">
    <w:name w:val="annotation text"/>
    <w:basedOn w:val="Normal"/>
    <w:link w:val="CommentTextChar"/>
    <w:semiHidden/>
    <w:unhideWhenUsed/>
    <w:rsid w:val="00B26422"/>
  </w:style>
  <w:style w:type="character" w:customStyle="1" w:styleId="CommentTextChar">
    <w:name w:val="Comment Text Char"/>
    <w:link w:val="CommentText"/>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B6403C3-8CD3-461D-9FAE-FE1C2AC40183}">
  <ds:schemaRefs>
    <ds:schemaRef ds:uri="http://schemas.microsoft.com/office/2006/metadata/properties"/>
    <ds:schemaRef ds:uri="http://purl.org/dc/elements/1.1/"/>
    <ds:schemaRef ds:uri="http://www.w3.org/XML/1998/namespace"/>
    <ds:schemaRef ds:uri="2f282d3b-eb4a-4b09-b61f-b9593442e286"/>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b239327-9e80-40e4-b1b7-4394fed77a33"/>
    <ds:schemaRef ds:uri="http://purl.org/dc/dcmitype/"/>
  </ds:schemaRefs>
</ds:datastoreItem>
</file>

<file path=customXml/itemProps3.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4.xml><?xml version="1.0" encoding="utf-8"?>
<ds:datastoreItem xmlns:ds="http://schemas.openxmlformats.org/officeDocument/2006/customXml" ds:itemID="{437C8715-9B53-4A10-89A8-992987E47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CFE85-8BB8-4662-818B-B124FEC0D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2977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4</cp:revision>
  <dcterms:created xsi:type="dcterms:W3CDTF">2020-10-23T16:01:00Z</dcterms:created>
  <dcterms:modified xsi:type="dcterms:W3CDTF">2020-10-23T16:02:00Z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