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7F8E817F"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166D88">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875A94">
        <w:rPr>
          <w:rFonts w:cs="Arial"/>
          <w:b/>
          <w:sz w:val="24"/>
          <w:szCs w:val="24"/>
        </w:rPr>
        <w:t>16060</w:t>
      </w:r>
    </w:p>
    <w:p w14:paraId="31DCE6A5" w14:textId="345D6F6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166D88">
        <w:rPr>
          <w:b/>
          <w:sz w:val="24"/>
          <w:szCs w:val="24"/>
          <w:lang w:eastAsia="zh-CN"/>
        </w:rPr>
        <w:t>3</w:t>
      </w:r>
      <w:r w:rsidR="00166D88" w:rsidRPr="00166D88">
        <w:rPr>
          <w:b/>
          <w:sz w:val="24"/>
          <w:szCs w:val="24"/>
          <w:vertAlign w:val="superscript"/>
          <w:lang w:eastAsia="zh-CN"/>
        </w:rPr>
        <w:t>rd</w:t>
      </w:r>
      <w:r w:rsidR="00166D88">
        <w:rPr>
          <w:b/>
          <w:sz w:val="24"/>
          <w:szCs w:val="24"/>
          <w:lang w:eastAsia="zh-CN"/>
        </w:rPr>
        <w:t xml:space="preserve"> – 13</w:t>
      </w:r>
      <w:r w:rsidR="00166D88" w:rsidRPr="00166D88">
        <w:rPr>
          <w:b/>
          <w:sz w:val="24"/>
          <w:szCs w:val="24"/>
          <w:vertAlign w:val="superscript"/>
          <w:lang w:eastAsia="zh-CN"/>
        </w:rPr>
        <w:t>th</w:t>
      </w:r>
      <w:r w:rsidR="00166D88">
        <w:rPr>
          <w:b/>
          <w:sz w:val="24"/>
          <w:szCs w:val="24"/>
          <w:lang w:eastAsia="zh-CN"/>
        </w:rPr>
        <w:t xml:space="preserve"> of</w:t>
      </w:r>
      <w:r w:rsidR="00ED034D" w:rsidRPr="00BF1228">
        <w:rPr>
          <w:b/>
          <w:sz w:val="24"/>
          <w:szCs w:val="24"/>
          <w:lang w:eastAsia="zh-CN"/>
        </w:rPr>
        <w:t xml:space="preserve"> </w:t>
      </w:r>
      <w:proofErr w:type="gramStart"/>
      <w:r w:rsidR="00ED034D" w:rsidRPr="00BF1228">
        <w:rPr>
          <w:b/>
          <w:sz w:val="24"/>
          <w:szCs w:val="24"/>
          <w:lang w:eastAsia="zh-CN"/>
        </w:rPr>
        <w:t>Aug</w:t>
      </w:r>
      <w:r w:rsidR="00166D88">
        <w:rPr>
          <w:b/>
          <w:sz w:val="24"/>
          <w:szCs w:val="24"/>
          <w:lang w:eastAsia="zh-CN"/>
        </w:rPr>
        <w:t>ust</w:t>
      </w:r>
      <w:r w:rsidR="00ED034D" w:rsidRPr="00BF1228">
        <w:rPr>
          <w:b/>
          <w:sz w:val="24"/>
          <w:szCs w:val="24"/>
          <w:lang w:eastAsia="zh-CN"/>
        </w:rPr>
        <w:t>,</w:t>
      </w:r>
      <w:proofErr w:type="gramEnd"/>
      <w:r w:rsidR="00ED034D" w:rsidRPr="00BF1228">
        <w:rPr>
          <w:b/>
          <w:sz w:val="24"/>
          <w:szCs w:val="24"/>
          <w:lang w:eastAsia="zh-CN"/>
        </w:rPr>
        <w:t xml:space="preserve"> 2020</w:t>
      </w:r>
    </w:p>
    <w:p w14:paraId="70A7F93A" w14:textId="77777777" w:rsidR="007B1E88" w:rsidRDefault="007B1E88" w:rsidP="00BB40EC">
      <w:pPr>
        <w:tabs>
          <w:tab w:val="left" w:pos="1985"/>
        </w:tabs>
        <w:spacing w:after="0"/>
        <w:jc w:val="both"/>
        <w:rPr>
          <w:rFonts w:ascii="Arial" w:hAnsi="Arial" w:cs="Arial"/>
          <w:b/>
          <w:sz w:val="22"/>
        </w:rPr>
      </w:pPr>
    </w:p>
    <w:p w14:paraId="0A0D91D2" w14:textId="77555B29"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166D88">
        <w:rPr>
          <w:rFonts w:ascii="Arial" w:hAnsi="Arial" w:cs="Arial"/>
          <w:sz w:val="22"/>
        </w:rPr>
        <w:t>Ericsson</w:t>
      </w:r>
    </w:p>
    <w:p w14:paraId="459FE5E1" w14:textId="37B9E6E1"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72595">
        <w:rPr>
          <w:rFonts w:cs="Arial"/>
          <w:sz w:val="22"/>
        </w:rPr>
        <w:t>Introduction</w:t>
      </w:r>
      <w:r w:rsidR="0053458C">
        <w:rPr>
          <w:rFonts w:cs="Arial"/>
          <w:sz w:val="22"/>
        </w:rPr>
        <w:t xml:space="preserve"> of</w:t>
      </w:r>
      <w:r w:rsidR="005C2291" w:rsidRPr="005C2291">
        <w:rPr>
          <w:rFonts w:cs="Arial"/>
          <w:sz w:val="22"/>
        </w:rPr>
        <w:t xml:space="preserve"> 35MHz and 45MHz </w:t>
      </w:r>
      <w:r w:rsidR="00166D88">
        <w:rPr>
          <w:rFonts w:cs="Arial"/>
          <w:sz w:val="22"/>
        </w:rPr>
        <w:t>regarding CA, DC, V2x combinations</w:t>
      </w:r>
    </w:p>
    <w:p w14:paraId="73BCD5A1" w14:textId="6324D69B"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360ED1">
        <w:rPr>
          <w:rFonts w:ascii="Arial" w:hAnsi="Arial" w:cs="Arial"/>
          <w:sz w:val="22"/>
        </w:rPr>
        <w:t>10.22.3</w:t>
      </w:r>
      <w:r w:rsidR="005C2291" w:rsidRPr="005C2291">
        <w:rPr>
          <w:rFonts w:ascii="Arial" w:hAnsi="Arial" w:cs="Arial"/>
          <w:sz w:val="22"/>
        </w:rPr>
        <w:tab/>
        <w:t>UE RF requirements</w:t>
      </w:r>
      <w:r w:rsidR="005C2291" w:rsidRPr="005C2291">
        <w:rPr>
          <w:rFonts w:ascii="Arial" w:hAnsi="Arial" w:cs="Arial"/>
          <w:sz w:val="22"/>
        </w:rPr>
        <w:tab/>
        <w:t>[NR_FR1_35MHz_45MHz_BW-Core]</w:t>
      </w:r>
    </w:p>
    <w:p w14:paraId="2E5C6AEA" w14:textId="0D68528B"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C0CED">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AC38F9C" w14:textId="1774BB1E" w:rsidR="00EC0CED" w:rsidRDefault="00EC0CED" w:rsidP="00577141">
      <w:pPr>
        <w:overflowPunct/>
        <w:autoSpaceDE/>
        <w:autoSpaceDN/>
        <w:adjustRightInd/>
        <w:spacing w:after="0"/>
        <w:jc w:val="both"/>
        <w:textAlignment w:val="auto"/>
        <w:rPr>
          <w:lang w:eastAsia="ko-KR"/>
        </w:rPr>
      </w:pPr>
      <w:r>
        <w:rPr>
          <w:rFonts w:eastAsia="SimSun"/>
          <w:lang w:eastAsia="zh-CN"/>
        </w:rPr>
        <w:t>At the last RAN4 meeting # 96-e, companies was e</w:t>
      </w:r>
      <w:bookmarkStart w:id="2" w:name="_GoBack"/>
      <w:bookmarkEnd w:id="2"/>
      <w:r>
        <w:rPr>
          <w:rFonts w:eastAsia="SimSun"/>
          <w:lang w:eastAsia="zh-CN"/>
        </w:rPr>
        <w:t xml:space="preserve">ncouraged to provide further analysis and inputs on the affected requirements and specification changes needed for introducing </w:t>
      </w:r>
      <w:r w:rsidR="00D138F6">
        <w:rPr>
          <w:rFonts w:eastAsia="SimSun"/>
          <w:lang w:eastAsia="zh-CN"/>
        </w:rPr>
        <w:t xml:space="preserve">35MHz channel BW for bands </w:t>
      </w:r>
      <w:r w:rsidR="00D138F6" w:rsidRPr="0021231A">
        <w:rPr>
          <w:lang w:eastAsia="ko-KR"/>
        </w:rPr>
        <w:t xml:space="preserve">n3, </w:t>
      </w:r>
      <w:r w:rsidR="00D138F6" w:rsidRPr="006B76BC">
        <w:rPr>
          <w:lang w:eastAsia="ko-KR"/>
        </w:rPr>
        <w:t>n7,</w:t>
      </w:r>
      <w:r w:rsidR="00D138F6">
        <w:rPr>
          <w:lang w:eastAsia="ko-KR"/>
        </w:rPr>
        <w:t xml:space="preserve"> </w:t>
      </w:r>
      <w:r w:rsidR="00D138F6" w:rsidRPr="0021231A">
        <w:rPr>
          <w:lang w:eastAsia="ko-KR"/>
        </w:rPr>
        <w:t>n8, n25, n66</w:t>
      </w:r>
      <w:r w:rsidR="00D138F6">
        <w:rPr>
          <w:lang w:eastAsia="ko-KR"/>
        </w:rPr>
        <w:t>, n71</w:t>
      </w:r>
      <w:r w:rsidR="00D138F6">
        <w:rPr>
          <w:rFonts w:eastAsia="SimSun"/>
          <w:lang w:eastAsia="zh-CN"/>
        </w:rPr>
        <w:t xml:space="preserve"> and 45MHz channel BW for bands </w:t>
      </w:r>
      <w:r w:rsidR="00D138F6">
        <w:rPr>
          <w:lang w:eastAsia="ko-KR"/>
        </w:rPr>
        <w:t>n3, n25, n66.</w:t>
      </w:r>
      <w:r w:rsidR="00554581">
        <w:rPr>
          <w:lang w:eastAsia="ko-KR"/>
        </w:rPr>
        <w:t xml:space="preserve"> </w:t>
      </w:r>
      <w:r w:rsidR="00DF7059">
        <w:rPr>
          <w:lang w:eastAsia="ko-KR"/>
        </w:rPr>
        <w:t>See</w:t>
      </w:r>
      <w:r w:rsidR="00554581">
        <w:rPr>
          <w:lang w:eastAsia="ko-KR"/>
        </w:rPr>
        <w:t xml:space="preserve"> reference</w:t>
      </w:r>
      <w:r w:rsidR="00DF7059">
        <w:rPr>
          <w:lang w:eastAsia="ko-KR"/>
        </w:rPr>
        <w:t>s</w:t>
      </w:r>
      <w:r w:rsidR="00D138F6">
        <w:rPr>
          <w:lang w:eastAsia="ko-KR"/>
        </w:rPr>
        <w:t xml:space="preserve"> </w:t>
      </w:r>
      <w:r w:rsidRPr="00EB322A">
        <w:rPr>
          <w:lang w:eastAsia="ko-KR"/>
        </w:rPr>
        <w:t>[</w:t>
      </w:r>
      <w:r w:rsidR="00EB322A">
        <w:rPr>
          <w:lang w:eastAsia="ko-KR"/>
        </w:rPr>
        <w:t>2</w:t>
      </w:r>
      <w:r w:rsidRPr="00EB322A">
        <w:rPr>
          <w:lang w:eastAsia="ko-KR"/>
        </w:rPr>
        <w:t>], [</w:t>
      </w:r>
      <w:r w:rsidR="00EB322A">
        <w:rPr>
          <w:lang w:eastAsia="ko-KR"/>
        </w:rPr>
        <w:t>3</w:t>
      </w:r>
      <w:r w:rsidRPr="00EB322A">
        <w:rPr>
          <w:lang w:eastAsia="ko-KR"/>
        </w:rPr>
        <w:t>], [</w:t>
      </w:r>
      <w:r w:rsidR="00EB322A">
        <w:rPr>
          <w:lang w:eastAsia="ko-KR"/>
        </w:rPr>
        <w:t>4</w:t>
      </w:r>
      <w:r w:rsidRPr="00EB322A">
        <w:rPr>
          <w:lang w:eastAsia="ko-KR"/>
        </w:rPr>
        <w:t>]</w:t>
      </w:r>
      <w:r w:rsidR="00EB322A">
        <w:rPr>
          <w:lang w:eastAsia="ko-KR"/>
        </w:rPr>
        <w:t>.</w:t>
      </w:r>
    </w:p>
    <w:p w14:paraId="1B49202E" w14:textId="289D223C" w:rsidR="00EC0CED" w:rsidRDefault="00EC0CED" w:rsidP="00577141">
      <w:pPr>
        <w:overflowPunct/>
        <w:autoSpaceDE/>
        <w:autoSpaceDN/>
        <w:adjustRightInd/>
        <w:spacing w:after="0"/>
        <w:jc w:val="both"/>
        <w:textAlignment w:val="auto"/>
        <w:rPr>
          <w:lang w:eastAsia="ko-KR"/>
        </w:rPr>
      </w:pPr>
    </w:p>
    <w:p w14:paraId="2F3728B9" w14:textId="22A43011" w:rsidR="004E2910" w:rsidRDefault="004E2910" w:rsidP="00577141">
      <w:pPr>
        <w:overflowPunct/>
        <w:autoSpaceDE/>
        <w:autoSpaceDN/>
        <w:adjustRightInd/>
        <w:spacing w:after="0"/>
        <w:jc w:val="both"/>
        <w:textAlignment w:val="auto"/>
        <w:rPr>
          <w:lang w:eastAsia="ko-KR"/>
        </w:rPr>
      </w:pPr>
      <w:r>
        <w:rPr>
          <w:lang w:eastAsia="ko-KR"/>
        </w:rPr>
        <w:t xml:space="preserve">This paper focuses on </w:t>
      </w:r>
      <w:r w:rsidR="008C44EA">
        <w:rPr>
          <w:lang w:eastAsia="ko-KR"/>
        </w:rPr>
        <w:t>identifying</w:t>
      </w:r>
      <w:r w:rsidR="00880485">
        <w:rPr>
          <w:lang w:eastAsia="ko-KR"/>
        </w:rPr>
        <w:t xml:space="preserve"> and highlighting</w:t>
      </w:r>
      <w:r w:rsidR="008C44EA">
        <w:rPr>
          <w:lang w:eastAsia="ko-KR"/>
        </w:rPr>
        <w:t xml:space="preserve"> </w:t>
      </w:r>
      <w:r>
        <w:rPr>
          <w:lang w:eastAsia="ko-KR"/>
        </w:rPr>
        <w:t>needed changes to of TS38.101-1</w:t>
      </w:r>
      <w:r w:rsidR="008C44EA">
        <w:rPr>
          <w:lang w:eastAsia="ko-KR"/>
        </w:rPr>
        <w:t xml:space="preserve"> and TS.38.101-3.</w:t>
      </w:r>
    </w:p>
    <w:p w14:paraId="35E6C1FA" w14:textId="77777777" w:rsidR="00EC0CED" w:rsidRDefault="00EC0CED" w:rsidP="00577141">
      <w:pPr>
        <w:overflowPunct/>
        <w:autoSpaceDE/>
        <w:autoSpaceDN/>
        <w:adjustRightInd/>
        <w:spacing w:after="0"/>
        <w:jc w:val="both"/>
        <w:textAlignment w:val="auto"/>
        <w:rPr>
          <w:lang w:eastAsia="ko-KR"/>
        </w:rPr>
      </w:pPr>
    </w:p>
    <w:p w14:paraId="7C52F962" w14:textId="63FC4780" w:rsidR="00F1337C" w:rsidRDefault="00554581" w:rsidP="00F1337C">
      <w:pPr>
        <w:pStyle w:val="Heading1"/>
        <w:jc w:val="both"/>
        <w:rPr>
          <w:rFonts w:eastAsia="SimSun"/>
          <w:lang w:eastAsia="zh-CN"/>
        </w:rPr>
      </w:pPr>
      <w:r>
        <w:rPr>
          <w:rFonts w:eastAsia="SimSun"/>
          <w:lang w:eastAsia="zh-CN"/>
        </w:rPr>
        <w:t>Observations</w:t>
      </w:r>
    </w:p>
    <w:p w14:paraId="604FDAAE" w14:textId="79585987" w:rsidR="00554581" w:rsidRDefault="004E2910" w:rsidP="00554581">
      <w:pPr>
        <w:rPr>
          <w:rFonts w:eastAsia="SimSun"/>
          <w:lang w:eastAsia="zh-CN"/>
        </w:rPr>
      </w:pPr>
      <w:r>
        <w:rPr>
          <w:rFonts w:eastAsia="SimSun"/>
          <w:lang w:eastAsia="zh-CN"/>
        </w:rPr>
        <w:t>When introducing new bandwidths into TS38.101-1</w:t>
      </w:r>
      <w:r w:rsidR="00EB322A">
        <w:rPr>
          <w:rFonts w:eastAsia="SimSun"/>
          <w:lang w:eastAsia="zh-CN"/>
        </w:rPr>
        <w:t xml:space="preserve"> and TS38.101-3</w:t>
      </w:r>
      <w:r>
        <w:rPr>
          <w:rFonts w:eastAsia="SimSun"/>
          <w:lang w:eastAsia="zh-CN"/>
        </w:rPr>
        <w:t xml:space="preserve"> several of the existing </w:t>
      </w:r>
      <w:r w:rsidR="008C44EA">
        <w:rPr>
          <w:rFonts w:eastAsia="SimSun"/>
          <w:lang w:eastAsia="zh-CN"/>
        </w:rPr>
        <w:t xml:space="preserve">definitions for </w:t>
      </w:r>
      <w:r>
        <w:rPr>
          <w:rFonts w:eastAsia="SimSun"/>
          <w:lang w:eastAsia="zh-CN"/>
        </w:rPr>
        <w:t xml:space="preserve">CA, </w:t>
      </w:r>
      <w:r w:rsidR="00D20298">
        <w:rPr>
          <w:rFonts w:eastAsia="SimSun"/>
          <w:lang w:eastAsia="zh-CN"/>
        </w:rPr>
        <w:t>V2X, SUL</w:t>
      </w:r>
      <w:r w:rsidR="0080054C">
        <w:rPr>
          <w:rFonts w:eastAsia="SimSun"/>
          <w:lang w:eastAsia="zh-CN"/>
        </w:rPr>
        <w:t>, EN-</w:t>
      </w:r>
      <w:r w:rsidR="00880485">
        <w:rPr>
          <w:rFonts w:eastAsia="SimSun"/>
          <w:lang w:eastAsia="zh-CN"/>
        </w:rPr>
        <w:t>DC combinations</w:t>
      </w:r>
      <w:r w:rsidR="0080054C">
        <w:rPr>
          <w:rFonts w:eastAsia="SimSun"/>
          <w:lang w:eastAsia="zh-CN"/>
        </w:rPr>
        <w:t xml:space="preserve"> </w:t>
      </w:r>
      <w:r>
        <w:rPr>
          <w:rFonts w:eastAsia="SimSun"/>
          <w:lang w:eastAsia="zh-CN"/>
        </w:rPr>
        <w:t xml:space="preserve">might be </w:t>
      </w:r>
      <w:r w:rsidR="008C44EA">
        <w:rPr>
          <w:rFonts w:eastAsia="SimSun"/>
          <w:lang w:eastAsia="zh-CN"/>
        </w:rPr>
        <w:t>affected</w:t>
      </w:r>
      <w:r>
        <w:rPr>
          <w:rFonts w:eastAsia="SimSun"/>
          <w:lang w:eastAsia="zh-CN"/>
        </w:rPr>
        <w:t>.</w:t>
      </w:r>
    </w:p>
    <w:p w14:paraId="3D0793CF" w14:textId="44699F7A" w:rsidR="002F1E5C" w:rsidRDefault="00880485" w:rsidP="00554581">
      <w:pPr>
        <w:rPr>
          <w:rFonts w:eastAsia="SimSun"/>
          <w:lang w:eastAsia="zh-CN"/>
        </w:rPr>
      </w:pPr>
      <w:r>
        <w:rPr>
          <w:rFonts w:eastAsia="SimSun"/>
          <w:lang w:eastAsia="zh-CN"/>
        </w:rPr>
        <w:t xml:space="preserve">Summary, with some details, of </w:t>
      </w:r>
      <w:r w:rsidR="0080054C">
        <w:rPr>
          <w:rFonts w:eastAsia="SimSun"/>
          <w:lang w:eastAsia="zh-CN"/>
        </w:rPr>
        <w:t>the</w:t>
      </w:r>
      <w:r w:rsidR="004E2910">
        <w:rPr>
          <w:rFonts w:eastAsia="SimSun"/>
          <w:lang w:eastAsia="zh-CN"/>
        </w:rPr>
        <w:t xml:space="preserve"> </w:t>
      </w:r>
      <w:r w:rsidR="008C44EA">
        <w:rPr>
          <w:rFonts w:eastAsia="SimSun"/>
          <w:lang w:eastAsia="zh-CN"/>
        </w:rPr>
        <w:t xml:space="preserve">affected </w:t>
      </w:r>
      <w:r w:rsidR="0080054C">
        <w:rPr>
          <w:rFonts w:eastAsia="SimSun"/>
          <w:lang w:eastAsia="zh-CN"/>
        </w:rPr>
        <w:t>clauses</w:t>
      </w:r>
      <w:r>
        <w:rPr>
          <w:rFonts w:eastAsia="SimSun"/>
          <w:lang w:eastAsia="zh-CN"/>
        </w:rPr>
        <w:t xml:space="preserve"> found</w:t>
      </w:r>
      <w:r w:rsidR="002F1E5C">
        <w:rPr>
          <w:rFonts w:eastAsia="SimSun"/>
          <w:lang w:eastAsia="zh-CN"/>
        </w:rPr>
        <w:t>:</w:t>
      </w:r>
    </w:p>
    <w:p w14:paraId="4CA3079C" w14:textId="77777777" w:rsidR="0080054C" w:rsidRPr="00DF7059" w:rsidRDefault="0080054C" w:rsidP="00DF7059">
      <w:pPr>
        <w:pStyle w:val="ListParagraph"/>
        <w:numPr>
          <w:ilvl w:val="0"/>
          <w:numId w:val="28"/>
        </w:numPr>
        <w:rPr>
          <w:b/>
          <w:bCs/>
          <w:sz w:val="24"/>
          <w:szCs w:val="24"/>
          <w:lang w:eastAsia="zh-CN"/>
        </w:rPr>
      </w:pPr>
      <w:proofErr w:type="spellStart"/>
      <w:r w:rsidRPr="00DF7059">
        <w:rPr>
          <w:b/>
          <w:bCs/>
          <w:sz w:val="24"/>
          <w:szCs w:val="24"/>
          <w:lang w:eastAsia="zh-CN"/>
        </w:rPr>
        <w:t>Assymetric</w:t>
      </w:r>
      <w:proofErr w:type="spellEnd"/>
      <w:r w:rsidRPr="00DF7059">
        <w:rPr>
          <w:b/>
          <w:bCs/>
          <w:sz w:val="24"/>
          <w:szCs w:val="24"/>
          <w:lang w:eastAsia="zh-CN"/>
        </w:rPr>
        <w:t xml:space="preserve"> channel bandwidths: TS38.101-1, 5.3.6</w:t>
      </w:r>
    </w:p>
    <w:p w14:paraId="7EB18DF0" w14:textId="74A79F06" w:rsidR="0080054C" w:rsidRDefault="0080054C" w:rsidP="0080054C">
      <w:pPr>
        <w:rPr>
          <w:rFonts w:eastAsia="SimSun"/>
          <w:lang w:eastAsia="zh-CN"/>
        </w:rPr>
      </w:pPr>
      <w:r>
        <w:t xml:space="preserve">In </w:t>
      </w:r>
      <w:r w:rsidRPr="001C0CC4">
        <w:t xml:space="preserve">Table 5.3.6-1: </w:t>
      </w:r>
      <w:r>
        <w:t>“</w:t>
      </w:r>
      <w:r w:rsidRPr="001C0CC4">
        <w:t>FDD asymmetric UL and DL channel bandwidth combinations</w:t>
      </w:r>
      <w:r>
        <w:t>” there is a need to update the channel bandwidths for bands n66 and n71.</w:t>
      </w:r>
    </w:p>
    <w:p w14:paraId="75D8C7E1" w14:textId="3591C1DB" w:rsidR="002F1E5C" w:rsidRPr="00DF7059" w:rsidRDefault="00880485" w:rsidP="00DF7059">
      <w:pPr>
        <w:pStyle w:val="ListParagraph"/>
        <w:numPr>
          <w:ilvl w:val="0"/>
          <w:numId w:val="28"/>
        </w:numPr>
        <w:rPr>
          <w:rFonts w:eastAsia="Arial"/>
          <w:b/>
          <w:bCs/>
          <w:sz w:val="24"/>
          <w:szCs w:val="24"/>
          <w:lang w:eastAsia="zh-CN"/>
        </w:rPr>
      </w:pPr>
      <w:r w:rsidRPr="00DF7059">
        <w:rPr>
          <w:b/>
          <w:bCs/>
          <w:sz w:val="24"/>
          <w:szCs w:val="24"/>
          <w:lang w:eastAsia="zh-CN"/>
        </w:rPr>
        <w:t>Channel bandwidth for V2X: TS38.101-1, 5.3E</w:t>
      </w:r>
      <w:r w:rsidR="002F1E5C" w:rsidRPr="00DF7059">
        <w:rPr>
          <w:rFonts w:eastAsia="Arial"/>
          <w:b/>
          <w:bCs/>
          <w:sz w:val="24"/>
          <w:szCs w:val="24"/>
          <w:lang w:eastAsia="zh-CN"/>
        </w:rPr>
        <w:t xml:space="preserve"> </w:t>
      </w:r>
    </w:p>
    <w:p w14:paraId="1380E87E" w14:textId="4D4F5476" w:rsidR="002F1E5C" w:rsidRPr="002F1E5C" w:rsidRDefault="00880485" w:rsidP="002F1E5C">
      <w:pPr>
        <w:rPr>
          <w:rFonts w:eastAsia="SimSun"/>
          <w:lang w:eastAsia="zh-CN"/>
        </w:rPr>
      </w:pPr>
      <w:r>
        <w:t xml:space="preserve">In </w:t>
      </w:r>
      <w:r w:rsidRPr="00880485">
        <w:t xml:space="preserve">Table 5.3E.2-1: </w:t>
      </w:r>
      <w:r>
        <w:t>“</w:t>
      </w:r>
      <w:r w:rsidRPr="00880485">
        <w:t>Inter-band con-current V2X configurations</w:t>
      </w:r>
      <w:r>
        <w:t>”, there is a need to update the channel bandwidths for band n71.</w:t>
      </w:r>
    </w:p>
    <w:p w14:paraId="5363F620" w14:textId="0A2AC0AC" w:rsidR="002F1E5C" w:rsidRPr="00DF7059" w:rsidRDefault="00880485" w:rsidP="00DF7059">
      <w:pPr>
        <w:pStyle w:val="ListParagraph"/>
        <w:numPr>
          <w:ilvl w:val="0"/>
          <w:numId w:val="28"/>
        </w:numPr>
        <w:rPr>
          <w:b/>
          <w:bCs/>
          <w:sz w:val="24"/>
          <w:szCs w:val="24"/>
          <w:lang w:eastAsia="zh-CN"/>
        </w:rPr>
      </w:pPr>
      <w:r w:rsidRPr="00DF7059">
        <w:rPr>
          <w:b/>
          <w:bCs/>
          <w:sz w:val="24"/>
          <w:szCs w:val="24"/>
          <w:lang w:eastAsia="zh-CN"/>
        </w:rPr>
        <w:t>Configurations for CA: TS38.101-1, 5.5A</w:t>
      </w:r>
    </w:p>
    <w:p w14:paraId="252E35B1" w14:textId="7A282A8B" w:rsidR="00880485" w:rsidRPr="00880485" w:rsidRDefault="00880485" w:rsidP="00880485">
      <w:pPr>
        <w:rPr>
          <w:rFonts w:eastAsia="SimSun"/>
          <w:lang w:val="en-GB" w:eastAsia="zh-CN"/>
        </w:rPr>
      </w:pPr>
      <w:r>
        <w:rPr>
          <w:rFonts w:eastAsia="SimSun"/>
          <w:lang w:val="en-GB" w:eastAsia="zh-CN"/>
        </w:rPr>
        <w:t>The tables in the three sub-clauses of 5.5A defining CA configurations for: intra-band contiguous CA, intra-band non-contiguous CA and inter band CA respectively needs to be updated.</w:t>
      </w:r>
    </w:p>
    <w:p w14:paraId="16C2AE2F" w14:textId="70D80682" w:rsidR="00D20298" w:rsidRPr="00DF7059" w:rsidRDefault="00D20298" w:rsidP="00DF7059">
      <w:pPr>
        <w:pStyle w:val="ListParagraph"/>
        <w:numPr>
          <w:ilvl w:val="0"/>
          <w:numId w:val="28"/>
        </w:numPr>
        <w:rPr>
          <w:b/>
          <w:bCs/>
          <w:sz w:val="24"/>
          <w:szCs w:val="24"/>
          <w:lang w:eastAsia="zh-CN"/>
        </w:rPr>
      </w:pPr>
      <w:r w:rsidRPr="00DF7059">
        <w:rPr>
          <w:b/>
          <w:bCs/>
          <w:sz w:val="24"/>
          <w:szCs w:val="24"/>
          <w:lang w:eastAsia="zh-CN"/>
        </w:rPr>
        <w:t>Configurations for DC: TS38.101-1, 5.5B</w:t>
      </w:r>
    </w:p>
    <w:p w14:paraId="2A7E9C65" w14:textId="3826CF86" w:rsidR="00D20298" w:rsidRPr="00D20298" w:rsidRDefault="00D20298" w:rsidP="00D20298">
      <w:pPr>
        <w:rPr>
          <w:lang w:val="en-GB" w:eastAsia="zh-CN"/>
        </w:rPr>
      </w:pPr>
      <w:r>
        <w:rPr>
          <w:lang w:val="en-GB" w:eastAsia="zh-CN"/>
        </w:rPr>
        <w:t>No updates needed since the DC combination table refers to the corresponding NR CA configurations.</w:t>
      </w:r>
    </w:p>
    <w:p w14:paraId="53808854" w14:textId="63C8506F" w:rsidR="002F1E5C" w:rsidRPr="00DF7059" w:rsidRDefault="00D20298" w:rsidP="00DF7059">
      <w:pPr>
        <w:pStyle w:val="ListParagraph"/>
        <w:numPr>
          <w:ilvl w:val="0"/>
          <w:numId w:val="28"/>
        </w:numPr>
        <w:rPr>
          <w:b/>
          <w:bCs/>
          <w:sz w:val="24"/>
          <w:szCs w:val="24"/>
          <w:lang w:eastAsia="zh-CN"/>
        </w:rPr>
      </w:pPr>
      <w:r w:rsidRPr="00DF7059">
        <w:rPr>
          <w:b/>
          <w:bCs/>
          <w:sz w:val="24"/>
          <w:szCs w:val="24"/>
          <w:lang w:eastAsia="zh-CN"/>
        </w:rPr>
        <w:t>Configurations for SUL: TS38.101-1, 5.5C</w:t>
      </w:r>
    </w:p>
    <w:p w14:paraId="31E321ED" w14:textId="039937E5" w:rsidR="00D20298" w:rsidRPr="00D20298" w:rsidRDefault="00D20298" w:rsidP="00D20298">
      <w:pPr>
        <w:rPr>
          <w:lang w:val="en-GB" w:eastAsia="zh-CN"/>
        </w:rPr>
      </w:pPr>
      <w:r>
        <w:rPr>
          <w:lang w:val="en-GB" w:eastAsia="zh-CN"/>
        </w:rPr>
        <w:t>No updates needed since the existing SUL combinations don’t contain any of the operating bands affected.</w:t>
      </w:r>
    </w:p>
    <w:p w14:paraId="3F7C662A" w14:textId="319F58A7" w:rsidR="00853DC1" w:rsidRPr="00DF7059" w:rsidRDefault="00853DC1" w:rsidP="00DF7059">
      <w:pPr>
        <w:pStyle w:val="ListParagraph"/>
        <w:numPr>
          <w:ilvl w:val="0"/>
          <w:numId w:val="28"/>
        </w:numPr>
        <w:rPr>
          <w:b/>
          <w:bCs/>
          <w:sz w:val="24"/>
          <w:szCs w:val="24"/>
          <w:lang w:val="sv-SE" w:eastAsia="zh-CN"/>
        </w:rPr>
      </w:pPr>
      <w:r w:rsidRPr="00DF7059">
        <w:rPr>
          <w:b/>
          <w:bCs/>
          <w:sz w:val="24"/>
          <w:szCs w:val="24"/>
          <w:lang w:val="sv-SE" w:eastAsia="zh-CN"/>
        </w:rPr>
        <w:t>Intra-band EN-DC in FR1: TS38.</w:t>
      </w:r>
      <w:proofErr w:type="gramStart"/>
      <w:r w:rsidRPr="00DF7059">
        <w:rPr>
          <w:b/>
          <w:bCs/>
          <w:sz w:val="24"/>
          <w:szCs w:val="24"/>
          <w:lang w:val="sv-SE" w:eastAsia="zh-CN"/>
        </w:rPr>
        <w:t>101-3</w:t>
      </w:r>
      <w:proofErr w:type="gramEnd"/>
      <w:r w:rsidRPr="00DF7059">
        <w:rPr>
          <w:b/>
          <w:bCs/>
          <w:sz w:val="24"/>
          <w:szCs w:val="24"/>
          <w:lang w:val="sv-SE" w:eastAsia="zh-CN"/>
        </w:rPr>
        <w:t>, 5.3B.1</w:t>
      </w:r>
    </w:p>
    <w:p w14:paraId="2E3174AA" w14:textId="3527272B" w:rsidR="00853DC1" w:rsidRDefault="00853DC1" w:rsidP="002F1E5C">
      <w:pPr>
        <w:rPr>
          <w:rFonts w:eastAsia="SimSun"/>
          <w:lang w:val="en-GB" w:eastAsia="zh-CN"/>
        </w:rPr>
      </w:pPr>
      <w:r>
        <w:rPr>
          <w:rFonts w:eastAsia="SimSun"/>
          <w:lang w:val="en-GB" w:eastAsia="zh-CN"/>
        </w:rPr>
        <w:t>The tables in the two sub-clauses of 5.3B.1 defining EN-DC configurations for: intra-band contiguous EN-DC and intra-band non-contiguous EN-DC respectively might need to be updated.</w:t>
      </w:r>
    </w:p>
    <w:p w14:paraId="2AB15F98" w14:textId="573EA4C1" w:rsidR="00DF7059" w:rsidRPr="00DF7059" w:rsidRDefault="00DF7059" w:rsidP="00DF7059">
      <w:pPr>
        <w:pStyle w:val="ListParagraph"/>
        <w:numPr>
          <w:ilvl w:val="0"/>
          <w:numId w:val="28"/>
        </w:numPr>
        <w:rPr>
          <w:b/>
          <w:bCs/>
          <w:sz w:val="24"/>
          <w:szCs w:val="24"/>
          <w:lang w:eastAsia="zh-CN"/>
        </w:rPr>
      </w:pPr>
      <w:r w:rsidRPr="00DF7059">
        <w:rPr>
          <w:b/>
          <w:bCs/>
          <w:sz w:val="24"/>
          <w:szCs w:val="24"/>
          <w:lang w:eastAsia="zh-CN"/>
        </w:rPr>
        <w:t>Configuration for CA: TS38.101-3, 5.5A</w:t>
      </w:r>
    </w:p>
    <w:p w14:paraId="194352E9" w14:textId="08E2B4FE" w:rsidR="00DF7059" w:rsidRPr="00DF7059" w:rsidRDefault="00DF7059" w:rsidP="00DF7059">
      <w:pPr>
        <w:rPr>
          <w:lang w:val="en-GB" w:eastAsia="zh-CN"/>
        </w:rPr>
      </w:pPr>
      <w:r>
        <w:rPr>
          <w:lang w:val="en-GB" w:eastAsia="zh-CN"/>
        </w:rPr>
        <w:t>This clause is for Inter-band CA between FR1 and FR2 with two bands.</w:t>
      </w:r>
    </w:p>
    <w:p w14:paraId="332DBFAE" w14:textId="5BAB3042" w:rsidR="00DF7059" w:rsidRDefault="00DF7059" w:rsidP="00DF7059">
      <w:r>
        <w:rPr>
          <w:lang w:val="en-GB" w:eastAsia="zh-CN"/>
        </w:rPr>
        <w:t xml:space="preserve">The </w:t>
      </w:r>
      <w:r>
        <w:t>t</w:t>
      </w:r>
      <w:r w:rsidRPr="00E062F1">
        <w:t>able 5.5</w:t>
      </w:r>
      <w:r w:rsidRPr="00E062F1">
        <w:rPr>
          <w:lang w:eastAsia="zh-CN"/>
        </w:rPr>
        <w:t>A.1</w:t>
      </w:r>
      <w:r w:rsidRPr="00E062F1">
        <w:t xml:space="preserve">-1: </w:t>
      </w:r>
      <w:r>
        <w:t>“</w:t>
      </w:r>
      <w:r w:rsidRPr="00E062F1">
        <w:t xml:space="preserve">Inter-band </w:t>
      </w:r>
      <w:r w:rsidRPr="00E062F1">
        <w:rPr>
          <w:lang w:eastAsia="zh-CN"/>
        </w:rPr>
        <w:t>CA</w:t>
      </w:r>
      <w:r w:rsidRPr="00E062F1">
        <w:t xml:space="preserve"> configurations and bandwidth combinations sets between FR1 and FR2 (two bands)</w:t>
      </w:r>
      <w:r>
        <w:t>” needs to be updated.</w:t>
      </w:r>
    </w:p>
    <w:p w14:paraId="30DBB048" w14:textId="77777777" w:rsidR="0080054C" w:rsidRPr="00554581" w:rsidRDefault="0080054C" w:rsidP="002F1E5C">
      <w:pPr>
        <w:rPr>
          <w:rFonts w:eastAsia="SimSun"/>
          <w:lang w:eastAsia="zh-CN"/>
        </w:rPr>
      </w:pPr>
    </w:p>
    <w:p w14:paraId="1998158A" w14:textId="55B9CC19" w:rsidR="00B555ED" w:rsidRPr="001174B5" w:rsidRDefault="00AF68D0" w:rsidP="00B555ED">
      <w:pPr>
        <w:pStyle w:val="Heading2"/>
        <w:spacing w:after="240"/>
        <w:rPr>
          <w:szCs w:val="18"/>
          <w:lang w:val="en-US"/>
        </w:rPr>
      </w:pPr>
      <w:r w:rsidRPr="001174B5">
        <w:rPr>
          <w:szCs w:val="18"/>
          <w:lang w:val="en-US"/>
        </w:rPr>
        <w:t xml:space="preserve">Handling of </w:t>
      </w:r>
      <w:r w:rsidR="00B555ED" w:rsidRPr="001174B5">
        <w:rPr>
          <w:szCs w:val="18"/>
          <w:lang w:val="en-US"/>
        </w:rPr>
        <w:t xml:space="preserve">New Bandwidth Support </w:t>
      </w:r>
      <w:r w:rsidRPr="001174B5">
        <w:rPr>
          <w:szCs w:val="18"/>
          <w:lang w:val="en-US"/>
        </w:rPr>
        <w:t>for band combinations</w:t>
      </w:r>
    </w:p>
    <w:p w14:paraId="4D7341D2" w14:textId="293C0FAA" w:rsidR="00EB322A" w:rsidRDefault="00EB322A" w:rsidP="002A1CC2">
      <w:pPr>
        <w:spacing w:after="0"/>
        <w:jc w:val="both"/>
        <w:rPr>
          <w:rFonts w:eastAsia="SimSun"/>
        </w:rPr>
      </w:pPr>
      <w:r>
        <w:rPr>
          <w:rFonts w:eastAsia="SimSun"/>
        </w:rPr>
        <w:t xml:space="preserve">In the WF paper </w:t>
      </w:r>
      <w:r>
        <w:rPr>
          <w:rFonts w:eastAsia="SimSun"/>
          <w:lang w:eastAsia="zh-CN"/>
        </w:rPr>
        <w:t xml:space="preserve">R4-2011793 [3] companies </w:t>
      </w:r>
      <w:r w:rsidR="001174B5">
        <w:rPr>
          <w:rFonts w:eastAsia="SimSun"/>
          <w:lang w:eastAsia="zh-CN"/>
        </w:rPr>
        <w:t>were</w:t>
      </w:r>
      <w:r>
        <w:rPr>
          <w:rFonts w:eastAsia="SimSun"/>
          <w:lang w:eastAsia="zh-CN"/>
        </w:rPr>
        <w:t xml:space="preserve"> encouraged to provide feedback </w:t>
      </w:r>
      <w:r w:rsidR="001174B5">
        <w:rPr>
          <w:rFonts w:eastAsia="SimSun"/>
          <w:lang w:eastAsia="zh-CN"/>
        </w:rPr>
        <w:t xml:space="preserve">regarding release independence when it comes to support of new channel BWs in CA and DC combinations. </w:t>
      </w:r>
    </w:p>
    <w:p w14:paraId="75006914" w14:textId="77777777" w:rsidR="00EB322A" w:rsidRDefault="00EB322A" w:rsidP="002A1CC2">
      <w:pPr>
        <w:spacing w:after="0"/>
        <w:jc w:val="both"/>
        <w:rPr>
          <w:rFonts w:eastAsia="SimSun"/>
        </w:rPr>
      </w:pPr>
    </w:p>
    <w:p w14:paraId="55A0D025" w14:textId="31944615" w:rsidR="002A1CC2" w:rsidRDefault="001174B5" w:rsidP="002A1CC2">
      <w:pPr>
        <w:spacing w:after="0"/>
        <w:jc w:val="both"/>
        <w:rPr>
          <w:rFonts w:eastAsia="SimSun"/>
        </w:rPr>
      </w:pPr>
      <w:r>
        <w:rPr>
          <w:rFonts w:eastAsia="SimSun"/>
        </w:rPr>
        <w:t>We suggest avoiding adding new BCSs as a general solution to introduce new BWs to band combinations. If really needed it should be done on a case by case basis.</w:t>
      </w:r>
    </w:p>
    <w:p w14:paraId="0158F183" w14:textId="77777777" w:rsidR="00B555ED" w:rsidRDefault="00B555ED" w:rsidP="002A1CC2">
      <w:pPr>
        <w:spacing w:after="0"/>
        <w:jc w:val="both"/>
        <w:rPr>
          <w:rFonts w:eastAsia="SimSun"/>
        </w:rPr>
      </w:pPr>
    </w:p>
    <w:p w14:paraId="4C0022E6" w14:textId="4F1B7317" w:rsidR="00B555ED" w:rsidRPr="00B555ED" w:rsidRDefault="00B555ED" w:rsidP="002A1CC2">
      <w:pPr>
        <w:spacing w:after="0"/>
        <w:jc w:val="both"/>
        <w:rPr>
          <w:rFonts w:eastAsia="SimSun"/>
          <w:b/>
        </w:rPr>
      </w:pPr>
      <w:r w:rsidRPr="00B555ED">
        <w:rPr>
          <w:rFonts w:eastAsia="SimSun"/>
          <w:b/>
        </w:rPr>
        <w:t xml:space="preserve">Proposal </w:t>
      </w:r>
      <w:r w:rsidR="001174B5">
        <w:rPr>
          <w:rFonts w:eastAsia="SimSun"/>
          <w:b/>
        </w:rPr>
        <w:t>1</w:t>
      </w:r>
      <w:r w:rsidRPr="00B555ED">
        <w:rPr>
          <w:rFonts w:eastAsia="SimSun"/>
          <w:b/>
        </w:rPr>
        <w:t>:</w:t>
      </w:r>
      <w:r w:rsidR="001174B5">
        <w:rPr>
          <w:rFonts w:eastAsia="SimSun"/>
          <w:b/>
        </w:rPr>
        <w:t xml:space="preserve"> RAN4 shall avoid adding ne</w:t>
      </w:r>
      <w:r w:rsidR="001174B5" w:rsidRPr="001174B5">
        <w:rPr>
          <w:rFonts w:eastAsia="SimSun"/>
          <w:b/>
        </w:rPr>
        <w:t xml:space="preserve">w BCSs when introducing new bandwidths to band combinations, </w:t>
      </w:r>
      <w:r w:rsidR="001174B5">
        <w:rPr>
          <w:rFonts w:eastAsia="SimSun"/>
          <w:b/>
        </w:rPr>
        <w:t>i</w:t>
      </w:r>
      <w:r w:rsidR="001174B5" w:rsidRPr="001174B5">
        <w:rPr>
          <w:rFonts w:eastAsia="SimSun"/>
          <w:b/>
        </w:rPr>
        <w:t xml:space="preserve">f really needed it should be </w:t>
      </w:r>
      <w:r w:rsidR="001174B5">
        <w:rPr>
          <w:rFonts w:eastAsia="SimSun"/>
          <w:b/>
        </w:rPr>
        <w:t xml:space="preserve">done </w:t>
      </w:r>
      <w:r w:rsidR="001174B5" w:rsidRPr="001174B5">
        <w:rPr>
          <w:rFonts w:eastAsia="SimSun"/>
          <w:b/>
        </w:rPr>
        <w:t>on a case by case basis</w:t>
      </w:r>
      <w:r w:rsidR="000E30DE" w:rsidRPr="001174B5">
        <w:rPr>
          <w:rFonts w:eastAsia="SimSun"/>
          <w:b/>
        </w:rPr>
        <w:t>.</w:t>
      </w:r>
    </w:p>
    <w:p w14:paraId="7BE54F94" w14:textId="77777777" w:rsidR="00305289" w:rsidRDefault="00305289" w:rsidP="00305289">
      <w:pPr>
        <w:pStyle w:val="Heading1"/>
      </w:pPr>
      <w:r>
        <w:t>Conclusions</w:t>
      </w:r>
    </w:p>
    <w:p w14:paraId="272ACCE4" w14:textId="74D69A93" w:rsidR="00305289" w:rsidRDefault="00305289" w:rsidP="00305289">
      <w:pPr>
        <w:spacing w:after="0"/>
        <w:jc w:val="both"/>
      </w:pPr>
      <w:r>
        <w:t>In this contribution</w:t>
      </w:r>
      <w:r w:rsidR="00DF7059">
        <w:t xml:space="preserve"> we identified the clauses</w:t>
      </w:r>
      <w:r w:rsidR="00EB322A">
        <w:t xml:space="preserve"> in TS38.101-1 and TS38.101-3</w:t>
      </w:r>
      <w:r w:rsidR="00DF7059">
        <w:t xml:space="preserve"> related to CA, V2X</w:t>
      </w:r>
      <w:r w:rsidR="00EB322A">
        <w:t>,</w:t>
      </w:r>
      <w:r w:rsidR="00DF7059">
        <w:t xml:space="preserve"> EN-DC etc. band combinations that might be affected when introducing the two new bandwidths of 35 and 45MHz.</w:t>
      </w:r>
    </w:p>
    <w:p w14:paraId="044A2BE5" w14:textId="67F4E06D" w:rsidR="007C5176" w:rsidRDefault="007C5176" w:rsidP="00305289">
      <w:pPr>
        <w:spacing w:after="0"/>
        <w:jc w:val="both"/>
      </w:pPr>
    </w:p>
    <w:p w14:paraId="3852AC82" w14:textId="5FDAA042" w:rsidR="00EB322A" w:rsidRDefault="00EB322A" w:rsidP="00305289">
      <w:pPr>
        <w:spacing w:after="0"/>
        <w:jc w:val="both"/>
      </w:pPr>
      <w:r>
        <w:t>We also have the following proposal:</w:t>
      </w:r>
    </w:p>
    <w:p w14:paraId="2613614F" w14:textId="77777777" w:rsidR="00B555ED" w:rsidRDefault="00B555ED" w:rsidP="00B555ED">
      <w:pPr>
        <w:spacing w:after="0"/>
        <w:jc w:val="both"/>
        <w:rPr>
          <w:rFonts w:eastAsia="SimSun"/>
          <w:b/>
        </w:rPr>
      </w:pPr>
    </w:p>
    <w:p w14:paraId="0037D831" w14:textId="77777777" w:rsidR="001174B5" w:rsidRPr="00B555ED" w:rsidRDefault="001174B5" w:rsidP="001174B5">
      <w:pPr>
        <w:spacing w:after="0"/>
        <w:jc w:val="both"/>
        <w:rPr>
          <w:rFonts w:eastAsia="SimSun"/>
          <w:b/>
        </w:rPr>
      </w:pPr>
      <w:r w:rsidRPr="00B555ED">
        <w:rPr>
          <w:rFonts w:eastAsia="SimSun"/>
          <w:b/>
        </w:rPr>
        <w:t xml:space="preserve">Proposal </w:t>
      </w:r>
      <w:r>
        <w:rPr>
          <w:rFonts w:eastAsia="SimSun"/>
          <w:b/>
        </w:rPr>
        <w:t>1</w:t>
      </w:r>
      <w:r w:rsidRPr="00B555ED">
        <w:rPr>
          <w:rFonts w:eastAsia="SimSun"/>
          <w:b/>
        </w:rPr>
        <w:t>:</w:t>
      </w:r>
      <w:r>
        <w:rPr>
          <w:rFonts w:eastAsia="SimSun"/>
          <w:b/>
        </w:rPr>
        <w:t xml:space="preserve"> RAN4 shall avoid adding ne</w:t>
      </w:r>
      <w:r w:rsidRPr="001174B5">
        <w:rPr>
          <w:rFonts w:eastAsia="SimSun"/>
          <w:b/>
        </w:rPr>
        <w:t xml:space="preserve">w BCSs when introducing new bandwidths to band combinations, </w:t>
      </w:r>
      <w:r>
        <w:rPr>
          <w:rFonts w:eastAsia="SimSun"/>
          <w:b/>
        </w:rPr>
        <w:t>i</w:t>
      </w:r>
      <w:r w:rsidRPr="001174B5">
        <w:rPr>
          <w:rFonts w:eastAsia="SimSun"/>
          <w:b/>
        </w:rPr>
        <w:t xml:space="preserve">f really needed it should be </w:t>
      </w:r>
      <w:r>
        <w:rPr>
          <w:rFonts w:eastAsia="SimSun"/>
          <w:b/>
        </w:rPr>
        <w:t xml:space="preserve">done </w:t>
      </w:r>
      <w:r w:rsidRPr="001174B5">
        <w:rPr>
          <w:rFonts w:eastAsia="SimSun"/>
          <w:b/>
        </w:rPr>
        <w:t>on a case by case basis.</w:t>
      </w:r>
    </w:p>
    <w:p w14:paraId="03D6921F" w14:textId="77777777" w:rsidR="00F10F97" w:rsidRDefault="007321E3" w:rsidP="00C8525F">
      <w:pPr>
        <w:pStyle w:val="Heading1"/>
        <w:numPr>
          <w:ilvl w:val="0"/>
          <w:numId w:val="0"/>
        </w:numPr>
        <w:jc w:val="both"/>
      </w:pPr>
      <w:r>
        <w:t>R</w:t>
      </w:r>
      <w:r w:rsidR="00F10F97">
        <w:t>eferences</w:t>
      </w:r>
    </w:p>
    <w:p w14:paraId="7126F18B" w14:textId="2ED12270" w:rsidR="000B5FBE" w:rsidRDefault="0001710C" w:rsidP="0001710C">
      <w:r w:rsidRPr="00357C74">
        <w:t>[1]</w:t>
      </w:r>
      <w:r w:rsidRPr="00357C74">
        <w:tab/>
      </w:r>
      <w:r w:rsidR="00357C74" w:rsidRPr="00357C74">
        <w:t xml:space="preserve">RP-201321 New WID proposal: introduction of channel bandwidths 35MHz and 45MHz for NR, Huawei, </w:t>
      </w:r>
      <w:proofErr w:type="spellStart"/>
      <w:r w:rsidR="00357C74" w:rsidRPr="00357C74">
        <w:t>HiSilicon</w:t>
      </w:r>
      <w:proofErr w:type="spellEnd"/>
      <w:r w:rsidR="00357C74" w:rsidRPr="00357C74">
        <w:t>, Etisalat</w:t>
      </w:r>
      <w:r w:rsidR="001E49D7" w:rsidRPr="00357C74">
        <w:t xml:space="preserve">, </w:t>
      </w:r>
      <w:r w:rsidR="00357C74" w:rsidRPr="00357C74">
        <w:t>RAN</w:t>
      </w:r>
      <w:r w:rsidRPr="00357C74">
        <w:t>#</w:t>
      </w:r>
      <w:r w:rsidR="00357C74" w:rsidRPr="00357C74">
        <w:t>88</w:t>
      </w:r>
      <w:r w:rsidR="00CC7830" w:rsidRPr="00357C74">
        <w:t>-e</w:t>
      </w:r>
    </w:p>
    <w:p w14:paraId="2822F6D5" w14:textId="53D7B73E" w:rsidR="008C44EA" w:rsidRDefault="008C44EA" w:rsidP="0001710C">
      <w:pPr>
        <w:rPr>
          <w:rFonts w:eastAsia="SimSun"/>
          <w:lang w:eastAsia="zh-CN"/>
        </w:rPr>
      </w:pPr>
      <w:r>
        <w:t>[</w:t>
      </w:r>
      <w:r w:rsidR="00F71E7D">
        <w:t>2</w:t>
      </w:r>
      <w:r>
        <w:t>]</w:t>
      </w:r>
      <w:r w:rsidR="00F71E7D">
        <w:t xml:space="preserve"> </w:t>
      </w:r>
      <w:r w:rsidR="00F71E7D">
        <w:rPr>
          <w:rFonts w:eastAsia="SimSun"/>
          <w:lang w:eastAsia="zh-CN"/>
        </w:rPr>
        <w:t>R4-2010241 “</w:t>
      </w:r>
      <w:r w:rsidR="00F71E7D" w:rsidRPr="005C2291">
        <w:rPr>
          <w:rFonts w:cs="Arial"/>
          <w:sz w:val="22"/>
        </w:rPr>
        <w:t xml:space="preserve">UE </w:t>
      </w:r>
      <w:r w:rsidR="00F71E7D">
        <w:rPr>
          <w:rFonts w:cs="Arial"/>
          <w:sz w:val="22"/>
        </w:rPr>
        <w:t>R</w:t>
      </w:r>
      <w:r w:rsidR="00F71E7D" w:rsidRPr="005C2291">
        <w:rPr>
          <w:rFonts w:cs="Arial"/>
          <w:sz w:val="22"/>
        </w:rPr>
        <w:t>equirements for 35MHz and 45MHz channels in FR1</w:t>
      </w:r>
      <w:r w:rsidR="00F71E7D">
        <w:rPr>
          <w:rFonts w:eastAsia="SimSun"/>
          <w:lang w:eastAsia="zh-CN"/>
        </w:rPr>
        <w:t xml:space="preserve">”, </w:t>
      </w:r>
      <w:r w:rsidR="00F71E7D" w:rsidRPr="00F71E7D">
        <w:rPr>
          <w:rFonts w:eastAsia="SimSun"/>
          <w:lang w:eastAsia="zh-CN"/>
        </w:rPr>
        <w:t>Skyworks Solutions, Inc.</w:t>
      </w:r>
    </w:p>
    <w:p w14:paraId="159DBADD" w14:textId="2C5A2318" w:rsidR="00AF68D0" w:rsidRDefault="00AF68D0" w:rsidP="0001710C">
      <w:pPr>
        <w:rPr>
          <w:rFonts w:eastAsia="SimSun"/>
          <w:lang w:eastAsia="zh-CN"/>
        </w:rPr>
      </w:pPr>
      <w:r>
        <w:rPr>
          <w:rFonts w:eastAsia="SimSun"/>
          <w:lang w:eastAsia="zh-CN"/>
        </w:rPr>
        <w:t>[3] R4-2011793 “</w:t>
      </w:r>
      <w:r w:rsidRPr="00AF68D0">
        <w:rPr>
          <w:rFonts w:eastAsia="SimSun"/>
          <w:lang w:eastAsia="zh-CN"/>
        </w:rPr>
        <w:t>WF on UE RF requirement</w:t>
      </w:r>
      <w:r>
        <w:rPr>
          <w:rFonts w:eastAsia="SimSun"/>
          <w:lang w:eastAsia="zh-CN"/>
        </w:rPr>
        <w:t xml:space="preserve"> </w:t>
      </w:r>
      <w:r w:rsidRPr="00AF68D0">
        <w:rPr>
          <w:rFonts w:eastAsia="SimSun"/>
          <w:lang w:eastAsia="zh-CN"/>
        </w:rPr>
        <w:t>(for 35 and 45 MHz channel bandwidths)</w:t>
      </w:r>
      <w:r>
        <w:rPr>
          <w:rFonts w:eastAsia="SimSun"/>
          <w:lang w:eastAsia="zh-CN"/>
        </w:rPr>
        <w:t xml:space="preserve">”, </w:t>
      </w:r>
      <w:r w:rsidRPr="00AF68D0">
        <w:rPr>
          <w:rFonts w:eastAsia="SimSun"/>
          <w:lang w:eastAsia="zh-CN"/>
        </w:rPr>
        <w:t>Skyworks Solutions Inc., ZTE, Huawei, [Qualcomm]</w:t>
      </w:r>
    </w:p>
    <w:p w14:paraId="5BB768A9" w14:textId="6C0E9E41" w:rsidR="001E49D7" w:rsidRPr="00AF68D0" w:rsidRDefault="00AF68D0" w:rsidP="00357C74">
      <w:pPr>
        <w:rPr>
          <w:rFonts w:eastAsia="SimSun"/>
          <w:lang w:eastAsia="zh-CN"/>
        </w:rPr>
      </w:pPr>
      <w:r>
        <w:rPr>
          <w:rFonts w:eastAsia="SimSun"/>
          <w:lang w:eastAsia="zh-CN"/>
        </w:rPr>
        <w:t>[4] R4-2011791 “</w:t>
      </w:r>
      <w:r w:rsidRPr="00AF68D0">
        <w:rPr>
          <w:rFonts w:eastAsia="SimSun"/>
          <w:lang w:eastAsia="zh-CN"/>
        </w:rPr>
        <w:t xml:space="preserve">WF on release independence and </w:t>
      </w:r>
      <w:r w:rsidRPr="00AF68D0">
        <w:rPr>
          <w:rFonts w:eastAsia="SimSun"/>
          <w:lang w:val="en-GB" w:eastAsia="zh-CN"/>
        </w:rPr>
        <w:t>signalling for 35 MHz and 45 MHz</w:t>
      </w:r>
      <w:r>
        <w:rPr>
          <w:rFonts w:eastAsia="SimSun"/>
          <w:lang w:eastAsia="zh-CN"/>
        </w:rPr>
        <w:t xml:space="preserve">”, </w:t>
      </w:r>
      <w:r w:rsidRPr="00AF68D0">
        <w:rPr>
          <w:rFonts w:eastAsia="SimSun"/>
          <w:lang w:eastAsia="zh-CN"/>
        </w:rPr>
        <w:t xml:space="preserve">Huawei, </w:t>
      </w:r>
      <w:proofErr w:type="spellStart"/>
      <w:r w:rsidRPr="00AF68D0">
        <w:rPr>
          <w:rFonts w:eastAsia="SimSun"/>
          <w:lang w:eastAsia="zh-CN"/>
        </w:rPr>
        <w:t>HiSilicon</w:t>
      </w:r>
      <w:proofErr w:type="spellEnd"/>
    </w:p>
    <w:sectPr w:rsidR="001E49D7" w:rsidRPr="00AF68D0" w:rsidSect="00EA0A48">
      <w:footerReference w:type="default" r:id="rId8"/>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63E32" w14:textId="77777777" w:rsidR="00460EF7" w:rsidRDefault="00460EF7">
      <w:r>
        <w:separator/>
      </w:r>
    </w:p>
  </w:endnote>
  <w:endnote w:type="continuationSeparator" w:id="0">
    <w:p w14:paraId="592927EB" w14:textId="77777777" w:rsidR="00460EF7" w:rsidRDefault="0046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0120C" w14:textId="77777777" w:rsidR="004D73FB" w:rsidRDefault="004D73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754C3" w14:textId="77777777" w:rsidR="00460EF7" w:rsidRDefault="00460EF7">
      <w:r>
        <w:separator/>
      </w:r>
    </w:p>
  </w:footnote>
  <w:footnote w:type="continuationSeparator" w:id="0">
    <w:p w14:paraId="411E8C53" w14:textId="77777777" w:rsidR="00460EF7" w:rsidRDefault="00460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621B9"/>
    <w:multiLevelType w:val="hybridMultilevel"/>
    <w:tmpl w:val="C6AC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55840"/>
    <w:multiLevelType w:val="hybridMultilevel"/>
    <w:tmpl w:val="9C143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786E34"/>
    <w:multiLevelType w:val="hybridMultilevel"/>
    <w:tmpl w:val="068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2080C"/>
    <w:multiLevelType w:val="hybridMultilevel"/>
    <w:tmpl w:val="C8B8C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D57CC"/>
    <w:multiLevelType w:val="hybridMultilevel"/>
    <w:tmpl w:val="2982A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A560A"/>
    <w:multiLevelType w:val="hybridMultilevel"/>
    <w:tmpl w:val="EE16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75325"/>
    <w:multiLevelType w:val="hybridMultilevel"/>
    <w:tmpl w:val="0F8E11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FFF2188"/>
    <w:multiLevelType w:val="hybridMultilevel"/>
    <w:tmpl w:val="4130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87A7F"/>
    <w:multiLevelType w:val="hybridMultilevel"/>
    <w:tmpl w:val="56B2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130A53"/>
    <w:multiLevelType w:val="hybridMultilevel"/>
    <w:tmpl w:val="75CC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655B3"/>
    <w:multiLevelType w:val="hybridMultilevel"/>
    <w:tmpl w:val="EE7A4F82"/>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794511"/>
    <w:multiLevelType w:val="hybridMultilevel"/>
    <w:tmpl w:val="A5C0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B1198"/>
    <w:multiLevelType w:val="hybridMultilevel"/>
    <w:tmpl w:val="70F26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E5239"/>
    <w:multiLevelType w:val="hybridMultilevel"/>
    <w:tmpl w:val="4974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347B4"/>
    <w:multiLevelType w:val="hybridMultilevel"/>
    <w:tmpl w:val="23420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BF55E2"/>
    <w:multiLevelType w:val="hybridMultilevel"/>
    <w:tmpl w:val="1504A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03547"/>
    <w:multiLevelType w:val="hybridMultilevel"/>
    <w:tmpl w:val="3BE63F24"/>
    <w:lvl w:ilvl="0" w:tplc="AB88EA3A">
      <w:start w:val="1"/>
      <w:numFmt w:val="bullet"/>
      <w:lvlText w:val="•"/>
      <w:lvlJc w:val="left"/>
      <w:pPr>
        <w:tabs>
          <w:tab w:val="num" w:pos="720"/>
        </w:tabs>
        <w:ind w:left="720" w:hanging="360"/>
      </w:pPr>
      <w:rPr>
        <w:rFonts w:ascii="Arial" w:hAnsi="Arial" w:hint="default"/>
      </w:rPr>
    </w:lvl>
    <w:lvl w:ilvl="1" w:tplc="72FEEDA0" w:tentative="1">
      <w:start w:val="1"/>
      <w:numFmt w:val="bullet"/>
      <w:lvlText w:val="•"/>
      <w:lvlJc w:val="left"/>
      <w:pPr>
        <w:tabs>
          <w:tab w:val="num" w:pos="1440"/>
        </w:tabs>
        <w:ind w:left="1440" w:hanging="360"/>
      </w:pPr>
      <w:rPr>
        <w:rFonts w:ascii="Arial" w:hAnsi="Arial" w:hint="default"/>
      </w:rPr>
    </w:lvl>
    <w:lvl w:ilvl="2" w:tplc="B89A8616" w:tentative="1">
      <w:start w:val="1"/>
      <w:numFmt w:val="bullet"/>
      <w:lvlText w:val="•"/>
      <w:lvlJc w:val="left"/>
      <w:pPr>
        <w:tabs>
          <w:tab w:val="num" w:pos="2160"/>
        </w:tabs>
        <w:ind w:left="2160" w:hanging="360"/>
      </w:pPr>
      <w:rPr>
        <w:rFonts w:ascii="Arial" w:hAnsi="Arial" w:hint="default"/>
      </w:rPr>
    </w:lvl>
    <w:lvl w:ilvl="3" w:tplc="8C0E5EE6" w:tentative="1">
      <w:start w:val="1"/>
      <w:numFmt w:val="bullet"/>
      <w:lvlText w:val="•"/>
      <w:lvlJc w:val="left"/>
      <w:pPr>
        <w:tabs>
          <w:tab w:val="num" w:pos="2880"/>
        </w:tabs>
        <w:ind w:left="2880" w:hanging="360"/>
      </w:pPr>
      <w:rPr>
        <w:rFonts w:ascii="Arial" w:hAnsi="Arial" w:hint="default"/>
      </w:rPr>
    </w:lvl>
    <w:lvl w:ilvl="4" w:tplc="1772F14C" w:tentative="1">
      <w:start w:val="1"/>
      <w:numFmt w:val="bullet"/>
      <w:lvlText w:val="•"/>
      <w:lvlJc w:val="left"/>
      <w:pPr>
        <w:tabs>
          <w:tab w:val="num" w:pos="3600"/>
        </w:tabs>
        <w:ind w:left="3600" w:hanging="360"/>
      </w:pPr>
      <w:rPr>
        <w:rFonts w:ascii="Arial" w:hAnsi="Arial" w:hint="default"/>
      </w:rPr>
    </w:lvl>
    <w:lvl w:ilvl="5" w:tplc="8DD485E4" w:tentative="1">
      <w:start w:val="1"/>
      <w:numFmt w:val="bullet"/>
      <w:lvlText w:val="•"/>
      <w:lvlJc w:val="left"/>
      <w:pPr>
        <w:tabs>
          <w:tab w:val="num" w:pos="4320"/>
        </w:tabs>
        <w:ind w:left="4320" w:hanging="360"/>
      </w:pPr>
      <w:rPr>
        <w:rFonts w:ascii="Arial" w:hAnsi="Arial" w:hint="default"/>
      </w:rPr>
    </w:lvl>
    <w:lvl w:ilvl="6" w:tplc="FD9E3938" w:tentative="1">
      <w:start w:val="1"/>
      <w:numFmt w:val="bullet"/>
      <w:lvlText w:val="•"/>
      <w:lvlJc w:val="left"/>
      <w:pPr>
        <w:tabs>
          <w:tab w:val="num" w:pos="5040"/>
        </w:tabs>
        <w:ind w:left="5040" w:hanging="360"/>
      </w:pPr>
      <w:rPr>
        <w:rFonts w:ascii="Arial" w:hAnsi="Arial" w:hint="default"/>
      </w:rPr>
    </w:lvl>
    <w:lvl w:ilvl="7" w:tplc="909C55BC" w:tentative="1">
      <w:start w:val="1"/>
      <w:numFmt w:val="bullet"/>
      <w:lvlText w:val="•"/>
      <w:lvlJc w:val="left"/>
      <w:pPr>
        <w:tabs>
          <w:tab w:val="num" w:pos="5760"/>
        </w:tabs>
        <w:ind w:left="5760" w:hanging="360"/>
      </w:pPr>
      <w:rPr>
        <w:rFonts w:ascii="Arial" w:hAnsi="Arial" w:hint="default"/>
      </w:rPr>
    </w:lvl>
    <w:lvl w:ilvl="8" w:tplc="5D76019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12"/>
  </w:num>
  <w:num w:numId="4">
    <w:abstractNumId w:val="22"/>
  </w:num>
  <w:num w:numId="5">
    <w:abstractNumId w:val="10"/>
  </w:num>
  <w:num w:numId="6">
    <w:abstractNumId w:val="1"/>
  </w:num>
  <w:num w:numId="7">
    <w:abstractNumId w:val="13"/>
  </w:num>
  <w:num w:numId="8">
    <w:abstractNumId w:val="20"/>
  </w:num>
  <w:num w:numId="9">
    <w:abstractNumId w:val="24"/>
  </w:num>
  <w:num w:numId="10">
    <w:abstractNumId w:val="18"/>
  </w:num>
  <w:num w:numId="11">
    <w:abstractNumId w:val="26"/>
  </w:num>
  <w:num w:numId="12">
    <w:abstractNumId w:val="25"/>
  </w:num>
  <w:num w:numId="13">
    <w:abstractNumId w:val="14"/>
  </w:num>
  <w:num w:numId="14">
    <w:abstractNumId w:val="9"/>
  </w:num>
  <w:num w:numId="15">
    <w:abstractNumId w:val="19"/>
  </w:num>
  <w:num w:numId="16">
    <w:abstractNumId w:val="3"/>
  </w:num>
  <w:num w:numId="17">
    <w:abstractNumId w:val="5"/>
  </w:num>
  <w:num w:numId="18">
    <w:abstractNumId w:val="8"/>
  </w:num>
  <w:num w:numId="19">
    <w:abstractNumId w:val="15"/>
  </w:num>
  <w:num w:numId="20">
    <w:abstractNumId w:val="7"/>
  </w:num>
  <w:num w:numId="21">
    <w:abstractNumId w:val="2"/>
  </w:num>
  <w:num w:numId="22">
    <w:abstractNumId w:val="16"/>
  </w:num>
  <w:num w:numId="23">
    <w:abstractNumId w:val="6"/>
  </w:num>
  <w:num w:numId="24">
    <w:abstractNumId w:val="17"/>
  </w:num>
  <w:num w:numId="25">
    <w:abstractNumId w:val="0"/>
  </w:num>
  <w:num w:numId="26">
    <w:abstractNumId w:val="21"/>
  </w:num>
  <w:num w:numId="27">
    <w:abstractNumId w:val="13"/>
  </w:num>
  <w:num w:numId="28">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A3"/>
    <w:rsid w:val="00026F5D"/>
    <w:rsid w:val="0002723D"/>
    <w:rsid w:val="00027460"/>
    <w:rsid w:val="00027E1B"/>
    <w:rsid w:val="00027EBB"/>
    <w:rsid w:val="000301E7"/>
    <w:rsid w:val="00030386"/>
    <w:rsid w:val="00030FFD"/>
    <w:rsid w:val="00031165"/>
    <w:rsid w:val="00031CC0"/>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F7A"/>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302"/>
    <w:rsid w:val="000B73D6"/>
    <w:rsid w:val="000B770A"/>
    <w:rsid w:val="000B7DC7"/>
    <w:rsid w:val="000B7ECD"/>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0DE"/>
    <w:rsid w:val="000E3DDF"/>
    <w:rsid w:val="000E3E80"/>
    <w:rsid w:val="000E3ED2"/>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0A95"/>
    <w:rsid w:val="00111828"/>
    <w:rsid w:val="0011274D"/>
    <w:rsid w:val="0011282B"/>
    <w:rsid w:val="00112D66"/>
    <w:rsid w:val="00112DDC"/>
    <w:rsid w:val="00113319"/>
    <w:rsid w:val="00114764"/>
    <w:rsid w:val="00114E0D"/>
    <w:rsid w:val="00115671"/>
    <w:rsid w:val="00116080"/>
    <w:rsid w:val="001170D2"/>
    <w:rsid w:val="001174B5"/>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3E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6D88"/>
    <w:rsid w:val="0016711C"/>
    <w:rsid w:val="0016727A"/>
    <w:rsid w:val="0016727F"/>
    <w:rsid w:val="001674AF"/>
    <w:rsid w:val="0016752D"/>
    <w:rsid w:val="0016772E"/>
    <w:rsid w:val="00167BA0"/>
    <w:rsid w:val="001704F1"/>
    <w:rsid w:val="001705AC"/>
    <w:rsid w:val="00170710"/>
    <w:rsid w:val="001708AE"/>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03"/>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2902"/>
    <w:rsid w:val="00243513"/>
    <w:rsid w:val="00243F07"/>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CC2"/>
    <w:rsid w:val="002A1EF2"/>
    <w:rsid w:val="002A1FAF"/>
    <w:rsid w:val="002A2166"/>
    <w:rsid w:val="002A23C5"/>
    <w:rsid w:val="002A23C8"/>
    <w:rsid w:val="002A2993"/>
    <w:rsid w:val="002A3E86"/>
    <w:rsid w:val="002A41AA"/>
    <w:rsid w:val="002A4264"/>
    <w:rsid w:val="002A5AEB"/>
    <w:rsid w:val="002A5B2A"/>
    <w:rsid w:val="002A670C"/>
    <w:rsid w:val="002A6AA0"/>
    <w:rsid w:val="002A6BB6"/>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1E5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04FD"/>
    <w:rsid w:val="00330775"/>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57C74"/>
    <w:rsid w:val="00360163"/>
    <w:rsid w:val="0036082C"/>
    <w:rsid w:val="00360920"/>
    <w:rsid w:val="00360CF3"/>
    <w:rsid w:val="00360ED1"/>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ADA"/>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9A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0A3"/>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4A"/>
    <w:rsid w:val="00412C67"/>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26C"/>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0EF7"/>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3FB"/>
    <w:rsid w:val="004D78ED"/>
    <w:rsid w:val="004D7A7F"/>
    <w:rsid w:val="004D7B45"/>
    <w:rsid w:val="004D7BB8"/>
    <w:rsid w:val="004D7EB7"/>
    <w:rsid w:val="004E030A"/>
    <w:rsid w:val="004E14C9"/>
    <w:rsid w:val="004E1518"/>
    <w:rsid w:val="004E23A7"/>
    <w:rsid w:val="004E2554"/>
    <w:rsid w:val="004E289D"/>
    <w:rsid w:val="004E2910"/>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606"/>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072"/>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58C"/>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581"/>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0AFA"/>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291"/>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D12"/>
    <w:rsid w:val="006054DE"/>
    <w:rsid w:val="00606178"/>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752"/>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41"/>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176"/>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54C"/>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DC1"/>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A94"/>
    <w:rsid w:val="00875CDD"/>
    <w:rsid w:val="00876456"/>
    <w:rsid w:val="00876A06"/>
    <w:rsid w:val="00876FFF"/>
    <w:rsid w:val="008770C3"/>
    <w:rsid w:val="00877397"/>
    <w:rsid w:val="00877764"/>
    <w:rsid w:val="00877A19"/>
    <w:rsid w:val="00880485"/>
    <w:rsid w:val="00880A38"/>
    <w:rsid w:val="00880AC6"/>
    <w:rsid w:val="00880D68"/>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4EA"/>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07E86"/>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EA8"/>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87EA3"/>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51B"/>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8D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55ED"/>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62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2595"/>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BA2"/>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8F6"/>
    <w:rsid w:val="00D13906"/>
    <w:rsid w:val="00D13BC1"/>
    <w:rsid w:val="00D1428B"/>
    <w:rsid w:val="00D144B1"/>
    <w:rsid w:val="00D14FBC"/>
    <w:rsid w:val="00D154C1"/>
    <w:rsid w:val="00D15B6C"/>
    <w:rsid w:val="00D16EA1"/>
    <w:rsid w:val="00D174AA"/>
    <w:rsid w:val="00D175BA"/>
    <w:rsid w:val="00D176E9"/>
    <w:rsid w:val="00D17D95"/>
    <w:rsid w:val="00D20298"/>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1DD0"/>
    <w:rsid w:val="00D52300"/>
    <w:rsid w:val="00D52885"/>
    <w:rsid w:val="00D52F9D"/>
    <w:rsid w:val="00D538AB"/>
    <w:rsid w:val="00D53DED"/>
    <w:rsid w:val="00D5494B"/>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364"/>
    <w:rsid w:val="00DC24D9"/>
    <w:rsid w:val="00DC2762"/>
    <w:rsid w:val="00DC393B"/>
    <w:rsid w:val="00DC3A03"/>
    <w:rsid w:val="00DC3AEC"/>
    <w:rsid w:val="00DC3B67"/>
    <w:rsid w:val="00DC3E10"/>
    <w:rsid w:val="00DC4256"/>
    <w:rsid w:val="00DC48BE"/>
    <w:rsid w:val="00DC5329"/>
    <w:rsid w:val="00DC714E"/>
    <w:rsid w:val="00DC77D8"/>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0F7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059"/>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516"/>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30"/>
    <w:rsid w:val="00E4298D"/>
    <w:rsid w:val="00E42C21"/>
    <w:rsid w:val="00E430DE"/>
    <w:rsid w:val="00E431B1"/>
    <w:rsid w:val="00E437D2"/>
    <w:rsid w:val="00E43CCD"/>
    <w:rsid w:val="00E44258"/>
    <w:rsid w:val="00E443A8"/>
    <w:rsid w:val="00E44587"/>
    <w:rsid w:val="00E44632"/>
    <w:rsid w:val="00E44BCB"/>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22A"/>
    <w:rsid w:val="00EB3663"/>
    <w:rsid w:val="00EB38C6"/>
    <w:rsid w:val="00EB4689"/>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0CED"/>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0EE1"/>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E7D"/>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48D46BD3-5AA7-4214-8F9C-33ABF222B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781618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39966919">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584222">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0617438">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362B8-7E9F-48BA-AEB0-7CC9AEC9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2</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3702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Ericsson</cp:lastModifiedBy>
  <cp:revision>5</cp:revision>
  <cp:lastPrinted>2010-01-07T15:23:00Z</cp:lastPrinted>
  <dcterms:created xsi:type="dcterms:W3CDTF">2020-10-21T12:17:00Z</dcterms:created>
  <dcterms:modified xsi:type="dcterms:W3CDTF">2020-10-23T18:03:00Z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