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5454E" w14:textId="6C578A41" w:rsidR="008F1DE1" w:rsidRDefault="008F1DE1" w:rsidP="008F1DE1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>3GPP TSG-RAN Working Group 4 (Radio) meeting #9</w:t>
      </w:r>
      <w:r w:rsidR="009E1C59">
        <w:rPr>
          <w:rFonts w:cs="Arial"/>
          <w:sz w:val="24"/>
        </w:rPr>
        <w:t>7</w:t>
      </w:r>
      <w:r w:rsidR="00BD396A"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 w:rsidR="00360CF5" w:rsidRPr="00360CF5">
        <w:rPr>
          <w:rFonts w:cs="Arial"/>
          <w:iCs/>
          <w:sz w:val="24"/>
        </w:rPr>
        <w:t>R4-</w:t>
      </w:r>
      <w:bookmarkStart w:id="1" w:name="_GoBack"/>
      <w:r w:rsidR="0035248E">
        <w:rPr>
          <w:rFonts w:cs="Arial"/>
          <w:iCs/>
          <w:sz w:val="24"/>
        </w:rPr>
        <w:t>20</w:t>
      </w:r>
      <w:r w:rsidR="00AE30B9">
        <w:rPr>
          <w:rFonts w:cs="Arial"/>
          <w:iCs/>
          <w:sz w:val="24"/>
        </w:rPr>
        <w:t>15798</w:t>
      </w:r>
      <w:bookmarkEnd w:id="1"/>
    </w:p>
    <w:p w14:paraId="3D507928" w14:textId="15F3756D" w:rsidR="008F1DE1" w:rsidRPr="006C69D0" w:rsidRDefault="00BD396A" w:rsidP="008F1DE1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</w:t>
      </w:r>
      <w:r w:rsidR="00DA566A" w:rsidRPr="00DA566A">
        <w:rPr>
          <w:rFonts w:eastAsia="SimSun"/>
          <w:sz w:val="24"/>
          <w:szCs w:val="24"/>
          <w:lang w:eastAsia="zh-CN"/>
        </w:rPr>
        <w:t xml:space="preserve">, </w:t>
      </w:r>
      <w:r w:rsidR="009E1C59">
        <w:rPr>
          <w:rFonts w:eastAsia="SimSun"/>
          <w:sz w:val="24"/>
          <w:szCs w:val="24"/>
          <w:lang w:eastAsia="zh-CN"/>
        </w:rPr>
        <w:t>2</w:t>
      </w:r>
      <w:r w:rsidR="009E1C59" w:rsidRPr="009E1C59">
        <w:rPr>
          <w:rFonts w:eastAsia="SimSun"/>
          <w:sz w:val="24"/>
          <w:szCs w:val="24"/>
          <w:vertAlign w:val="superscript"/>
          <w:lang w:eastAsia="zh-CN"/>
        </w:rPr>
        <w:t>nd</w:t>
      </w:r>
      <w:r w:rsidR="009E1C59">
        <w:rPr>
          <w:rFonts w:eastAsia="SimSun"/>
          <w:sz w:val="24"/>
          <w:szCs w:val="24"/>
          <w:lang w:eastAsia="zh-CN"/>
        </w:rPr>
        <w:t xml:space="preserve"> Nov</w:t>
      </w:r>
      <w:r w:rsidR="00DA566A" w:rsidRPr="00DA566A">
        <w:rPr>
          <w:rFonts w:eastAsia="SimSun"/>
          <w:sz w:val="24"/>
          <w:szCs w:val="24"/>
          <w:lang w:eastAsia="zh-CN"/>
        </w:rPr>
        <w:t xml:space="preserve"> – </w:t>
      </w:r>
      <w:r w:rsidR="009E1C59">
        <w:rPr>
          <w:rFonts w:eastAsia="SimSun"/>
          <w:sz w:val="24"/>
          <w:szCs w:val="24"/>
          <w:lang w:eastAsia="zh-CN"/>
        </w:rPr>
        <w:t>13</w:t>
      </w:r>
      <w:r w:rsidR="009E1C59" w:rsidRPr="009E1C59">
        <w:rPr>
          <w:rFonts w:eastAsia="SimSun"/>
          <w:sz w:val="24"/>
          <w:szCs w:val="24"/>
          <w:vertAlign w:val="superscript"/>
          <w:lang w:eastAsia="zh-CN"/>
        </w:rPr>
        <w:t>th</w:t>
      </w:r>
      <w:r w:rsidR="009E1C59">
        <w:rPr>
          <w:rFonts w:eastAsia="SimSun"/>
          <w:sz w:val="24"/>
          <w:szCs w:val="24"/>
          <w:lang w:eastAsia="zh-CN"/>
        </w:rPr>
        <w:t xml:space="preserve"> Nov</w:t>
      </w:r>
      <w:r w:rsidR="00DA566A" w:rsidRPr="00DA566A">
        <w:rPr>
          <w:rFonts w:eastAsia="SimSun"/>
          <w:sz w:val="24"/>
          <w:szCs w:val="24"/>
          <w:lang w:eastAsia="zh-CN"/>
        </w:rPr>
        <w:t xml:space="preserve">, </w:t>
      </w:r>
      <w:r w:rsidR="0035248E">
        <w:rPr>
          <w:rFonts w:eastAsia="SimSun"/>
          <w:sz w:val="24"/>
          <w:szCs w:val="24"/>
          <w:lang w:eastAsia="zh-CN"/>
        </w:rPr>
        <w:t>2020</w:t>
      </w:r>
    </w:p>
    <w:p w14:paraId="5344D9BC" w14:textId="77777777" w:rsidR="008F1DE1" w:rsidRDefault="008F1DE1" w:rsidP="008F1DE1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1426F153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441B5F">
        <w:rPr>
          <w:rFonts w:ascii="Arial" w:hAnsi="Arial" w:cs="Arial"/>
          <w:b/>
        </w:rPr>
        <w:t>Source:</w:t>
      </w:r>
      <w:r w:rsidRPr="00441B5F">
        <w:rPr>
          <w:rFonts w:ascii="Arial" w:hAnsi="Arial" w:cs="Arial"/>
          <w:b/>
        </w:rPr>
        <w:tab/>
      </w:r>
      <w:r w:rsidR="00BE4133" w:rsidRPr="00441B5F">
        <w:rPr>
          <w:rFonts w:ascii="Arial" w:hAnsi="Arial" w:cs="Arial"/>
          <w:bCs/>
        </w:rPr>
        <w:t>LG Electronics</w:t>
      </w:r>
    </w:p>
    <w:p w14:paraId="7B57CDA7" w14:textId="5A282EAF" w:rsidR="003B61A8" w:rsidRPr="00A4491D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441B5F">
        <w:rPr>
          <w:rFonts w:ascii="Arial" w:hAnsi="Arial" w:cs="Arial"/>
          <w:b/>
        </w:rPr>
        <w:t>Title:</w:t>
      </w:r>
      <w:r w:rsidRPr="00441B5F">
        <w:rPr>
          <w:rFonts w:ascii="Arial" w:hAnsi="Arial" w:cs="Arial"/>
          <w:b/>
        </w:rPr>
        <w:tab/>
      </w:r>
      <w:r w:rsidR="00A4491D" w:rsidRPr="00A4491D">
        <w:rPr>
          <w:rFonts w:ascii="Arial" w:hAnsi="Arial" w:cs="Arial"/>
        </w:rPr>
        <w:t xml:space="preserve">On NRU operation modes and </w:t>
      </w:r>
      <w:r w:rsidR="009E1C59" w:rsidRPr="00A4491D">
        <w:rPr>
          <w:rFonts w:ascii="Arial" w:hAnsi="Arial" w:cs="Arial"/>
        </w:rPr>
        <w:t>capabilities</w:t>
      </w:r>
    </w:p>
    <w:p w14:paraId="72798C4E" w14:textId="1F74E533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  <w:lang w:val="sv-SE"/>
        </w:rPr>
      </w:pPr>
      <w:r w:rsidRPr="00441B5F">
        <w:rPr>
          <w:rFonts w:ascii="Arial" w:hAnsi="Arial" w:cs="Arial"/>
          <w:b/>
          <w:lang w:val="sv-SE"/>
        </w:rPr>
        <w:t>Agenda item:</w:t>
      </w:r>
      <w:r w:rsidRPr="00441B5F">
        <w:rPr>
          <w:rFonts w:ascii="Arial" w:hAnsi="Arial" w:cs="Arial"/>
          <w:b/>
          <w:lang w:val="sv-SE"/>
        </w:rPr>
        <w:tab/>
      </w:r>
      <w:r w:rsidR="004626F0" w:rsidRPr="004626F0">
        <w:rPr>
          <w:rFonts w:ascii="Arial" w:hAnsi="Arial" w:cs="Arial"/>
          <w:bCs/>
          <w:lang w:val="sv-SE"/>
        </w:rPr>
        <w:t>8</w:t>
      </w:r>
      <w:r w:rsidR="004626F0" w:rsidRPr="004626F0">
        <w:rPr>
          <w:rFonts w:ascii="Arial" w:hAnsi="Arial" w:cs="Arial"/>
          <w:bCs/>
          <w:lang w:val="sv-SE"/>
        </w:rPr>
        <w:tab/>
        <w:t>Rel-16 UE feature list</w:t>
      </w:r>
    </w:p>
    <w:p w14:paraId="3C088A4A" w14:textId="44918DB3" w:rsidR="003B61A8" w:rsidRPr="00441B5F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441B5F">
        <w:rPr>
          <w:rFonts w:ascii="Arial" w:hAnsi="Arial" w:cs="Arial"/>
          <w:b/>
        </w:rPr>
        <w:t>Document for:</w:t>
      </w:r>
      <w:r w:rsidRPr="00441B5F">
        <w:rPr>
          <w:rFonts w:ascii="Arial" w:hAnsi="Arial" w:cs="Arial"/>
          <w:b/>
        </w:rPr>
        <w:tab/>
      </w:r>
      <w:r w:rsidR="009E1C59">
        <w:rPr>
          <w:rFonts w:ascii="Arial" w:hAnsi="Arial" w:cs="Arial"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0D7117D" w14:textId="37FEB5D5" w:rsidR="009E1C59" w:rsidRDefault="009E1C59" w:rsidP="009E1C59">
      <w:pPr>
        <w:pBdr>
          <w:bottom w:val="single" w:sz="4" w:space="1" w:color="auto"/>
        </w:pBdr>
      </w:pPr>
      <w:r>
        <w:t>During the RAN1#101 meeting and RAN4#96 meeting NRU UE capabilities have been discussed in [1], [2]</w:t>
      </w:r>
      <w:r w:rsidR="00D556BC">
        <w:t>, [3] and [4</w:t>
      </w:r>
      <w:r>
        <w:t>].</w:t>
      </w:r>
    </w:p>
    <w:p w14:paraId="47D53EDA" w14:textId="15C6B032" w:rsidR="00283FB4" w:rsidRDefault="009E1C59" w:rsidP="009E1C59">
      <w:pPr>
        <w:pBdr>
          <w:bottom w:val="single" w:sz="4" w:space="1" w:color="auto"/>
        </w:pBdr>
      </w:pPr>
      <w:r>
        <w:t>This contribution further discusses this topic and proposes a way forward.</w:t>
      </w:r>
    </w:p>
    <w:p w14:paraId="1FB1EA1E" w14:textId="77777777" w:rsidR="009E1C59" w:rsidRDefault="009E1C59" w:rsidP="009E1C59">
      <w:pPr>
        <w:pBdr>
          <w:bottom w:val="single" w:sz="4" w:space="1" w:color="auto"/>
        </w:pBdr>
        <w:rPr>
          <w:rFonts w:ascii="Arial" w:hAnsi="Arial" w:cs="Arial"/>
        </w:rPr>
      </w:pPr>
    </w:p>
    <w:p w14:paraId="16DD326D" w14:textId="00D0620A" w:rsidR="003127FC" w:rsidRDefault="003B61A8" w:rsidP="003127FC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0916604F" w14:textId="77777777" w:rsidR="009E1C59" w:rsidRDefault="009E1C59" w:rsidP="009E1C59">
      <w:pPr>
        <w:rPr>
          <w:lang w:val="en-US" w:eastAsia="ko-KR"/>
        </w:rPr>
      </w:pPr>
      <w:r>
        <w:t>Based on the prior discussions, operational modes of wideband operation can be identified for both DL and UL as summarized below.</w:t>
      </w:r>
    </w:p>
    <w:p w14:paraId="3A7968FA" w14:textId="77777777" w:rsidR="009E1C59" w:rsidRDefault="009E1C59" w:rsidP="009E1C59"/>
    <w:p w14:paraId="5EBD1416" w14:textId="77777777" w:rsidR="009E1C59" w:rsidRDefault="009E1C59" w:rsidP="009E1C59">
      <w:r>
        <w:t>DL:</w:t>
      </w:r>
    </w:p>
    <w:p w14:paraId="16B884F5" w14:textId="029F4D5C" w:rsidR="009E1C59" w:rsidRDefault="009E1C59" w:rsidP="009E1C59">
      <w:pPr>
        <w:pStyle w:val="ListParagraph"/>
        <w:numPr>
          <w:ilvl w:val="0"/>
          <w:numId w:val="33"/>
        </w:numPr>
        <w:spacing w:after="60"/>
      </w:pPr>
      <w:r>
        <w:t>DL-1:</w:t>
      </w:r>
      <w:r>
        <w:tab/>
      </w:r>
      <w:r>
        <w:tab/>
        <w:t>Mode 1 (DL case 4) - Single wideband carrier operation with no adaptation to LBT due to ‘all or nothing’</w:t>
      </w:r>
    </w:p>
    <w:p w14:paraId="3FD1733C" w14:textId="79343205" w:rsidR="009E1C59" w:rsidRDefault="009E1C59" w:rsidP="009E1C59">
      <w:pPr>
        <w:pStyle w:val="ListParagraph"/>
        <w:numPr>
          <w:ilvl w:val="0"/>
          <w:numId w:val="33"/>
        </w:numPr>
        <w:spacing w:after="60"/>
      </w:pPr>
      <w:r>
        <w:t>DL-2:</w:t>
      </w:r>
      <w:r>
        <w:tab/>
      </w:r>
      <w:r>
        <w:tab/>
        <w:t>Mode 2/3 (DL case 2a/b) – Utilize multiple LBT sub-bands without scheduling of the intra-cell guard band(s).</w:t>
      </w:r>
    </w:p>
    <w:p w14:paraId="613EA288" w14:textId="609C62AB" w:rsidR="009E1C59" w:rsidRDefault="009E1C59" w:rsidP="009E1C59">
      <w:pPr>
        <w:pStyle w:val="ListParagraph"/>
        <w:numPr>
          <w:ilvl w:val="0"/>
          <w:numId w:val="33"/>
        </w:numPr>
        <w:spacing w:after="60"/>
      </w:pPr>
      <w:r>
        <w:t>DL-3:</w:t>
      </w:r>
      <w:r>
        <w:tab/>
      </w:r>
      <w:r>
        <w:tab/>
        <w:t xml:space="preserve">Mode 2/3 (DL case 3) – Utilize multiple LBT sub-bands with scheduling of the intra-cell guard band(s). </w:t>
      </w:r>
    </w:p>
    <w:p w14:paraId="3AEE1E2A" w14:textId="77777777" w:rsidR="009E1C59" w:rsidRDefault="009E1C59" w:rsidP="009E1C59"/>
    <w:p w14:paraId="5C07F42B" w14:textId="77777777" w:rsidR="009E1C59" w:rsidRDefault="009E1C59" w:rsidP="009E1C59">
      <w:r>
        <w:t>UL:</w:t>
      </w:r>
    </w:p>
    <w:p w14:paraId="382EF754" w14:textId="4CD638C5" w:rsidR="009E1C59" w:rsidRDefault="009E1C59" w:rsidP="009E1C59">
      <w:pPr>
        <w:pStyle w:val="ListParagraph"/>
        <w:numPr>
          <w:ilvl w:val="0"/>
          <w:numId w:val="34"/>
        </w:numPr>
        <w:spacing w:after="60"/>
      </w:pPr>
      <w:r>
        <w:t>UL-1:</w:t>
      </w:r>
      <w:r>
        <w:tab/>
      </w:r>
      <w:r>
        <w:tab/>
        <w:t>Mode 2 (UL case 1) - Scheduling one of the multiple LBT sub-bands</w:t>
      </w:r>
    </w:p>
    <w:p w14:paraId="7CD325F5" w14:textId="7F40E93D" w:rsidR="009E1C59" w:rsidRDefault="009E1C59" w:rsidP="009E1C59">
      <w:pPr>
        <w:pStyle w:val="ListParagraph"/>
        <w:numPr>
          <w:ilvl w:val="0"/>
          <w:numId w:val="34"/>
        </w:numPr>
        <w:spacing w:after="60"/>
      </w:pPr>
      <w:r>
        <w:t>UL-2:</w:t>
      </w:r>
      <w:r>
        <w:tab/>
      </w:r>
      <w:r>
        <w:tab/>
        <w:t>Mode 1 (UL case 3) - Single wideband carrier operation with no adaptation to LBT due to ‘all or nothing’</w:t>
      </w:r>
    </w:p>
    <w:p w14:paraId="4B641D0B" w14:textId="20BA411A" w:rsidR="009E1C59" w:rsidRDefault="009E1C59" w:rsidP="009E1C59">
      <w:pPr>
        <w:pStyle w:val="ListParagraph"/>
        <w:numPr>
          <w:ilvl w:val="0"/>
          <w:numId w:val="34"/>
        </w:numPr>
        <w:spacing w:after="60"/>
      </w:pPr>
      <w:r>
        <w:t>UL-3:</w:t>
      </w:r>
      <w:r>
        <w:tab/>
      </w:r>
      <w:r>
        <w:tab/>
        <w:t xml:space="preserve">Mode 2 (UL case 2) - Scheduling multiple LBT sub-bands without scheduling of the intra-cell guard band(s). </w:t>
      </w:r>
    </w:p>
    <w:p w14:paraId="5ABAFE58" w14:textId="49F6CB5D" w:rsidR="009E1C59" w:rsidRDefault="009E1C59" w:rsidP="009E1C59">
      <w:pPr>
        <w:pStyle w:val="ListParagraph"/>
        <w:numPr>
          <w:ilvl w:val="0"/>
          <w:numId w:val="34"/>
        </w:numPr>
        <w:spacing w:after="60"/>
      </w:pPr>
      <w:r>
        <w:t>UL-4:</w:t>
      </w:r>
      <w:r>
        <w:tab/>
      </w:r>
      <w:r>
        <w:tab/>
        <w:t xml:space="preserve">Mode 2 (UL case 2) - Scheduling multiple LBT sub-bands with scheduling of the intra-cell guard band(s). </w:t>
      </w:r>
    </w:p>
    <w:p w14:paraId="52BC5D85" w14:textId="77777777" w:rsidR="009E1C59" w:rsidRDefault="009E1C59" w:rsidP="009E1C59"/>
    <w:p w14:paraId="1F5C9235" w14:textId="77777777" w:rsidR="009E1C59" w:rsidRDefault="009E1C59" w:rsidP="009E1C59">
      <w:r>
        <w:t>Based on the earlier discussions following proposal is made:</w:t>
      </w:r>
    </w:p>
    <w:p w14:paraId="3D61BB65" w14:textId="77777777" w:rsidR="009E1C59" w:rsidRPr="009E1C59" w:rsidRDefault="009E1C59" w:rsidP="009E1C59"/>
    <w:p w14:paraId="695ED7BF" w14:textId="77777777" w:rsidR="009E1C59" w:rsidRPr="009E1C59" w:rsidRDefault="009E1C59" w:rsidP="009E1C59">
      <w:pPr>
        <w:rPr>
          <w:b/>
          <w:bCs/>
        </w:rPr>
      </w:pPr>
      <w:r w:rsidRPr="009E1C59">
        <w:rPr>
          <w:b/>
          <w:bCs/>
        </w:rPr>
        <w:t>DL:</w:t>
      </w:r>
    </w:p>
    <w:p w14:paraId="7687B438" w14:textId="77777777" w:rsidR="009E1C59" w:rsidRPr="009E1C59" w:rsidRDefault="009E1C59" w:rsidP="00AE5EAF">
      <w:pPr>
        <w:spacing w:after="0"/>
      </w:pPr>
      <w:r w:rsidRPr="009E1C59">
        <w:t>Baseline/default operation mode:</w:t>
      </w:r>
    </w:p>
    <w:p w14:paraId="4F19AF85" w14:textId="77777777" w:rsidR="009E1C59" w:rsidRPr="009E1C59" w:rsidRDefault="009E1C59" w:rsidP="009E1C59">
      <w:pPr>
        <w:pStyle w:val="ListParagraph"/>
        <w:numPr>
          <w:ilvl w:val="0"/>
          <w:numId w:val="31"/>
        </w:numPr>
        <w:spacing w:after="0"/>
        <w:contextualSpacing w:val="0"/>
      </w:pPr>
      <w:r w:rsidRPr="009E1C59">
        <w:rPr>
          <w:b/>
          <w:bCs/>
        </w:rPr>
        <w:t xml:space="preserve">DL-1: </w:t>
      </w:r>
      <w:r w:rsidRPr="009E1C59">
        <w:t>Single wideband carrier operation</w:t>
      </w:r>
    </w:p>
    <w:p w14:paraId="276F5FCE" w14:textId="77777777" w:rsidR="009E1C59" w:rsidRDefault="009E1C59" w:rsidP="009E1C59">
      <w:pPr>
        <w:pStyle w:val="ListParagraph"/>
        <w:numPr>
          <w:ilvl w:val="1"/>
          <w:numId w:val="31"/>
        </w:numPr>
        <w:spacing w:after="0"/>
        <w:contextualSpacing w:val="0"/>
      </w:pPr>
      <w:r w:rsidRPr="009E1C59">
        <w:t>This is no different than normal NR and there is no adaptation to transmission/reception constrains due to LBT.</w:t>
      </w:r>
    </w:p>
    <w:p w14:paraId="599554F9" w14:textId="77777777" w:rsidR="00AE5EAF" w:rsidRPr="009E1C59" w:rsidRDefault="00AE5EAF" w:rsidP="00AE5EAF">
      <w:pPr>
        <w:spacing w:after="0"/>
      </w:pPr>
    </w:p>
    <w:p w14:paraId="76BB172F" w14:textId="77777777" w:rsidR="009E1C59" w:rsidRPr="009E1C59" w:rsidRDefault="009E1C59" w:rsidP="00AE5EAF">
      <w:pPr>
        <w:spacing w:after="0"/>
      </w:pPr>
      <w:r w:rsidRPr="009E1C59">
        <w:t>Additional capability for DL:</w:t>
      </w:r>
    </w:p>
    <w:p w14:paraId="02754C81" w14:textId="77777777" w:rsidR="009E1C59" w:rsidRPr="009E1C59" w:rsidRDefault="009E1C59" w:rsidP="009E1C59">
      <w:pPr>
        <w:pStyle w:val="ListParagraph"/>
        <w:numPr>
          <w:ilvl w:val="0"/>
          <w:numId w:val="31"/>
        </w:numPr>
        <w:spacing w:after="0"/>
        <w:contextualSpacing w:val="0"/>
      </w:pPr>
      <w:r w:rsidRPr="009E1C59">
        <w:t>FG 4-1</w:t>
      </w:r>
    </w:p>
    <w:p w14:paraId="6904B007" w14:textId="77777777" w:rsidR="009E1C59" w:rsidRPr="009E1C59" w:rsidRDefault="009E1C59" w:rsidP="009E1C59">
      <w:pPr>
        <w:pStyle w:val="ListParagraph"/>
        <w:numPr>
          <w:ilvl w:val="1"/>
          <w:numId w:val="31"/>
        </w:numPr>
        <w:spacing w:after="0"/>
        <w:contextualSpacing w:val="0"/>
      </w:pPr>
      <w:r w:rsidRPr="009E1C59">
        <w:rPr>
          <w:b/>
          <w:bCs/>
        </w:rPr>
        <w:t xml:space="preserve">DL-2 </w:t>
      </w:r>
      <w:r w:rsidRPr="009E1C59">
        <w:t>(DL case 2a/2b): Supported if FG 4-1 is not indicated</w:t>
      </w:r>
    </w:p>
    <w:p w14:paraId="73E1DB1A" w14:textId="77777777" w:rsidR="009E1C59" w:rsidRPr="009E1C59" w:rsidRDefault="009E1C59" w:rsidP="009E1C59">
      <w:pPr>
        <w:pStyle w:val="ListParagraph"/>
        <w:numPr>
          <w:ilvl w:val="2"/>
          <w:numId w:val="31"/>
        </w:numPr>
        <w:spacing w:after="0"/>
        <w:contextualSpacing w:val="0"/>
      </w:pPr>
      <w:r w:rsidRPr="009E1C59">
        <w:t xml:space="preserve">Utilize multiple LBT sub-bands </w:t>
      </w:r>
      <w:r w:rsidRPr="009E1C59">
        <w:rPr>
          <w:b/>
          <w:bCs/>
        </w:rPr>
        <w:t>without</w:t>
      </w:r>
      <w:r w:rsidRPr="009E1C59">
        <w:t xml:space="preserve"> scheduling of the intra-cell guard band(s).</w:t>
      </w:r>
    </w:p>
    <w:p w14:paraId="3A9F6E21" w14:textId="77777777" w:rsidR="009E1C59" w:rsidRPr="009E1C59" w:rsidRDefault="009E1C59" w:rsidP="009E1C59">
      <w:pPr>
        <w:pStyle w:val="ListParagraph"/>
        <w:numPr>
          <w:ilvl w:val="1"/>
          <w:numId w:val="31"/>
        </w:numPr>
        <w:spacing w:after="0"/>
        <w:contextualSpacing w:val="0"/>
      </w:pPr>
      <w:r w:rsidRPr="009E1C59">
        <w:rPr>
          <w:b/>
          <w:bCs/>
        </w:rPr>
        <w:t xml:space="preserve">DL-3 </w:t>
      </w:r>
      <w:r w:rsidRPr="009E1C59">
        <w:t xml:space="preserve">(DL case 3): Supported if FG 4-1 is indicated. </w:t>
      </w:r>
    </w:p>
    <w:p w14:paraId="1150C13B" w14:textId="77777777" w:rsidR="009E1C59" w:rsidRPr="009E1C59" w:rsidRDefault="009E1C59" w:rsidP="009E1C59">
      <w:pPr>
        <w:pStyle w:val="ListParagraph"/>
        <w:numPr>
          <w:ilvl w:val="2"/>
          <w:numId w:val="31"/>
        </w:numPr>
        <w:spacing w:after="0"/>
        <w:contextualSpacing w:val="0"/>
      </w:pPr>
      <w:r w:rsidRPr="009E1C59">
        <w:lastRenderedPageBreak/>
        <w:t xml:space="preserve">Utilize multiple LBT sub-bands </w:t>
      </w:r>
      <w:r w:rsidRPr="009E1C59">
        <w:rPr>
          <w:b/>
          <w:bCs/>
        </w:rPr>
        <w:t>with</w:t>
      </w:r>
      <w:r w:rsidRPr="009E1C59">
        <w:t xml:space="preserve"> scheduling of the intra-cell guard band(s)</w:t>
      </w:r>
    </w:p>
    <w:p w14:paraId="6211B4B8" w14:textId="77777777" w:rsidR="009E1C59" w:rsidRPr="009E1C59" w:rsidRDefault="009E1C59" w:rsidP="009E1C59"/>
    <w:p w14:paraId="5C4EF133" w14:textId="77777777" w:rsidR="009E1C59" w:rsidRPr="009E1C59" w:rsidRDefault="009E1C59" w:rsidP="009E1C59">
      <w:pPr>
        <w:rPr>
          <w:b/>
          <w:bCs/>
        </w:rPr>
      </w:pPr>
      <w:r w:rsidRPr="009E1C59">
        <w:rPr>
          <w:b/>
          <w:bCs/>
        </w:rPr>
        <w:t>UL:</w:t>
      </w:r>
    </w:p>
    <w:p w14:paraId="5B88231E" w14:textId="77777777" w:rsidR="009E1C59" w:rsidRPr="009E1C59" w:rsidRDefault="009E1C59" w:rsidP="00AE5EAF">
      <w:pPr>
        <w:spacing w:after="0"/>
      </w:pPr>
      <w:r w:rsidRPr="009E1C59">
        <w:t>Baseline/default operation mode:</w:t>
      </w:r>
    </w:p>
    <w:p w14:paraId="10B81DD4" w14:textId="77777777" w:rsidR="009E1C59" w:rsidRPr="009E1C59" w:rsidRDefault="009E1C59" w:rsidP="009E1C59">
      <w:pPr>
        <w:pStyle w:val="ListParagraph"/>
        <w:numPr>
          <w:ilvl w:val="0"/>
          <w:numId w:val="31"/>
        </w:numPr>
        <w:spacing w:after="0"/>
        <w:contextualSpacing w:val="0"/>
      </w:pPr>
      <w:r w:rsidRPr="009E1C59">
        <w:rPr>
          <w:b/>
          <w:bCs/>
        </w:rPr>
        <w:t xml:space="preserve">UL-1: </w:t>
      </w:r>
      <w:r w:rsidRPr="009E1C59">
        <w:t>Single LBT sub-band operation</w:t>
      </w:r>
    </w:p>
    <w:p w14:paraId="025CFF06" w14:textId="77777777" w:rsidR="009E1C59" w:rsidRPr="009E1C59" w:rsidRDefault="009E1C59" w:rsidP="009E1C59">
      <w:pPr>
        <w:pStyle w:val="ListParagraph"/>
        <w:numPr>
          <w:ilvl w:val="1"/>
          <w:numId w:val="31"/>
        </w:numPr>
        <w:spacing w:after="0"/>
        <w:contextualSpacing w:val="0"/>
      </w:pPr>
      <w:r w:rsidRPr="009E1C59">
        <w:t>This is no different than what has been defined for eLAA and it only requires single CCA to be performed by the UE.</w:t>
      </w:r>
    </w:p>
    <w:p w14:paraId="44B034B7" w14:textId="77777777" w:rsidR="009E1C59" w:rsidRPr="009E1C59" w:rsidRDefault="009E1C59" w:rsidP="009E1C59">
      <w:pPr>
        <w:pStyle w:val="ListParagraph"/>
        <w:numPr>
          <w:ilvl w:val="0"/>
          <w:numId w:val="31"/>
        </w:numPr>
        <w:spacing w:after="0"/>
        <w:contextualSpacing w:val="0"/>
      </w:pPr>
      <w:r w:rsidRPr="009E1C59">
        <w:rPr>
          <w:b/>
          <w:bCs/>
        </w:rPr>
        <w:t xml:space="preserve">UL-2: </w:t>
      </w:r>
      <w:r w:rsidRPr="009E1C59">
        <w:t>Even if it requires multiple CCAs to be supported, should be considered as part of baseline.</w:t>
      </w:r>
    </w:p>
    <w:p w14:paraId="36E3186A" w14:textId="77777777" w:rsidR="009E1C59" w:rsidRDefault="009E1C59" w:rsidP="009E1C59">
      <w:pPr>
        <w:pStyle w:val="ListParagraph"/>
        <w:numPr>
          <w:ilvl w:val="0"/>
          <w:numId w:val="31"/>
        </w:numPr>
        <w:spacing w:after="0"/>
        <w:contextualSpacing w:val="0"/>
      </w:pPr>
      <w:r w:rsidRPr="009E1C59">
        <w:rPr>
          <w:b/>
          <w:bCs/>
        </w:rPr>
        <w:t xml:space="preserve">UL-3 and UL-4: </w:t>
      </w:r>
      <w:r w:rsidRPr="009E1C59">
        <w:t>As clarifier in R4-2011931, there is no restriction in scheduling within the intra-cell GB between two scheduled adjacent RB-sets.</w:t>
      </w:r>
    </w:p>
    <w:p w14:paraId="519FB5C0" w14:textId="77777777" w:rsidR="00AE5EAF" w:rsidRPr="009E1C59" w:rsidRDefault="00AE5EAF" w:rsidP="00AE5EAF">
      <w:pPr>
        <w:spacing w:after="0"/>
      </w:pPr>
    </w:p>
    <w:p w14:paraId="412C735F" w14:textId="77777777" w:rsidR="009E1C59" w:rsidRPr="009E1C59" w:rsidRDefault="009E1C59" w:rsidP="00AE5EAF">
      <w:pPr>
        <w:spacing w:after="0"/>
      </w:pPr>
      <w:r w:rsidRPr="009E1C59">
        <w:t>Additional capability for UL:</w:t>
      </w:r>
    </w:p>
    <w:p w14:paraId="6152EDAF" w14:textId="77777777" w:rsidR="009E1C59" w:rsidRPr="009E1C59" w:rsidRDefault="009E1C59" w:rsidP="009E1C59">
      <w:pPr>
        <w:pStyle w:val="ListParagraph"/>
        <w:numPr>
          <w:ilvl w:val="0"/>
          <w:numId w:val="32"/>
        </w:numPr>
        <w:spacing w:after="0"/>
        <w:contextualSpacing w:val="0"/>
        <w:rPr>
          <w:b/>
          <w:bCs/>
        </w:rPr>
      </w:pPr>
      <w:r w:rsidRPr="009E1C59">
        <w:rPr>
          <w:b/>
          <w:bCs/>
        </w:rPr>
        <w:t>Not needed</w:t>
      </w:r>
    </w:p>
    <w:p w14:paraId="4E613117" w14:textId="77777777" w:rsidR="009E1C59" w:rsidRPr="009E1C59" w:rsidRDefault="009E1C59" w:rsidP="00C6046F"/>
    <w:p w14:paraId="7348C5AA" w14:textId="77777777" w:rsidR="009E1C59" w:rsidRPr="009E1C59" w:rsidRDefault="009E1C59" w:rsidP="009E1C59">
      <w:pPr>
        <w:rPr>
          <w:lang w:val="en-US" w:eastAsia="ko-KR"/>
        </w:rPr>
      </w:pPr>
      <w:r w:rsidRPr="009E1C59">
        <w:t>Following update on FG 4-1 (as in R4-2011930) is proposed: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"/>
        <w:gridCol w:w="706"/>
        <w:gridCol w:w="1061"/>
        <w:gridCol w:w="4205"/>
        <w:gridCol w:w="2688"/>
      </w:tblGrid>
      <w:tr w:rsidR="009E1C59" w:rsidRPr="009E1C59" w14:paraId="3DEFF881" w14:textId="77777777" w:rsidTr="009E1C59">
        <w:trPr>
          <w:trHeight w:val="2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E7DBB" w14:textId="77777777" w:rsidR="009E1C59" w:rsidRPr="009E1C59" w:rsidRDefault="009E1C59">
            <w:pPr>
              <w:keepNext/>
              <w:overflowPunct w:val="0"/>
              <w:autoSpaceDE w:val="0"/>
              <w:autoSpaceDN w:val="0"/>
              <w:jc w:val="center"/>
              <w:rPr>
                <w:b/>
                <w:bCs/>
              </w:rPr>
            </w:pPr>
            <w:r w:rsidRPr="009E1C59">
              <w:rPr>
                <w:b/>
                <w:bCs/>
              </w:rPr>
              <w:t>Features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4A665F" w14:textId="77777777" w:rsidR="009E1C59" w:rsidRPr="009E1C59" w:rsidRDefault="009E1C59">
            <w:pPr>
              <w:keepNext/>
              <w:overflowPunct w:val="0"/>
              <w:autoSpaceDE w:val="0"/>
              <w:autoSpaceDN w:val="0"/>
              <w:jc w:val="center"/>
              <w:rPr>
                <w:b/>
                <w:bCs/>
              </w:rPr>
            </w:pPr>
            <w:r w:rsidRPr="009E1C59">
              <w:rPr>
                <w:b/>
                <w:bCs/>
              </w:rPr>
              <w:t>Index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61285" w14:textId="77777777" w:rsidR="009E1C59" w:rsidRPr="009E1C59" w:rsidRDefault="009E1C59">
            <w:pPr>
              <w:keepNext/>
              <w:overflowPunct w:val="0"/>
              <w:autoSpaceDE w:val="0"/>
              <w:autoSpaceDN w:val="0"/>
              <w:jc w:val="center"/>
              <w:rPr>
                <w:b/>
                <w:bCs/>
              </w:rPr>
            </w:pPr>
            <w:r w:rsidRPr="009E1C59">
              <w:rPr>
                <w:b/>
                <w:bCs/>
              </w:rPr>
              <w:t>Feature group</w:t>
            </w:r>
          </w:p>
        </w:tc>
        <w:tc>
          <w:tcPr>
            <w:tcW w:w="42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14126" w14:textId="77777777" w:rsidR="009E1C59" w:rsidRPr="009E1C59" w:rsidRDefault="009E1C59">
            <w:pPr>
              <w:keepNext/>
              <w:overflowPunct w:val="0"/>
              <w:autoSpaceDE w:val="0"/>
              <w:autoSpaceDN w:val="0"/>
              <w:jc w:val="center"/>
              <w:rPr>
                <w:b/>
                <w:bCs/>
                <w:lang w:eastAsia="zh-CN"/>
              </w:rPr>
            </w:pPr>
            <w:r w:rsidRPr="009E1C59">
              <w:rPr>
                <w:b/>
                <w:bCs/>
              </w:rPr>
              <w:t>Components</w:t>
            </w:r>
          </w:p>
          <w:p w14:paraId="766D178F" w14:textId="77777777" w:rsidR="009E1C59" w:rsidRPr="009E1C59" w:rsidRDefault="009E1C59">
            <w:pPr>
              <w:keepNext/>
              <w:overflowPunct w:val="0"/>
              <w:autoSpaceDE w:val="0"/>
              <w:autoSpaceDN w:val="0"/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2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DB119" w14:textId="77777777" w:rsidR="009E1C59" w:rsidRPr="009E1C59" w:rsidRDefault="009E1C59">
            <w:pPr>
              <w:keepNext/>
              <w:overflowPunct w:val="0"/>
              <w:autoSpaceDE w:val="0"/>
              <w:autoSpaceDN w:val="0"/>
              <w:jc w:val="center"/>
              <w:rPr>
                <w:b/>
                <w:bCs/>
                <w:lang w:eastAsia="ja-JP"/>
              </w:rPr>
            </w:pPr>
            <w:r w:rsidRPr="009E1C59">
              <w:rPr>
                <w:b/>
                <w:bCs/>
              </w:rPr>
              <w:t>Prerequisite feature groups</w:t>
            </w:r>
          </w:p>
        </w:tc>
      </w:tr>
      <w:tr w:rsidR="009E1C59" w:rsidRPr="009E1C59" w14:paraId="62C662BF" w14:textId="77777777" w:rsidTr="009E1C59">
        <w:trPr>
          <w:trHeight w:val="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D4056" w14:textId="77777777" w:rsidR="009E1C59" w:rsidRPr="009E1C59" w:rsidRDefault="009E1C59">
            <w:pPr>
              <w:keepNext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39E40F" w14:textId="77777777" w:rsidR="009E1C59" w:rsidRPr="009E1C59" w:rsidRDefault="009E1C59">
            <w:pPr>
              <w:keepNext/>
              <w:rPr>
                <w:highlight w:val="yellow"/>
                <w:lang w:eastAsia="zh-CN"/>
              </w:rPr>
            </w:pPr>
            <w:r w:rsidRPr="009E1C59">
              <w:rPr>
                <w:lang w:eastAsia="ja-JP"/>
              </w:rPr>
              <w:t>4-</w:t>
            </w:r>
            <w:r w:rsidRPr="009E1C59"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ECB7F" w14:textId="77777777" w:rsidR="009E1C59" w:rsidRPr="009E1C59" w:rsidRDefault="009E1C59">
            <w:pPr>
              <w:keepNext/>
              <w:rPr>
                <w:lang w:eastAsia="ja-JP"/>
              </w:rPr>
            </w:pPr>
            <w:r w:rsidRPr="009E1C59">
              <w:rPr>
                <w:lang w:eastAsia="ja-JP"/>
              </w:rPr>
              <w:t>Reception in intra-carrier guardband</w:t>
            </w:r>
          </w:p>
        </w:tc>
        <w:tc>
          <w:tcPr>
            <w:tcW w:w="42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019BE1" w14:textId="77777777" w:rsidR="009E1C59" w:rsidRPr="009E1C59" w:rsidRDefault="009E1C59">
            <w:pPr>
              <w:autoSpaceDE w:val="0"/>
              <w:autoSpaceDN w:val="0"/>
              <w:snapToGrid w:val="0"/>
              <w:spacing w:afterLines="50" w:after="120"/>
              <w:contextualSpacing/>
              <w:jc w:val="both"/>
              <w:rPr>
                <w:lang w:eastAsia="ja-JP"/>
              </w:rPr>
            </w:pPr>
            <w:r w:rsidRPr="009E1C59">
              <w:rPr>
                <w:lang w:eastAsia="ja-JP"/>
              </w:rPr>
              <w:t xml:space="preserve">Capability of reception in the intra-cell guardband between contiguous subbands in DL wideband carrier operation mode 2 or mode 3 wider than 20MHz 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C5F14A" w14:textId="77777777" w:rsidR="009E1C59" w:rsidRPr="009E1C59" w:rsidRDefault="009E1C59">
            <w:pPr>
              <w:keepNext/>
              <w:rPr>
                <w:strike/>
                <w:lang w:eastAsia="ja-JP"/>
              </w:rPr>
            </w:pPr>
            <w:r w:rsidRPr="009E1C59">
              <w:rPr>
                <w:strike/>
                <w:highlight w:val="yellow"/>
                <w:lang w:eastAsia="ja-JP"/>
              </w:rPr>
              <w:t>[10-19b] or [10-19c]</w:t>
            </w:r>
          </w:p>
        </w:tc>
      </w:tr>
    </w:tbl>
    <w:p w14:paraId="37603BFE" w14:textId="77777777" w:rsidR="00590FAB" w:rsidRPr="009E1C59" w:rsidRDefault="00590FAB" w:rsidP="00C6046F"/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2A9FCAB3" w14:textId="0DB9359E" w:rsidR="001A5626" w:rsidRDefault="009E1C59" w:rsidP="009E1C59">
      <w:r>
        <w:t>A way forward</w:t>
      </w:r>
      <w:r w:rsidR="00A4491D">
        <w:t>, as described in chapter 2,</w:t>
      </w:r>
      <w:r>
        <w:t xml:space="preserve"> to finalize the NR-U capabilities is proposed.</w:t>
      </w:r>
    </w:p>
    <w:p w14:paraId="65C5ADCB" w14:textId="77777777" w:rsidR="00654F08" w:rsidRDefault="00654F0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19EA57E7" w14:textId="657EF7A8" w:rsidR="00833967" w:rsidRDefault="00833967" w:rsidP="00E93822">
      <w:r>
        <w:t>[1]</w:t>
      </w:r>
      <w:r>
        <w:tab/>
      </w:r>
      <w:r>
        <w:tab/>
      </w:r>
      <w:r w:rsidR="009E1C59">
        <w:t>R4-2011931</w:t>
      </w:r>
      <w:r>
        <w:t xml:space="preserve">, </w:t>
      </w:r>
      <w:r w:rsidR="009E1C59" w:rsidRPr="009E1C59">
        <w:t>LS reply to RAN1on UE capability on wideband carrier operation for NR-U</w:t>
      </w:r>
      <w:r w:rsidR="00E93822">
        <w:t xml:space="preserve">, Source: RAN WG4, To: RAN WG1, RAN WG2, </w:t>
      </w:r>
      <w:r w:rsidR="00E93822" w:rsidRPr="00E93822">
        <w:t>RAN4 #92bis</w:t>
      </w:r>
      <w:r w:rsidR="00E93822">
        <w:t>, RAN4 #96e</w:t>
      </w:r>
      <w:r w:rsidR="00E93822" w:rsidRPr="00E93822">
        <w:t xml:space="preserve">, </w:t>
      </w:r>
      <w:r w:rsidR="00E93822">
        <w:t>August</w:t>
      </w:r>
      <w:r w:rsidR="00E93822" w:rsidRPr="00E93822">
        <w:t xml:space="preserve"> 20</w:t>
      </w:r>
      <w:r w:rsidR="00E93822">
        <w:t>20</w:t>
      </w:r>
    </w:p>
    <w:p w14:paraId="2CC8DF05" w14:textId="0A5381AC" w:rsidR="00C70AED" w:rsidRDefault="00833967" w:rsidP="00C70AED">
      <w:r>
        <w:t>[2]</w:t>
      </w:r>
      <w:r>
        <w:tab/>
      </w:r>
      <w:r>
        <w:tab/>
      </w:r>
      <w:r w:rsidR="009E1C59">
        <w:t>R4-2011930</w:t>
      </w:r>
      <w:r w:rsidR="00C70AED">
        <w:tab/>
      </w:r>
      <w:r w:rsidR="00E93822" w:rsidRPr="00E93822">
        <w:t>RAN4 UE features list for Rel-16</w:t>
      </w:r>
      <w:r w:rsidR="00C70AED">
        <w:t xml:space="preserve">, </w:t>
      </w:r>
      <w:r w:rsidR="00E93822">
        <w:t>CMCC, RAN4 #96e</w:t>
      </w:r>
      <w:r w:rsidR="00E93822" w:rsidRPr="00E93822">
        <w:t xml:space="preserve">, </w:t>
      </w:r>
      <w:r w:rsidR="00E93822">
        <w:t>August</w:t>
      </w:r>
      <w:r w:rsidR="00E93822" w:rsidRPr="00E93822">
        <w:t xml:space="preserve"> 20</w:t>
      </w:r>
      <w:r w:rsidR="00E93822">
        <w:t>20</w:t>
      </w:r>
    </w:p>
    <w:p w14:paraId="725CF080" w14:textId="3B25A577" w:rsidR="00E93822" w:rsidRPr="00C70AED" w:rsidRDefault="00E93822" w:rsidP="00C70AED">
      <w:r>
        <w:t>[3]</w:t>
      </w:r>
      <w:r>
        <w:tab/>
      </w:r>
      <w:r>
        <w:tab/>
      </w:r>
      <w:r w:rsidR="00A4491D" w:rsidRPr="00A4491D">
        <w:t>R4-2011447</w:t>
      </w:r>
      <w:r>
        <w:t xml:space="preserve">, </w:t>
      </w:r>
      <w:r w:rsidR="00A4491D" w:rsidRPr="00A4491D">
        <w:t>NR-U – On intra-band CA and wideband operation modes</w:t>
      </w:r>
      <w:r w:rsidR="00A4491D">
        <w:t>, Nokia, RAN4 #96e</w:t>
      </w:r>
      <w:r w:rsidR="00A4491D" w:rsidRPr="00E93822">
        <w:t xml:space="preserve">, </w:t>
      </w:r>
      <w:r w:rsidR="00A4491D">
        <w:t>August</w:t>
      </w:r>
      <w:r w:rsidR="00A4491D" w:rsidRPr="00E93822">
        <w:t xml:space="preserve"> 20</w:t>
      </w:r>
      <w:r w:rsidR="00A4491D">
        <w:t>20</w:t>
      </w:r>
    </w:p>
    <w:bookmarkEnd w:id="0"/>
    <w:p w14:paraId="3FC792C8" w14:textId="78428C71" w:rsidR="009E1C59" w:rsidRDefault="00E93822" w:rsidP="00E93822">
      <w:r>
        <w:t>[4</w:t>
      </w:r>
      <w:r w:rsidR="00833967">
        <w:t>]</w:t>
      </w:r>
      <w:r w:rsidR="00833967">
        <w:tab/>
      </w:r>
      <w:r w:rsidR="00833967">
        <w:tab/>
      </w:r>
      <w:r w:rsidR="009E1C59">
        <w:t>R1-2004965</w:t>
      </w:r>
      <w:r w:rsidR="00833967">
        <w:t xml:space="preserve">, </w:t>
      </w:r>
      <w:r w:rsidRPr="00E93822">
        <w:t>LS on UE capability on wideband carrier operation for NR-U</w:t>
      </w:r>
      <w:r>
        <w:t>, Source: RAN WG 1, To: RAN WG 4, RAN WG2, RAN1 #101e</w:t>
      </w:r>
      <w:r w:rsidRPr="00E93822">
        <w:t xml:space="preserve">, </w:t>
      </w:r>
      <w:r>
        <w:t>June</w:t>
      </w:r>
      <w:r w:rsidRPr="00E93822">
        <w:t xml:space="preserve"> 20</w:t>
      </w:r>
      <w:r>
        <w:t>20</w:t>
      </w:r>
    </w:p>
    <w:sectPr w:rsidR="009E1C5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6C6A01" w14:textId="77777777" w:rsidR="002C367E" w:rsidRDefault="002C367E">
      <w:r>
        <w:separator/>
      </w:r>
    </w:p>
  </w:endnote>
  <w:endnote w:type="continuationSeparator" w:id="0">
    <w:p w14:paraId="5BF96997" w14:textId="77777777" w:rsidR="002C367E" w:rsidRDefault="002C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F300D" w14:textId="77777777" w:rsidR="00BE318B" w:rsidRDefault="00BE318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C371F6" w14:textId="77777777" w:rsidR="002C367E" w:rsidRDefault="002C367E">
      <w:r>
        <w:separator/>
      </w:r>
    </w:p>
  </w:footnote>
  <w:footnote w:type="continuationSeparator" w:id="0">
    <w:p w14:paraId="1999D4AC" w14:textId="77777777" w:rsidR="002C367E" w:rsidRDefault="002C36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65FF5" w14:textId="77777777" w:rsidR="00BE318B" w:rsidRDefault="00BE318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528BFD4A" w14:textId="77777777" w:rsidR="00BE318B" w:rsidRDefault="00BE31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E30B9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F80DE11" w14:textId="77777777" w:rsidR="00BE318B" w:rsidRDefault="00BE318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6DD41860" w14:textId="77777777" w:rsidR="00BE318B" w:rsidRDefault="00BE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543E83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4DC15D1"/>
    <w:multiLevelType w:val="hybridMultilevel"/>
    <w:tmpl w:val="79622DF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1476DC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D5F211C"/>
    <w:multiLevelType w:val="hybridMultilevel"/>
    <w:tmpl w:val="27E4DA4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AA7A42"/>
    <w:multiLevelType w:val="hybridMultilevel"/>
    <w:tmpl w:val="166CA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647E1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2"/>
      </w:rPr>
    </w:lvl>
    <w:lvl w:ilvl="2" w:tplc="D22ECE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z w:val="22"/>
        <w:szCs w:val="22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D1572E"/>
    <w:multiLevelType w:val="hybridMultilevel"/>
    <w:tmpl w:val="A64C58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8C56C94"/>
    <w:multiLevelType w:val="hybridMultilevel"/>
    <w:tmpl w:val="75140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9B7C36"/>
    <w:multiLevelType w:val="hybridMultilevel"/>
    <w:tmpl w:val="E17281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706A86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EB478ED"/>
    <w:multiLevelType w:val="hybridMultilevel"/>
    <w:tmpl w:val="D1A89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A52FC5"/>
    <w:multiLevelType w:val="hybridMultilevel"/>
    <w:tmpl w:val="379A9F7A"/>
    <w:lvl w:ilvl="0" w:tplc="B296C31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450F33"/>
    <w:multiLevelType w:val="hybridMultilevel"/>
    <w:tmpl w:val="EBF6EC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2A31E57"/>
    <w:multiLevelType w:val="hybridMultilevel"/>
    <w:tmpl w:val="32E848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8B209C6"/>
    <w:multiLevelType w:val="multilevel"/>
    <w:tmpl w:val="F09C1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1674" w:hanging="1314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674" w:hanging="131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4" w:hanging="1674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94" w:hanging="2034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54" w:hanging="2394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54" w:hanging="2394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14" w:hanging="2754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74" w:hanging="3114"/>
      </w:pPr>
      <w:rPr>
        <w:rFonts w:hint="default"/>
      </w:rPr>
    </w:lvl>
  </w:abstractNum>
  <w:abstractNum w:abstractNumId="18">
    <w:nsid w:val="513C3D0B"/>
    <w:multiLevelType w:val="hybridMultilevel"/>
    <w:tmpl w:val="B36480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53647FB"/>
    <w:multiLevelType w:val="hybridMultilevel"/>
    <w:tmpl w:val="51C8C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58510D"/>
    <w:multiLevelType w:val="hybridMultilevel"/>
    <w:tmpl w:val="2C78603A"/>
    <w:lvl w:ilvl="0" w:tplc="51BE4D86">
      <w:start w:val="1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9864264"/>
    <w:multiLevelType w:val="hybridMultilevel"/>
    <w:tmpl w:val="9D786E4E"/>
    <w:lvl w:ilvl="0" w:tplc="B29691DE">
      <w:start w:val="1"/>
      <w:numFmt w:val="lowerLetter"/>
      <w:lvlText w:val="(%1)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5453FA"/>
    <w:multiLevelType w:val="hybridMultilevel"/>
    <w:tmpl w:val="7980A4D6"/>
    <w:lvl w:ilvl="0" w:tplc="24A4ECA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5616AE"/>
    <w:multiLevelType w:val="hybridMultilevel"/>
    <w:tmpl w:val="89FAAB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5F95CF6"/>
    <w:multiLevelType w:val="hybridMultilevel"/>
    <w:tmpl w:val="A3103A72"/>
    <w:lvl w:ilvl="0" w:tplc="122A3A7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6502C8"/>
    <w:multiLevelType w:val="hybridMultilevel"/>
    <w:tmpl w:val="2AE03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EA5ADC"/>
    <w:multiLevelType w:val="hybridMultilevel"/>
    <w:tmpl w:val="C9C28A50"/>
    <w:lvl w:ilvl="0" w:tplc="6CBAB04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850319"/>
    <w:multiLevelType w:val="hybridMultilevel"/>
    <w:tmpl w:val="6F466E5E"/>
    <w:lvl w:ilvl="0" w:tplc="51BE4D86">
      <w:start w:val="1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5A1E9B"/>
    <w:multiLevelType w:val="hybridMultilevel"/>
    <w:tmpl w:val="ACF6D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2AE4A5C"/>
    <w:multiLevelType w:val="hybridMultilevel"/>
    <w:tmpl w:val="D9BEE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17"/>
  </w:num>
  <w:num w:numId="6">
    <w:abstractNumId w:val="22"/>
  </w:num>
  <w:num w:numId="7">
    <w:abstractNumId w:val="5"/>
  </w:num>
  <w:num w:numId="8">
    <w:abstractNumId w:val="3"/>
  </w:num>
  <w:num w:numId="9">
    <w:abstractNumId w:val="31"/>
  </w:num>
  <w:num w:numId="10">
    <w:abstractNumId w:val="21"/>
  </w:num>
  <w:num w:numId="11">
    <w:abstractNumId w:val="30"/>
  </w:num>
  <w:num w:numId="12">
    <w:abstractNumId w:val="10"/>
  </w:num>
  <w:num w:numId="13">
    <w:abstractNumId w:val="23"/>
  </w:num>
  <w:num w:numId="14">
    <w:abstractNumId w:val="7"/>
  </w:num>
  <w:num w:numId="15">
    <w:abstractNumId w:val="2"/>
  </w:num>
  <w:num w:numId="16">
    <w:abstractNumId w:val="15"/>
  </w:num>
  <w:num w:numId="17">
    <w:abstractNumId w:val="4"/>
  </w:num>
  <w:num w:numId="18">
    <w:abstractNumId w:val="12"/>
  </w:num>
  <w:num w:numId="19">
    <w:abstractNumId w:val="13"/>
  </w:num>
  <w:num w:numId="20">
    <w:abstractNumId w:val="29"/>
  </w:num>
  <w:num w:numId="21">
    <w:abstractNumId w:val="20"/>
  </w:num>
  <w:num w:numId="22">
    <w:abstractNumId w:val="6"/>
  </w:num>
  <w:num w:numId="23">
    <w:abstractNumId w:val="9"/>
  </w:num>
  <w:num w:numId="24">
    <w:abstractNumId w:val="14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</w:num>
  <w:num w:numId="27">
    <w:abstractNumId w:val="26"/>
  </w:num>
  <w:num w:numId="28">
    <w:abstractNumId w:val="24"/>
  </w:num>
  <w:num w:numId="29">
    <w:abstractNumId w:val="18"/>
  </w:num>
  <w:num w:numId="30">
    <w:abstractNumId w:val="16"/>
  </w:num>
  <w:num w:numId="31">
    <w:abstractNumId w:val="27"/>
  </w:num>
  <w:num w:numId="32">
    <w:abstractNumId w:val="19"/>
  </w:num>
  <w:num w:numId="33">
    <w:abstractNumId w:val="25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23D"/>
    <w:rsid w:val="00013665"/>
    <w:rsid w:val="000149FB"/>
    <w:rsid w:val="000301D8"/>
    <w:rsid w:val="00030D6B"/>
    <w:rsid w:val="00033067"/>
    <w:rsid w:val="00033397"/>
    <w:rsid w:val="000354E3"/>
    <w:rsid w:val="00040095"/>
    <w:rsid w:val="00046DEC"/>
    <w:rsid w:val="00047472"/>
    <w:rsid w:val="00051834"/>
    <w:rsid w:val="00054A22"/>
    <w:rsid w:val="000560CC"/>
    <w:rsid w:val="000655A6"/>
    <w:rsid w:val="00072098"/>
    <w:rsid w:val="00080512"/>
    <w:rsid w:val="00092E8C"/>
    <w:rsid w:val="0009344E"/>
    <w:rsid w:val="00094D53"/>
    <w:rsid w:val="00096009"/>
    <w:rsid w:val="000B07FB"/>
    <w:rsid w:val="000B7FA0"/>
    <w:rsid w:val="000C0256"/>
    <w:rsid w:val="000D04CE"/>
    <w:rsid w:val="000D1C70"/>
    <w:rsid w:val="000D4F7D"/>
    <w:rsid w:val="000D58AB"/>
    <w:rsid w:val="000D5938"/>
    <w:rsid w:val="000D696C"/>
    <w:rsid w:val="000E056E"/>
    <w:rsid w:val="000E1DEA"/>
    <w:rsid w:val="000E5646"/>
    <w:rsid w:val="000E632F"/>
    <w:rsid w:val="000F0805"/>
    <w:rsid w:val="000F45A6"/>
    <w:rsid w:val="000F5CEF"/>
    <w:rsid w:val="001024ED"/>
    <w:rsid w:val="00106F91"/>
    <w:rsid w:val="00107011"/>
    <w:rsid w:val="001104E1"/>
    <w:rsid w:val="00116613"/>
    <w:rsid w:val="001174DB"/>
    <w:rsid w:val="00121765"/>
    <w:rsid w:val="00123AB2"/>
    <w:rsid w:val="00130409"/>
    <w:rsid w:val="00155B44"/>
    <w:rsid w:val="001606DD"/>
    <w:rsid w:val="00161D9C"/>
    <w:rsid w:val="00161E8A"/>
    <w:rsid w:val="001679CC"/>
    <w:rsid w:val="00176C71"/>
    <w:rsid w:val="001862BC"/>
    <w:rsid w:val="001A061A"/>
    <w:rsid w:val="001A1362"/>
    <w:rsid w:val="001A5626"/>
    <w:rsid w:val="001C02E9"/>
    <w:rsid w:val="001C1B7E"/>
    <w:rsid w:val="001C1DF4"/>
    <w:rsid w:val="001C721B"/>
    <w:rsid w:val="001D02C2"/>
    <w:rsid w:val="001D1648"/>
    <w:rsid w:val="001D2695"/>
    <w:rsid w:val="001D38ED"/>
    <w:rsid w:val="001D5ECE"/>
    <w:rsid w:val="001E047A"/>
    <w:rsid w:val="001E62AA"/>
    <w:rsid w:val="001F168B"/>
    <w:rsid w:val="001F33FD"/>
    <w:rsid w:val="001F4F99"/>
    <w:rsid w:val="002004A8"/>
    <w:rsid w:val="00207858"/>
    <w:rsid w:val="002100A0"/>
    <w:rsid w:val="0021713B"/>
    <w:rsid w:val="0021734F"/>
    <w:rsid w:val="0022113D"/>
    <w:rsid w:val="002306E2"/>
    <w:rsid w:val="00231DE5"/>
    <w:rsid w:val="0023254C"/>
    <w:rsid w:val="00232C13"/>
    <w:rsid w:val="002347A2"/>
    <w:rsid w:val="00241D8F"/>
    <w:rsid w:val="00244A77"/>
    <w:rsid w:val="002453B2"/>
    <w:rsid w:val="00246817"/>
    <w:rsid w:val="002559C7"/>
    <w:rsid w:val="00266503"/>
    <w:rsid w:val="002668B3"/>
    <w:rsid w:val="00267711"/>
    <w:rsid w:val="00280CDB"/>
    <w:rsid w:val="00283FB4"/>
    <w:rsid w:val="00284DE7"/>
    <w:rsid w:val="002908CD"/>
    <w:rsid w:val="002A0978"/>
    <w:rsid w:val="002B067D"/>
    <w:rsid w:val="002B0AA9"/>
    <w:rsid w:val="002B0B48"/>
    <w:rsid w:val="002B5678"/>
    <w:rsid w:val="002B5B12"/>
    <w:rsid w:val="002C367E"/>
    <w:rsid w:val="002D5211"/>
    <w:rsid w:val="002E04EC"/>
    <w:rsid w:val="002E2D39"/>
    <w:rsid w:val="002E65DE"/>
    <w:rsid w:val="002F1E03"/>
    <w:rsid w:val="00310212"/>
    <w:rsid w:val="003127FC"/>
    <w:rsid w:val="00316D6A"/>
    <w:rsid w:val="003172DC"/>
    <w:rsid w:val="00320882"/>
    <w:rsid w:val="00322071"/>
    <w:rsid w:val="003222F5"/>
    <w:rsid w:val="0032449B"/>
    <w:rsid w:val="003348D7"/>
    <w:rsid w:val="00335122"/>
    <w:rsid w:val="00346675"/>
    <w:rsid w:val="00347426"/>
    <w:rsid w:val="00352056"/>
    <w:rsid w:val="0035248E"/>
    <w:rsid w:val="0035462D"/>
    <w:rsid w:val="00360CF5"/>
    <w:rsid w:val="00361E87"/>
    <w:rsid w:val="00364F1C"/>
    <w:rsid w:val="00370168"/>
    <w:rsid w:val="003828EB"/>
    <w:rsid w:val="003A5872"/>
    <w:rsid w:val="003B1D4A"/>
    <w:rsid w:val="003B61A8"/>
    <w:rsid w:val="003B6D21"/>
    <w:rsid w:val="003C3971"/>
    <w:rsid w:val="003C6074"/>
    <w:rsid w:val="003C6311"/>
    <w:rsid w:val="003D0E67"/>
    <w:rsid w:val="003D2E39"/>
    <w:rsid w:val="003E5232"/>
    <w:rsid w:val="003E7BA8"/>
    <w:rsid w:val="003F369F"/>
    <w:rsid w:val="003F4B49"/>
    <w:rsid w:val="00414DD4"/>
    <w:rsid w:val="0041646E"/>
    <w:rsid w:val="004239C7"/>
    <w:rsid w:val="0042575C"/>
    <w:rsid w:val="00431BA7"/>
    <w:rsid w:val="00437048"/>
    <w:rsid w:val="004372EA"/>
    <w:rsid w:val="00441B5F"/>
    <w:rsid w:val="0045112C"/>
    <w:rsid w:val="0046159B"/>
    <w:rsid w:val="004626F0"/>
    <w:rsid w:val="004727AA"/>
    <w:rsid w:val="0047496D"/>
    <w:rsid w:val="004823CC"/>
    <w:rsid w:val="004833F2"/>
    <w:rsid w:val="00494A51"/>
    <w:rsid w:val="00497499"/>
    <w:rsid w:val="004A4210"/>
    <w:rsid w:val="004B372C"/>
    <w:rsid w:val="004B5078"/>
    <w:rsid w:val="004C6280"/>
    <w:rsid w:val="004C79CD"/>
    <w:rsid w:val="004D3578"/>
    <w:rsid w:val="004E0C1D"/>
    <w:rsid w:val="004E213A"/>
    <w:rsid w:val="004E29CC"/>
    <w:rsid w:val="004E63E5"/>
    <w:rsid w:val="004F499C"/>
    <w:rsid w:val="004F4D5A"/>
    <w:rsid w:val="004F5381"/>
    <w:rsid w:val="0050060A"/>
    <w:rsid w:val="0050227C"/>
    <w:rsid w:val="005101C9"/>
    <w:rsid w:val="005114D2"/>
    <w:rsid w:val="00512F3B"/>
    <w:rsid w:val="00513FA7"/>
    <w:rsid w:val="00522945"/>
    <w:rsid w:val="005330CF"/>
    <w:rsid w:val="00535187"/>
    <w:rsid w:val="005370A4"/>
    <w:rsid w:val="00543E6C"/>
    <w:rsid w:val="00550A5D"/>
    <w:rsid w:val="0055536B"/>
    <w:rsid w:val="005605C0"/>
    <w:rsid w:val="00565087"/>
    <w:rsid w:val="00574376"/>
    <w:rsid w:val="00574B44"/>
    <w:rsid w:val="00584C4B"/>
    <w:rsid w:val="00590FAB"/>
    <w:rsid w:val="00592A9D"/>
    <w:rsid w:val="00594E26"/>
    <w:rsid w:val="00597BC7"/>
    <w:rsid w:val="005B2A04"/>
    <w:rsid w:val="005B3C73"/>
    <w:rsid w:val="005B4A0A"/>
    <w:rsid w:val="005C0B1F"/>
    <w:rsid w:val="005C2897"/>
    <w:rsid w:val="005C63E8"/>
    <w:rsid w:val="005C7173"/>
    <w:rsid w:val="005D0DFF"/>
    <w:rsid w:val="005D2E01"/>
    <w:rsid w:val="005D3EE8"/>
    <w:rsid w:val="005D7C3E"/>
    <w:rsid w:val="00612061"/>
    <w:rsid w:val="00614FDF"/>
    <w:rsid w:val="0062745C"/>
    <w:rsid w:val="00627971"/>
    <w:rsid w:val="00632337"/>
    <w:rsid w:val="006369E3"/>
    <w:rsid w:val="006437A9"/>
    <w:rsid w:val="00647DF1"/>
    <w:rsid w:val="00654F08"/>
    <w:rsid w:val="00661FAB"/>
    <w:rsid w:val="006639DB"/>
    <w:rsid w:val="006722D9"/>
    <w:rsid w:val="00674E7D"/>
    <w:rsid w:val="00677A23"/>
    <w:rsid w:val="00682A07"/>
    <w:rsid w:val="00691A47"/>
    <w:rsid w:val="00695CF6"/>
    <w:rsid w:val="006A16FA"/>
    <w:rsid w:val="006B75DB"/>
    <w:rsid w:val="006B7B3C"/>
    <w:rsid w:val="006C6EA1"/>
    <w:rsid w:val="006D1100"/>
    <w:rsid w:val="006D7DCC"/>
    <w:rsid w:val="006E5C86"/>
    <w:rsid w:val="006F33C2"/>
    <w:rsid w:val="0071050F"/>
    <w:rsid w:val="00710B6C"/>
    <w:rsid w:val="00713C8D"/>
    <w:rsid w:val="0071442A"/>
    <w:rsid w:val="007148E4"/>
    <w:rsid w:val="00716763"/>
    <w:rsid w:val="007170B2"/>
    <w:rsid w:val="0073121F"/>
    <w:rsid w:val="00734A5B"/>
    <w:rsid w:val="00736381"/>
    <w:rsid w:val="007404BC"/>
    <w:rsid w:val="00740ABF"/>
    <w:rsid w:val="00741752"/>
    <w:rsid w:val="007421C6"/>
    <w:rsid w:val="007441D4"/>
    <w:rsid w:val="00744897"/>
    <w:rsid w:val="00744E76"/>
    <w:rsid w:val="00752903"/>
    <w:rsid w:val="007577CB"/>
    <w:rsid w:val="00771314"/>
    <w:rsid w:val="00771315"/>
    <w:rsid w:val="0077611B"/>
    <w:rsid w:val="00781F0F"/>
    <w:rsid w:val="007943F0"/>
    <w:rsid w:val="007944D4"/>
    <w:rsid w:val="00797533"/>
    <w:rsid w:val="00797B5D"/>
    <w:rsid w:val="007A0F21"/>
    <w:rsid w:val="007B3CC2"/>
    <w:rsid w:val="007B3CD6"/>
    <w:rsid w:val="007B4A73"/>
    <w:rsid w:val="007C3229"/>
    <w:rsid w:val="007C4C45"/>
    <w:rsid w:val="007C7F68"/>
    <w:rsid w:val="007D421A"/>
    <w:rsid w:val="007F52D4"/>
    <w:rsid w:val="00800C0B"/>
    <w:rsid w:val="0080242C"/>
    <w:rsid w:val="008028A4"/>
    <w:rsid w:val="00804265"/>
    <w:rsid w:val="00805820"/>
    <w:rsid w:val="008160E2"/>
    <w:rsid w:val="008238A3"/>
    <w:rsid w:val="00823A75"/>
    <w:rsid w:val="00831F6E"/>
    <w:rsid w:val="00833967"/>
    <w:rsid w:val="00843454"/>
    <w:rsid w:val="008538BA"/>
    <w:rsid w:val="00856642"/>
    <w:rsid w:val="00860C68"/>
    <w:rsid w:val="008666F8"/>
    <w:rsid w:val="00872E34"/>
    <w:rsid w:val="008768CA"/>
    <w:rsid w:val="00876ECD"/>
    <w:rsid w:val="00877745"/>
    <w:rsid w:val="008877E6"/>
    <w:rsid w:val="008A4902"/>
    <w:rsid w:val="008A6919"/>
    <w:rsid w:val="008B735F"/>
    <w:rsid w:val="008C0085"/>
    <w:rsid w:val="008C2529"/>
    <w:rsid w:val="008C3C16"/>
    <w:rsid w:val="008E25C0"/>
    <w:rsid w:val="008F0FE4"/>
    <w:rsid w:val="008F1DE1"/>
    <w:rsid w:val="008F52F8"/>
    <w:rsid w:val="008F6912"/>
    <w:rsid w:val="008F7ADF"/>
    <w:rsid w:val="0090271F"/>
    <w:rsid w:val="00902E23"/>
    <w:rsid w:val="0090598A"/>
    <w:rsid w:val="00907978"/>
    <w:rsid w:val="00911179"/>
    <w:rsid w:val="0091348E"/>
    <w:rsid w:val="00917CCB"/>
    <w:rsid w:val="009228DF"/>
    <w:rsid w:val="0092774C"/>
    <w:rsid w:val="009301DA"/>
    <w:rsid w:val="00930555"/>
    <w:rsid w:val="00931212"/>
    <w:rsid w:val="00940D89"/>
    <w:rsid w:val="00942EC2"/>
    <w:rsid w:val="00944C13"/>
    <w:rsid w:val="0094662E"/>
    <w:rsid w:val="00950345"/>
    <w:rsid w:val="00953E60"/>
    <w:rsid w:val="00955798"/>
    <w:rsid w:val="0095750E"/>
    <w:rsid w:val="00972827"/>
    <w:rsid w:val="00974355"/>
    <w:rsid w:val="009771D7"/>
    <w:rsid w:val="009947D4"/>
    <w:rsid w:val="009A2D2D"/>
    <w:rsid w:val="009A6CF4"/>
    <w:rsid w:val="009B13F6"/>
    <w:rsid w:val="009B36E3"/>
    <w:rsid w:val="009B4F1F"/>
    <w:rsid w:val="009B5100"/>
    <w:rsid w:val="009C76CC"/>
    <w:rsid w:val="009C7D8C"/>
    <w:rsid w:val="009E1C59"/>
    <w:rsid w:val="009F37B7"/>
    <w:rsid w:val="00A02CA5"/>
    <w:rsid w:val="00A10F02"/>
    <w:rsid w:val="00A164B4"/>
    <w:rsid w:val="00A401DC"/>
    <w:rsid w:val="00A434FE"/>
    <w:rsid w:val="00A4491D"/>
    <w:rsid w:val="00A47BFF"/>
    <w:rsid w:val="00A50392"/>
    <w:rsid w:val="00A52E5D"/>
    <w:rsid w:val="00A53724"/>
    <w:rsid w:val="00A66D0B"/>
    <w:rsid w:val="00A77AD7"/>
    <w:rsid w:val="00A82346"/>
    <w:rsid w:val="00A83956"/>
    <w:rsid w:val="00A966F8"/>
    <w:rsid w:val="00A97F2B"/>
    <w:rsid w:val="00AA1173"/>
    <w:rsid w:val="00AA15A6"/>
    <w:rsid w:val="00AB6879"/>
    <w:rsid w:val="00AC17A1"/>
    <w:rsid w:val="00AD2C35"/>
    <w:rsid w:val="00AE22B2"/>
    <w:rsid w:val="00AE30B9"/>
    <w:rsid w:val="00AE46AD"/>
    <w:rsid w:val="00AE5EAF"/>
    <w:rsid w:val="00AF1274"/>
    <w:rsid w:val="00B0098B"/>
    <w:rsid w:val="00B02807"/>
    <w:rsid w:val="00B0427E"/>
    <w:rsid w:val="00B04F40"/>
    <w:rsid w:val="00B14246"/>
    <w:rsid w:val="00B15449"/>
    <w:rsid w:val="00B17DA4"/>
    <w:rsid w:val="00B226E1"/>
    <w:rsid w:val="00B26F26"/>
    <w:rsid w:val="00B45C8E"/>
    <w:rsid w:val="00B476B7"/>
    <w:rsid w:val="00B52BD5"/>
    <w:rsid w:val="00B57386"/>
    <w:rsid w:val="00B91EB0"/>
    <w:rsid w:val="00B96C0C"/>
    <w:rsid w:val="00BA6D5D"/>
    <w:rsid w:val="00BB6842"/>
    <w:rsid w:val="00BC095E"/>
    <w:rsid w:val="00BC0F7D"/>
    <w:rsid w:val="00BC130F"/>
    <w:rsid w:val="00BC2CD0"/>
    <w:rsid w:val="00BD19A5"/>
    <w:rsid w:val="00BD24B4"/>
    <w:rsid w:val="00BD396A"/>
    <w:rsid w:val="00BD68FC"/>
    <w:rsid w:val="00BD7FA7"/>
    <w:rsid w:val="00BE318B"/>
    <w:rsid w:val="00BE4133"/>
    <w:rsid w:val="00BF1095"/>
    <w:rsid w:val="00BF1C81"/>
    <w:rsid w:val="00BF38D7"/>
    <w:rsid w:val="00BF4BE6"/>
    <w:rsid w:val="00C0022E"/>
    <w:rsid w:val="00C003EA"/>
    <w:rsid w:val="00C05620"/>
    <w:rsid w:val="00C078D4"/>
    <w:rsid w:val="00C128FC"/>
    <w:rsid w:val="00C17A60"/>
    <w:rsid w:val="00C252FE"/>
    <w:rsid w:val="00C26493"/>
    <w:rsid w:val="00C30B27"/>
    <w:rsid w:val="00C30D5B"/>
    <w:rsid w:val="00C33079"/>
    <w:rsid w:val="00C34AA6"/>
    <w:rsid w:val="00C371B3"/>
    <w:rsid w:val="00C44AEA"/>
    <w:rsid w:val="00C45231"/>
    <w:rsid w:val="00C6035E"/>
    <w:rsid w:val="00C6046F"/>
    <w:rsid w:val="00C70AED"/>
    <w:rsid w:val="00C71BF0"/>
    <w:rsid w:val="00C72833"/>
    <w:rsid w:val="00C751F9"/>
    <w:rsid w:val="00C75FB5"/>
    <w:rsid w:val="00C84763"/>
    <w:rsid w:val="00C92922"/>
    <w:rsid w:val="00C92C8B"/>
    <w:rsid w:val="00C93F40"/>
    <w:rsid w:val="00CA3B1D"/>
    <w:rsid w:val="00CA3D0C"/>
    <w:rsid w:val="00CA3D41"/>
    <w:rsid w:val="00CA47BF"/>
    <w:rsid w:val="00CB380A"/>
    <w:rsid w:val="00CB67A2"/>
    <w:rsid w:val="00CC3F7F"/>
    <w:rsid w:val="00CC6D2A"/>
    <w:rsid w:val="00CD110C"/>
    <w:rsid w:val="00CE5DA1"/>
    <w:rsid w:val="00D00FB2"/>
    <w:rsid w:val="00D016AB"/>
    <w:rsid w:val="00D11B3A"/>
    <w:rsid w:val="00D13217"/>
    <w:rsid w:val="00D143CB"/>
    <w:rsid w:val="00D16E0F"/>
    <w:rsid w:val="00D2534D"/>
    <w:rsid w:val="00D2544C"/>
    <w:rsid w:val="00D36FE1"/>
    <w:rsid w:val="00D3740E"/>
    <w:rsid w:val="00D40C15"/>
    <w:rsid w:val="00D455C6"/>
    <w:rsid w:val="00D4682F"/>
    <w:rsid w:val="00D47ABB"/>
    <w:rsid w:val="00D51288"/>
    <w:rsid w:val="00D556BC"/>
    <w:rsid w:val="00D56778"/>
    <w:rsid w:val="00D570EC"/>
    <w:rsid w:val="00D57AF2"/>
    <w:rsid w:val="00D649C7"/>
    <w:rsid w:val="00D7322C"/>
    <w:rsid w:val="00D738D6"/>
    <w:rsid w:val="00D755EB"/>
    <w:rsid w:val="00D80D1B"/>
    <w:rsid w:val="00D845F2"/>
    <w:rsid w:val="00D87E00"/>
    <w:rsid w:val="00D9134D"/>
    <w:rsid w:val="00D96451"/>
    <w:rsid w:val="00DA566A"/>
    <w:rsid w:val="00DA7A03"/>
    <w:rsid w:val="00DB1818"/>
    <w:rsid w:val="00DB2DD7"/>
    <w:rsid w:val="00DB6E30"/>
    <w:rsid w:val="00DB7E48"/>
    <w:rsid w:val="00DC0030"/>
    <w:rsid w:val="00DC309B"/>
    <w:rsid w:val="00DC4DA2"/>
    <w:rsid w:val="00DC509E"/>
    <w:rsid w:val="00DD0937"/>
    <w:rsid w:val="00DD0FCD"/>
    <w:rsid w:val="00DF2B1F"/>
    <w:rsid w:val="00DF62CD"/>
    <w:rsid w:val="00E002BE"/>
    <w:rsid w:val="00E13370"/>
    <w:rsid w:val="00E1363F"/>
    <w:rsid w:val="00E27B47"/>
    <w:rsid w:val="00E3152F"/>
    <w:rsid w:val="00E40312"/>
    <w:rsid w:val="00E41C4A"/>
    <w:rsid w:val="00E50516"/>
    <w:rsid w:val="00E55C68"/>
    <w:rsid w:val="00E67B8A"/>
    <w:rsid w:val="00E715CC"/>
    <w:rsid w:val="00E755C2"/>
    <w:rsid w:val="00E77645"/>
    <w:rsid w:val="00E81D82"/>
    <w:rsid w:val="00E90D8D"/>
    <w:rsid w:val="00E92CFC"/>
    <w:rsid w:val="00E93822"/>
    <w:rsid w:val="00EA74D9"/>
    <w:rsid w:val="00EA7C61"/>
    <w:rsid w:val="00EB2147"/>
    <w:rsid w:val="00EC4A25"/>
    <w:rsid w:val="00EC6B00"/>
    <w:rsid w:val="00EC7B2D"/>
    <w:rsid w:val="00EE1C9C"/>
    <w:rsid w:val="00EF1994"/>
    <w:rsid w:val="00EF1FC5"/>
    <w:rsid w:val="00EF20E1"/>
    <w:rsid w:val="00EF2175"/>
    <w:rsid w:val="00EF4817"/>
    <w:rsid w:val="00F025A2"/>
    <w:rsid w:val="00F04712"/>
    <w:rsid w:val="00F14500"/>
    <w:rsid w:val="00F145F6"/>
    <w:rsid w:val="00F161F0"/>
    <w:rsid w:val="00F21189"/>
    <w:rsid w:val="00F22EC7"/>
    <w:rsid w:val="00F26CEE"/>
    <w:rsid w:val="00F42787"/>
    <w:rsid w:val="00F527BF"/>
    <w:rsid w:val="00F63084"/>
    <w:rsid w:val="00F63D5C"/>
    <w:rsid w:val="00F653B8"/>
    <w:rsid w:val="00F66B1E"/>
    <w:rsid w:val="00F7111E"/>
    <w:rsid w:val="00F75AD0"/>
    <w:rsid w:val="00F80CA6"/>
    <w:rsid w:val="00F820D5"/>
    <w:rsid w:val="00F84088"/>
    <w:rsid w:val="00F9078D"/>
    <w:rsid w:val="00F976F7"/>
    <w:rsid w:val="00FA06A0"/>
    <w:rsid w:val="00FA1266"/>
    <w:rsid w:val="00FB4D67"/>
    <w:rsid w:val="00FC1192"/>
    <w:rsid w:val="00FC67D5"/>
    <w:rsid w:val="00FD01E8"/>
    <w:rsid w:val="00FD260C"/>
    <w:rsid w:val="00FE11B9"/>
    <w:rsid w:val="00FE181B"/>
    <w:rsid w:val="00FE4234"/>
    <w:rsid w:val="00FE4A56"/>
    <w:rsid w:val="00FF1367"/>
    <w:rsid w:val="00FF1F4C"/>
    <w:rsid w:val="00FF1F52"/>
    <w:rsid w:val="00FF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90D8D"/>
    <w:pPr>
      <w:numPr>
        <w:ilvl w:val="1"/>
        <w:numId w:val="5"/>
      </w:numPr>
      <w:pBdr>
        <w:top w:val="none" w:sz="0" w:space="0" w:color="auto"/>
      </w:pBdr>
      <w:spacing w:before="180" w:after="6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qFormat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- Bullets,リスト段落,列出段落"/>
    <w:basedOn w:val="Normal"/>
    <w:link w:val="ListParagraphChar"/>
    <w:uiPriority w:val="34"/>
    <w:qFormat/>
    <w:rsid w:val="00AA15A6"/>
    <w:pPr>
      <w:ind w:left="720"/>
      <w:contextualSpacing/>
    </w:pPr>
  </w:style>
  <w:style w:type="table" w:styleId="TableGrid">
    <w:name w:val="Table Grid"/>
    <w:basedOn w:val="TableNormal"/>
    <w:uiPriority w:val="39"/>
    <w:rsid w:val="007D4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4">
    <w:name w:val="Grid Table 4"/>
    <w:basedOn w:val="TableNormal"/>
    <w:uiPriority w:val="49"/>
    <w:rsid w:val="007D421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basedOn w:val="DefaultParagraphFont"/>
    <w:rsid w:val="00EC6B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6B00"/>
  </w:style>
  <w:style w:type="character" w:customStyle="1" w:styleId="CommentTextChar">
    <w:name w:val="Comment Text Char"/>
    <w:basedOn w:val="DefaultParagraphFont"/>
    <w:link w:val="CommentText"/>
    <w:rsid w:val="00EC6B0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6B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6B00"/>
    <w:rPr>
      <w:b/>
      <w:bCs/>
      <w:lang w:val="en-GB" w:eastAsia="en-US"/>
    </w:rPr>
  </w:style>
  <w:style w:type="character" w:customStyle="1" w:styleId="ListParagraphChar">
    <w:name w:val="List Paragraph Char"/>
    <w:aliases w:val="- Bullets Char,リスト段落 Char,列出段落 Char"/>
    <w:link w:val="ListParagraph"/>
    <w:uiPriority w:val="34"/>
    <w:qFormat/>
    <w:locked/>
    <w:rsid w:val="005C63E8"/>
    <w:rPr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232C13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232C13"/>
    <w:rPr>
      <w:rFonts w:eastAsia="Batang"/>
      <w:kern w:val="2"/>
      <w:sz w:val="22"/>
      <w:szCs w:val="24"/>
      <w:lang w:val="en-GB" w:eastAsia="ko-KR"/>
    </w:rPr>
  </w:style>
  <w:style w:type="paragraph" w:customStyle="1" w:styleId="Style1">
    <w:name w:val="Style1"/>
    <w:basedOn w:val="Normal"/>
    <w:link w:val="Style1Char"/>
    <w:qFormat/>
    <w:rsid w:val="00232C13"/>
    <w:pPr>
      <w:spacing w:after="100" w:afterAutospacing="1" w:line="300" w:lineRule="auto"/>
      <w:ind w:firstLine="360"/>
      <w:contextualSpacing/>
      <w:jc w:val="both"/>
    </w:pPr>
    <w:rPr>
      <w:rFonts w:eastAsia="SimSun"/>
      <w:lang w:val="en-US" w:eastAsia="zh-CN"/>
    </w:rPr>
  </w:style>
  <w:style w:type="character" w:customStyle="1" w:styleId="Style1Char">
    <w:name w:val="Style1 Char"/>
    <w:link w:val="Style1"/>
    <w:rsid w:val="00232C13"/>
    <w:rPr>
      <w:rFonts w:eastAsia="SimSun"/>
      <w:lang w:val="en-US" w:eastAsia="zh-CN"/>
    </w:rPr>
  </w:style>
  <w:style w:type="table" w:styleId="GridTable5Dark">
    <w:name w:val="Grid Table 5 Dark"/>
    <w:basedOn w:val="TableNormal"/>
    <w:uiPriority w:val="50"/>
    <w:rsid w:val="00C2649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3">
    <w:name w:val="Grid Table 5 Dark Accent 3"/>
    <w:basedOn w:val="TableNormal"/>
    <w:uiPriority w:val="50"/>
    <w:rsid w:val="00C26493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styleId="Hyperlink">
    <w:name w:val="Hyperlink"/>
    <w:rsid w:val="00833967"/>
    <w:rPr>
      <w:color w:val="0000FF"/>
      <w:u w:val="single"/>
    </w:rPr>
  </w:style>
  <w:style w:type="character" w:styleId="FollowedHyperlink">
    <w:name w:val="FollowedHyperlink"/>
    <w:basedOn w:val="DefaultParagraphFont"/>
    <w:rsid w:val="00833967"/>
    <w:rPr>
      <w:color w:val="954F72" w:themeColor="followedHyperlink"/>
      <w:u w:val="single"/>
    </w:rPr>
  </w:style>
  <w:style w:type="paragraph" w:customStyle="1" w:styleId="0">
    <w:name w:val="0"/>
    <w:basedOn w:val="Normal"/>
    <w:rsid w:val="0045112C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styleId="NormalWeb">
    <w:name w:val="Normal (Web)"/>
    <w:basedOn w:val="Normal"/>
    <w:uiPriority w:val="99"/>
    <w:unhideWhenUsed/>
    <w:rsid w:val="0045112C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7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BAE858-873E-465F-AE93-6CF69C6B6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3308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markus.pettersson</cp:lastModifiedBy>
  <cp:revision>2</cp:revision>
  <dcterms:created xsi:type="dcterms:W3CDTF">2020-10-23T13:00:00Z</dcterms:created>
  <dcterms:modified xsi:type="dcterms:W3CDTF">2020-10-23T13:00:00Z</dcterms:modified>
</cp:coreProperties>
</file>