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00738">
        <w:rPr>
          <w:rFonts w:ascii="Arial" w:hAnsi="Arial" w:cs="Arial"/>
          <w:b/>
          <w:sz w:val="24"/>
          <w:lang w:val="en-US" w:eastAsia="zh-CN"/>
        </w:rPr>
        <w:t>7</w:t>
      </w:r>
      <w:r w:rsidR="008E4702">
        <w:rPr>
          <w:rFonts w:ascii="Arial" w:hAnsi="Arial" w:cs="Arial"/>
          <w:b/>
          <w:sz w:val="24"/>
          <w:lang w:val="en-US" w:eastAsia="zh-CN"/>
        </w:rPr>
        <w:t>-e</w:t>
      </w:r>
      <w:r w:rsidRPr="005E5BB3">
        <w:rPr>
          <w:rFonts w:ascii="Arial" w:hAnsi="Arial" w:cs="Arial"/>
          <w:b/>
          <w:i/>
          <w:sz w:val="24"/>
          <w:lang w:eastAsia="zh-CN"/>
        </w:rPr>
        <w:tab/>
      </w:r>
      <w:r w:rsidR="0079627B" w:rsidRPr="0079627B">
        <w:rPr>
          <w:rFonts w:ascii="Arial" w:hAnsi="Arial" w:cs="Arial"/>
          <w:b/>
          <w:sz w:val="24"/>
          <w:lang w:val="en-US" w:eastAsia="zh-CN"/>
        </w:rPr>
        <w:t>R4-2015752</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00738">
        <w:rPr>
          <w:rFonts w:cs="Arial"/>
          <w:noProof w:val="0"/>
          <w:sz w:val="24"/>
          <w:lang w:val="en-GB"/>
        </w:rPr>
        <w:t>2</w:t>
      </w:r>
      <w:r w:rsidR="00C2306A">
        <w:rPr>
          <w:rFonts w:cs="Arial"/>
          <w:noProof w:val="0"/>
          <w:sz w:val="24"/>
          <w:lang w:val="en-GB"/>
        </w:rPr>
        <w:t xml:space="preserve"> – </w:t>
      </w:r>
      <w:r w:rsidR="00300738">
        <w:rPr>
          <w:rFonts w:cs="Arial"/>
          <w:noProof w:val="0"/>
          <w:sz w:val="24"/>
          <w:lang w:val="en-GB"/>
        </w:rPr>
        <w:t>13</w:t>
      </w:r>
      <w:r w:rsidR="000215F8">
        <w:rPr>
          <w:rFonts w:cs="Arial"/>
          <w:noProof w:val="0"/>
          <w:sz w:val="24"/>
          <w:lang w:val="en-GB"/>
        </w:rPr>
        <w:t xml:space="preserve"> </w:t>
      </w:r>
      <w:r w:rsidR="00300738">
        <w:rPr>
          <w:rFonts w:cs="Arial"/>
          <w:noProof w:val="0"/>
          <w:sz w:val="24"/>
          <w:lang w:val="en-GB"/>
        </w:rPr>
        <w:t>November</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B6668" w:rsidRPr="00DB6668">
        <w:rPr>
          <w:rFonts w:ascii="Arial" w:eastAsia="宋体" w:hAnsi="Arial"/>
          <w:b/>
          <w:sz w:val="24"/>
          <w:lang w:val="en-US" w:eastAsia="zh-CN"/>
        </w:rPr>
        <w:t xml:space="preserve">Discussion on remaining issues for </w:t>
      </w:r>
      <w:r w:rsidR="00990DB9">
        <w:rPr>
          <w:rFonts w:ascii="Arial" w:eastAsia="宋体" w:hAnsi="Arial"/>
          <w:b/>
          <w:sz w:val="24"/>
          <w:lang w:val="en-US" w:eastAsia="zh-CN"/>
        </w:rPr>
        <w:t>PRS-RSRP</w:t>
      </w:r>
      <w:r w:rsidR="00DB6668" w:rsidRPr="00DB6668">
        <w:rPr>
          <w:rFonts w:ascii="Arial" w:eastAsia="宋体" w:hAnsi="Arial"/>
          <w:b/>
          <w:sz w:val="24"/>
          <w:lang w:val="en-US" w:eastAsia="zh-CN"/>
        </w:rPr>
        <w:t xml:space="preserve"> measurement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B6668">
        <w:rPr>
          <w:rFonts w:ascii="Arial" w:eastAsia="宋体" w:hAnsi="Arial"/>
          <w:b/>
          <w:sz w:val="24"/>
          <w:lang w:val="en-US" w:eastAsia="zh-CN"/>
        </w:rPr>
        <w:t>7.7.2.</w:t>
      </w:r>
      <w:r w:rsidR="00990DB9">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1738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DB6668" w:rsidRDefault="00DB6668" w:rsidP="00DB666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RRM core requirements for </w:t>
      </w:r>
      <w:r w:rsidR="00162E6D">
        <w:rPr>
          <w:rFonts w:eastAsia="宋体"/>
          <w:lang w:eastAsia="zh-CN"/>
        </w:rPr>
        <w:t>PRS-RSRP</w:t>
      </w:r>
      <w:r>
        <w:rPr>
          <w:rFonts w:eastAsia="宋体"/>
          <w:lang w:eastAsia="zh-CN"/>
        </w:rPr>
        <w:t xml:space="preserve"> measurements has been completed in RAN4#96-e, and the measurement requirements are introduced based on CR [1]. On the other hand, three are some remaining open issues as captured in [1] and WF [2].</w:t>
      </w:r>
    </w:p>
    <w:p w:rsidR="00DB6668" w:rsidRPr="00DB6668" w:rsidRDefault="00DB6668" w:rsidP="00203BD2">
      <w:pPr>
        <w:pStyle w:val="af8"/>
        <w:numPr>
          <w:ilvl w:val="0"/>
          <w:numId w:val="11"/>
        </w:numPr>
        <w:spacing w:before="120" w:after="120"/>
        <w:rPr>
          <w:rFonts w:eastAsia="宋体"/>
          <w:lang w:eastAsia="zh-CN"/>
        </w:rPr>
      </w:pPr>
      <w:r>
        <w:rPr>
          <w:rFonts w:eastAsia="宋体"/>
          <w:lang w:eastAsia="zh-CN"/>
        </w:rPr>
        <w:t xml:space="preserve">Requirements for multiple PRS layers </w:t>
      </w:r>
      <w:r w:rsidR="008C2C3C">
        <w:rPr>
          <w:rFonts w:eastAsia="宋体"/>
          <w:lang w:eastAsia="zh-CN"/>
        </w:rPr>
        <w:t>in</w:t>
      </w:r>
      <w:r>
        <w:rPr>
          <w:rFonts w:eastAsia="宋体"/>
          <w:lang w:eastAsia="zh-CN"/>
        </w:rPr>
        <w:t xml:space="preserve"> non-overlapping case </w:t>
      </w:r>
    </w:p>
    <w:p w:rsidR="009D2149" w:rsidRPr="00DB6668" w:rsidRDefault="00162E6D" w:rsidP="00203BD2">
      <w:pPr>
        <w:pStyle w:val="af8"/>
        <w:numPr>
          <w:ilvl w:val="0"/>
          <w:numId w:val="11"/>
        </w:numPr>
        <w:autoSpaceDE w:val="0"/>
        <w:autoSpaceDN w:val="0"/>
        <w:adjustRightInd w:val="0"/>
        <w:spacing w:before="120" w:after="120"/>
        <w:rPr>
          <w:rFonts w:eastAsia="宋体"/>
          <w:lang w:eastAsia="zh-CN"/>
        </w:rPr>
      </w:pPr>
      <w:r>
        <w:rPr>
          <w:rFonts w:eastAsia="宋体"/>
          <w:lang w:val="en-GB" w:eastAsia="zh-CN"/>
        </w:rPr>
        <w:t>Number of PRS samples in measurement period</w:t>
      </w:r>
    </w:p>
    <w:p w:rsidR="009D2149" w:rsidRPr="00DB6668" w:rsidRDefault="00162E6D" w:rsidP="00162E6D">
      <w:pPr>
        <w:pStyle w:val="af8"/>
        <w:numPr>
          <w:ilvl w:val="0"/>
          <w:numId w:val="11"/>
        </w:numPr>
        <w:autoSpaceDE w:val="0"/>
        <w:autoSpaceDN w:val="0"/>
        <w:adjustRightInd w:val="0"/>
        <w:spacing w:before="120" w:after="120"/>
        <w:rPr>
          <w:rFonts w:eastAsia="宋体"/>
          <w:lang w:eastAsia="zh-CN"/>
        </w:rPr>
      </w:pPr>
      <w:r>
        <w:rPr>
          <w:rFonts w:eastAsia="宋体"/>
          <w:lang w:eastAsia="zh-CN"/>
        </w:rPr>
        <w:t>M</w:t>
      </w:r>
      <w:r w:rsidRPr="00162E6D">
        <w:rPr>
          <w:rFonts w:eastAsia="宋体"/>
          <w:lang w:eastAsia="zh-CN"/>
        </w:rPr>
        <w:t>easurement reporting requirements for aperiodic reports</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85258A">
        <w:rPr>
          <w:rFonts w:eastAsia="宋体"/>
          <w:lang w:eastAsia="zh-CN"/>
        </w:rPr>
        <w:t xml:space="preserve">the </w:t>
      </w:r>
      <w:r w:rsidR="00DB6668" w:rsidRPr="00DB6668">
        <w:rPr>
          <w:rFonts w:eastAsia="宋体"/>
          <w:lang w:eastAsia="zh-CN"/>
        </w:rPr>
        <w:t xml:space="preserve">remaining issues for </w:t>
      </w:r>
      <w:r w:rsidR="00162E6D">
        <w:rPr>
          <w:rFonts w:eastAsia="宋体"/>
          <w:lang w:eastAsia="zh-CN"/>
        </w:rPr>
        <w:t>PRS-RSRP</w:t>
      </w:r>
      <w:r w:rsidR="00DB6668" w:rsidRPr="00DB6668">
        <w:rPr>
          <w:rFonts w:eastAsia="宋体"/>
          <w:lang w:eastAsia="zh-CN"/>
        </w:rPr>
        <w:t xml:space="preserve"> measurement requirements</w:t>
      </w:r>
      <w:r w:rsidR="00DB6668">
        <w:rPr>
          <w:rFonts w:eastAsia="宋体"/>
          <w:lang w:eastAsia="zh-CN"/>
        </w:rPr>
        <w:t>.</w:t>
      </w:r>
    </w:p>
    <w:p w:rsidR="00754DE9" w:rsidRDefault="00B06084" w:rsidP="00754DE9">
      <w:pPr>
        <w:pStyle w:val="1"/>
        <w:jc w:val="both"/>
        <w:rPr>
          <w:lang w:val="en-US"/>
        </w:rPr>
      </w:pPr>
      <w:r>
        <w:rPr>
          <w:lang w:val="en-US"/>
        </w:rPr>
        <w:t>Discussion</w:t>
      </w:r>
    </w:p>
    <w:p w:rsidR="00082C4B" w:rsidRDefault="008C2C3C" w:rsidP="00DB6668">
      <w:pPr>
        <w:pStyle w:val="2"/>
        <w:numPr>
          <w:ilvl w:val="1"/>
          <w:numId w:val="9"/>
        </w:numPr>
        <w:rPr>
          <w:rFonts w:eastAsia="宋体"/>
          <w:lang w:eastAsia="zh-CN"/>
        </w:rPr>
      </w:pPr>
      <w:r>
        <w:rPr>
          <w:rFonts w:eastAsia="宋体"/>
          <w:lang w:eastAsia="zh-CN"/>
        </w:rPr>
        <w:t>Requirements for multiple PRS layers in non-overlapping case</w:t>
      </w:r>
    </w:p>
    <w:tbl>
      <w:tblPr>
        <w:tblStyle w:val="af4"/>
        <w:tblW w:w="0" w:type="auto"/>
        <w:tblLook w:val="04A0" w:firstRow="1" w:lastRow="0" w:firstColumn="1" w:lastColumn="0" w:noHBand="0" w:noVBand="1"/>
      </w:tblPr>
      <w:tblGrid>
        <w:gridCol w:w="9621"/>
      </w:tblGrid>
      <w:tr w:rsidR="008C2C3C" w:rsidTr="008C2C3C">
        <w:tc>
          <w:tcPr>
            <w:tcW w:w="9621" w:type="dxa"/>
          </w:tcPr>
          <w:p w:rsidR="00162E6D" w:rsidRPr="00035FC8" w:rsidRDefault="00162E6D" w:rsidP="00162E6D">
            <w:pPr>
              <w:spacing w:before="120" w:after="120"/>
            </w:pPr>
            <w:r w:rsidRPr="009F30D6">
              <w:t>If measurement gaps and processing time T have overlap between different frequency positioning frequency layers,</w:t>
            </w:r>
          </w:p>
          <w:p w:rsidR="00162E6D" w:rsidRDefault="00162E6D" w:rsidP="00162E6D">
            <w:pPr>
              <w:pStyle w:val="EQ"/>
              <w:spacing w:before="120" w:after="120"/>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rsidR="008C2C3C" w:rsidRPr="00162E6D" w:rsidRDefault="00162E6D" w:rsidP="008C2C3C">
            <w:pPr>
              <w:spacing w:before="120" w:after="120"/>
              <w:rPr>
                <w:i/>
                <w:iCs/>
              </w:rPr>
            </w:pPr>
            <w:r w:rsidRPr="009F30D6">
              <w:rPr>
                <w:i/>
                <w:iCs/>
              </w:rPr>
              <w:t xml:space="preserve">Editor’s note: FFS the </w:t>
            </w:r>
            <w:r>
              <w:rPr>
                <w:i/>
                <w:iCs/>
              </w:rPr>
              <w:t>PRS-RSRP</w:t>
            </w:r>
            <w:r w:rsidRPr="009F30D6">
              <w:rPr>
                <w:i/>
                <w:iCs/>
              </w:rPr>
              <w:t xml:space="preserve"> measurement period when measurement gaps and processing time T do not have overlap between different positioning frequency layers.</w:t>
            </w:r>
          </w:p>
        </w:tc>
      </w:tr>
    </w:tbl>
    <w:p w:rsidR="008C2C3C" w:rsidRPr="008C2C3C" w:rsidRDefault="008C2C3C" w:rsidP="008C2C3C">
      <w:pPr>
        <w:spacing w:before="120" w:after="120"/>
        <w:rPr>
          <w:rFonts w:eastAsiaTheme="minorEastAsia"/>
          <w:lang w:val="en-US" w:eastAsia="zh-CN"/>
        </w:rPr>
      </w:pPr>
      <w:r>
        <w:rPr>
          <w:rFonts w:eastAsiaTheme="minorEastAsia"/>
          <w:lang w:val="en-US" w:eastAsia="zh-CN"/>
        </w:rPr>
        <w:t xml:space="preserve">Based on RAN1 agreement, UE is not required to process more than one PRS layers at a time. Therefore, </w:t>
      </w:r>
      <w:r>
        <w:t>w</w:t>
      </w:r>
      <w:r w:rsidRPr="00F64187">
        <w:t>hen measurement gaps and processing time T have overlap between different positioning frequency layers</w:t>
      </w:r>
      <w:r>
        <w:t xml:space="preserve">, the PRS layers are assumed to be measured sequentially, and the measurement period is defined as the sum of the measurement periods for each individual PRS layer. </w:t>
      </w:r>
    </w:p>
    <w:p w:rsidR="00DB6668" w:rsidRDefault="009D2149" w:rsidP="00522586">
      <w:pPr>
        <w:spacing w:before="120" w:after="120"/>
      </w:pPr>
      <w:r>
        <w:rPr>
          <w:rFonts w:eastAsiaTheme="minorEastAsia"/>
          <w:lang w:val="en-US" w:eastAsia="zh-CN"/>
        </w:rPr>
        <w:t>During RAN4#96-e, some companies proposed that for the case</w:t>
      </w:r>
      <w:r w:rsidRPr="009D2149">
        <w:t xml:space="preserve"> </w:t>
      </w:r>
      <w:r w:rsidRPr="002F1748">
        <w:t>when measurement gaps and processing time T do not have overlap between different positioning frequency layers</w:t>
      </w:r>
      <w:r>
        <w:t>, the measurement period for multiple PRS layers should be defined as the max of the measurement periods for each individual PRS layer.</w:t>
      </w:r>
    </w:p>
    <w:p w:rsidR="009D2149" w:rsidRDefault="009D2149" w:rsidP="00522586">
      <w:pPr>
        <w:spacing w:before="120" w:after="120"/>
        <w:rPr>
          <w:rFonts w:eastAsiaTheme="minorEastAsia"/>
          <w:lang w:val="en-US" w:eastAsia="zh-CN"/>
        </w:rPr>
      </w:pPr>
      <w:r>
        <w:t xml:space="preserve">In our view, the proposal makes sense technically. </w:t>
      </w:r>
      <w:r w:rsidR="00361456">
        <w:t xml:space="preserve">As shown in Figure 1, since </w:t>
      </w:r>
      <w:r>
        <w:t>the gap and processing time between PRS layers are non-overlapping, the measurement of one PRS layer should not impact another, which means during the measurement period of one PRS layer, ano</w:t>
      </w:r>
      <w:r w:rsidR="00361456">
        <w:t>ther PRS layer can be measured.</w:t>
      </w:r>
    </w:p>
    <w:p w:rsidR="009D2149" w:rsidRDefault="009D2149" w:rsidP="009D2149">
      <w:pPr>
        <w:spacing w:before="120" w:after="120"/>
        <w:jc w:val="center"/>
        <w:rPr>
          <w:rFonts w:eastAsiaTheme="minorEastAsia"/>
          <w:lang w:val="en-US" w:eastAsia="zh-CN"/>
        </w:rPr>
      </w:pPr>
      <w:r>
        <w:rPr>
          <w:rFonts w:eastAsiaTheme="minorEastAsia"/>
          <w:noProof/>
          <w:lang w:val="en-US" w:eastAsia="zh-CN"/>
        </w:rPr>
        <w:drawing>
          <wp:inline distT="0" distB="0" distL="0" distR="0" wp14:anchorId="78610FA3">
            <wp:extent cx="6448859" cy="132399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98436" cy="1334169"/>
                    </a:xfrm>
                    <a:prstGeom prst="rect">
                      <a:avLst/>
                    </a:prstGeom>
                    <a:noFill/>
                  </pic:spPr>
                </pic:pic>
              </a:graphicData>
            </a:graphic>
          </wp:inline>
        </w:drawing>
      </w:r>
    </w:p>
    <w:p w:rsidR="009D2149" w:rsidRPr="00361456" w:rsidRDefault="009D2149" w:rsidP="00361456">
      <w:pPr>
        <w:spacing w:before="120" w:after="120"/>
        <w:jc w:val="center"/>
        <w:rPr>
          <w:rFonts w:eastAsiaTheme="minorEastAsia"/>
          <w:b/>
          <w:lang w:val="en-US" w:eastAsia="zh-CN"/>
        </w:rPr>
      </w:pPr>
      <w:r w:rsidRPr="00361456">
        <w:rPr>
          <w:rFonts w:eastAsiaTheme="minorEastAsia" w:hint="eastAsia"/>
          <w:b/>
          <w:lang w:val="en-US" w:eastAsia="zh-CN"/>
        </w:rPr>
        <w:lastRenderedPageBreak/>
        <w:t>F</w:t>
      </w:r>
      <w:r w:rsidRPr="00361456">
        <w:rPr>
          <w:rFonts w:eastAsiaTheme="minorEastAsia"/>
          <w:b/>
          <w:lang w:val="en-US" w:eastAsia="zh-CN"/>
        </w:rPr>
        <w:t xml:space="preserve">igure 1: Illustration of </w:t>
      </w:r>
      <w:r w:rsidR="00361456" w:rsidRPr="00361456">
        <w:rPr>
          <w:rFonts w:eastAsiaTheme="minorEastAsia"/>
          <w:b/>
          <w:lang w:val="en-US" w:eastAsia="zh-CN"/>
        </w:rPr>
        <w:t>non-overlapping case</w:t>
      </w:r>
    </w:p>
    <w:p w:rsidR="00361456" w:rsidRDefault="00361456" w:rsidP="00522586">
      <w:pPr>
        <w:spacing w:before="120" w:after="120"/>
        <w:rPr>
          <w:rFonts w:eastAsiaTheme="minorEastAsia"/>
          <w:lang w:eastAsia="zh-CN"/>
        </w:rPr>
      </w:pPr>
      <w:r>
        <w:rPr>
          <w:rFonts w:eastAsiaTheme="minorEastAsia"/>
          <w:lang w:eastAsia="zh-CN"/>
        </w:rPr>
        <w:t xml:space="preserve">On the other hand, defining split requirements for overlapping case and non-overlapping case would complicate the requirements. In particular, it is not easy to define the exact condition of non-overlapping. For two PRS layers, it may be defined based on the offsets between PRS samples compared to the processing time, the case will be complex when it comes to more than 2 PRS layers. </w:t>
      </w:r>
    </w:p>
    <w:p w:rsidR="00361456" w:rsidRDefault="00361456" w:rsidP="00522586">
      <w:pPr>
        <w:spacing w:before="120" w:after="120"/>
        <w:rPr>
          <w:rFonts w:eastAsiaTheme="minorEastAsia"/>
          <w:lang w:eastAsia="zh-CN"/>
        </w:rPr>
      </w:pPr>
      <w:r>
        <w:rPr>
          <w:rFonts w:eastAsiaTheme="minorEastAsia"/>
          <w:lang w:eastAsia="zh-CN"/>
        </w:rPr>
        <w:t>In addition, the necessity to have separate requirements for non-overlapping case is also a bit unclear. For example, the application of the requirements depends on network c</w:t>
      </w:r>
      <w:r w:rsidR="003E3358">
        <w:rPr>
          <w:rFonts w:eastAsiaTheme="minorEastAsia"/>
          <w:lang w:eastAsia="zh-CN"/>
        </w:rPr>
        <w:t>onfiguration and UE capability, so it may not be very useful for real deployment. Also, RAN4 requirements are minimum requirements and UE is always allowed to perform better than RAN4 requirements, and as such the requirements should be defined based on worst case.</w:t>
      </w:r>
    </w:p>
    <w:p w:rsidR="003E3358" w:rsidRDefault="003E3358" w:rsidP="00522586">
      <w:pPr>
        <w:spacing w:before="120" w:after="120"/>
        <w:rPr>
          <w:rFonts w:eastAsiaTheme="minorEastAsia"/>
          <w:lang w:eastAsia="zh-CN"/>
        </w:rPr>
      </w:pPr>
      <w:r>
        <w:rPr>
          <w:rFonts w:eastAsiaTheme="minorEastAsia"/>
          <w:lang w:eastAsia="zh-CN"/>
        </w:rPr>
        <w:t>Based on above, our preference is to not define separate requirements for the non-overlapping case in Rel-16. If the need for the enhancement is justified in the real deployments, it can be discussed in future releases.</w:t>
      </w:r>
    </w:p>
    <w:p w:rsidR="00361456" w:rsidRDefault="003E3358" w:rsidP="00522586">
      <w:pPr>
        <w:spacing w:before="120" w:after="120"/>
        <w:rPr>
          <w:b/>
        </w:rPr>
      </w:pPr>
      <w:r w:rsidRPr="00660B58">
        <w:rPr>
          <w:rFonts w:eastAsiaTheme="minorEastAsia"/>
          <w:b/>
          <w:lang w:eastAsia="zh-CN"/>
        </w:rPr>
        <w:t xml:space="preserve">Proposal 1: </w:t>
      </w:r>
      <w:r w:rsidR="00660B58" w:rsidRPr="00660B58">
        <w:rPr>
          <w:rFonts w:eastAsiaTheme="minorEastAsia"/>
          <w:b/>
          <w:lang w:eastAsia="zh-CN"/>
        </w:rPr>
        <w:t>RAN4 not to define separate requirements for</w:t>
      </w:r>
      <w:r w:rsidR="00660B58" w:rsidRPr="00660B58">
        <w:rPr>
          <w:b/>
        </w:rPr>
        <w:t xml:space="preserve"> the case when measurement gaps and processing time T do not have overlap between different positioning frequency layers in Rel-16.</w:t>
      </w:r>
    </w:p>
    <w:p w:rsidR="006C7C09" w:rsidRPr="00DB6668" w:rsidRDefault="00162E6D" w:rsidP="006C7C09">
      <w:pPr>
        <w:pStyle w:val="2"/>
        <w:rPr>
          <w:lang w:eastAsia="zh-CN"/>
        </w:rPr>
      </w:pPr>
      <w:r>
        <w:rPr>
          <w:rFonts w:eastAsia="宋体"/>
          <w:lang w:eastAsia="zh-CN"/>
        </w:rPr>
        <w:t>Number of PRS samples in measurement period</w:t>
      </w:r>
    </w:p>
    <w:tbl>
      <w:tblPr>
        <w:tblStyle w:val="af4"/>
        <w:tblW w:w="0" w:type="auto"/>
        <w:tblLook w:val="04A0" w:firstRow="1" w:lastRow="0" w:firstColumn="1" w:lastColumn="0" w:noHBand="0" w:noVBand="1"/>
      </w:tblPr>
      <w:tblGrid>
        <w:gridCol w:w="9621"/>
      </w:tblGrid>
      <w:tr w:rsidR="008F0194" w:rsidTr="008F0194">
        <w:tc>
          <w:tcPr>
            <w:tcW w:w="9621" w:type="dxa"/>
          </w:tcPr>
          <w:p w:rsidR="00E1504C" w:rsidRPr="00E1504C" w:rsidRDefault="00E1504C" w:rsidP="00E1504C">
            <w:pPr>
              <w:numPr>
                <w:ilvl w:val="0"/>
                <w:numId w:val="18"/>
              </w:numPr>
              <w:spacing w:before="120" w:after="120"/>
              <w:rPr>
                <w:rFonts w:eastAsiaTheme="minorEastAsia"/>
                <w:lang w:val="en-US" w:eastAsia="zh-CN"/>
              </w:rPr>
            </w:pPr>
            <w:r w:rsidRPr="00E1504C">
              <w:rPr>
                <w:rFonts w:eastAsiaTheme="minorEastAsia"/>
                <w:lang w:eastAsia="zh-CN"/>
              </w:rPr>
              <w:t>When configured with UE Rx-</w:t>
            </w:r>
            <w:proofErr w:type="spellStart"/>
            <w:r w:rsidRPr="00E1504C">
              <w:rPr>
                <w:rFonts w:eastAsiaTheme="minorEastAsia"/>
                <w:lang w:eastAsia="zh-CN"/>
              </w:rPr>
              <w:t>Tx</w:t>
            </w:r>
            <w:proofErr w:type="spellEnd"/>
            <w:r w:rsidRPr="00E1504C">
              <w:rPr>
                <w:rFonts w:eastAsiaTheme="minorEastAsia"/>
                <w:lang w:eastAsia="zh-CN"/>
              </w:rPr>
              <w:t xml:space="preserve"> time difference, PRS-RSRP measurement period requirements can be same as that of UE Rx-</w:t>
            </w:r>
            <w:proofErr w:type="spellStart"/>
            <w:r w:rsidRPr="00E1504C">
              <w:rPr>
                <w:rFonts w:eastAsiaTheme="minorEastAsia"/>
                <w:lang w:eastAsia="zh-CN"/>
              </w:rPr>
              <w:t>Tx</w:t>
            </w:r>
            <w:proofErr w:type="spellEnd"/>
            <w:r w:rsidRPr="00E1504C">
              <w:rPr>
                <w:rFonts w:eastAsiaTheme="minorEastAsia"/>
                <w:lang w:eastAsia="zh-CN"/>
              </w:rPr>
              <w:t xml:space="preserve"> time difference measurement</w:t>
            </w:r>
          </w:p>
          <w:p w:rsidR="00E1504C" w:rsidRPr="00E1504C" w:rsidRDefault="00E1504C" w:rsidP="00E1504C">
            <w:pPr>
              <w:numPr>
                <w:ilvl w:val="0"/>
                <w:numId w:val="18"/>
              </w:numPr>
              <w:spacing w:before="120" w:after="120"/>
              <w:rPr>
                <w:rFonts w:eastAsiaTheme="minorEastAsia"/>
                <w:lang w:val="en-US" w:eastAsia="zh-CN"/>
              </w:rPr>
            </w:pPr>
            <w:r w:rsidRPr="00E1504C">
              <w:rPr>
                <w:rFonts w:eastAsiaTheme="minorEastAsia"/>
                <w:lang w:eastAsia="zh-CN"/>
              </w:rPr>
              <w:t>When configured with PRS-RSTD, PRS-RSRP measurement period requirements can be same as that of RSTD measurement</w:t>
            </w:r>
          </w:p>
          <w:p w:rsidR="00E1504C" w:rsidRPr="00E1504C" w:rsidRDefault="00E1504C" w:rsidP="00E1504C">
            <w:pPr>
              <w:numPr>
                <w:ilvl w:val="0"/>
                <w:numId w:val="18"/>
              </w:numPr>
              <w:spacing w:before="120" w:after="120"/>
              <w:rPr>
                <w:rFonts w:eastAsiaTheme="minorEastAsia"/>
                <w:lang w:val="en-US" w:eastAsia="zh-CN"/>
              </w:rPr>
            </w:pPr>
            <w:r w:rsidRPr="00E1504C">
              <w:rPr>
                <w:rFonts w:eastAsiaTheme="minorEastAsia"/>
                <w:lang w:eastAsia="zh-CN"/>
              </w:rPr>
              <w:t>When not configured with either UE Rx-</w:t>
            </w:r>
            <w:proofErr w:type="spellStart"/>
            <w:r w:rsidRPr="00E1504C">
              <w:rPr>
                <w:rFonts w:eastAsiaTheme="minorEastAsia"/>
                <w:lang w:eastAsia="zh-CN"/>
              </w:rPr>
              <w:t>Tx</w:t>
            </w:r>
            <w:proofErr w:type="spellEnd"/>
            <w:r w:rsidRPr="00E1504C">
              <w:rPr>
                <w:rFonts w:eastAsiaTheme="minorEastAsia"/>
                <w:lang w:eastAsia="zh-CN"/>
              </w:rPr>
              <w:t xml:space="preserve"> or RSTD, measurement period requirements of RSTD can be reused for PRS-RSRP measurement.</w:t>
            </w:r>
          </w:p>
          <w:p w:rsidR="008F0194" w:rsidRPr="00E1504C" w:rsidRDefault="00E1504C" w:rsidP="00E1504C">
            <w:pPr>
              <w:numPr>
                <w:ilvl w:val="0"/>
                <w:numId w:val="18"/>
              </w:numPr>
              <w:spacing w:before="120" w:after="120"/>
              <w:rPr>
                <w:rFonts w:eastAsiaTheme="minorEastAsia"/>
                <w:lang w:val="en-US" w:eastAsia="zh-CN"/>
              </w:rPr>
            </w:pPr>
            <w:r w:rsidRPr="00E1504C">
              <w:rPr>
                <w:rFonts w:eastAsiaTheme="minorEastAsia"/>
                <w:lang w:val="en-US" w:eastAsia="zh-CN"/>
              </w:rPr>
              <w:t xml:space="preserve">Note: The agreements above are valid for the case when the number of samples for PRS-RSRP measurements </w:t>
            </w:r>
            <m:oMath>
              <m:sSub>
                <m:sSubPr>
                  <m:ctrlPr>
                    <w:rPr>
                      <w:rFonts w:ascii="Cambria Math" w:eastAsiaTheme="minorEastAsia" w:hAnsi="Cambria Math"/>
                      <w:i/>
                      <w:iCs/>
                      <w:lang w:val="en-US" w:eastAsia="zh-CN"/>
                    </w:rPr>
                  </m:ctrlPr>
                </m:sSubPr>
                <m:e>
                  <m:r>
                    <m:rPr>
                      <m:nor/>
                    </m:rPr>
                    <w:rPr>
                      <w:rFonts w:eastAsiaTheme="minorEastAsia"/>
                      <w:i/>
                      <w:iCs/>
                      <w:lang w:val="en-US" w:eastAsia="zh-CN"/>
                    </w:rPr>
                    <m:t>N</m:t>
                  </m:r>
                </m:e>
                <m:sub>
                  <m:r>
                    <m:rPr>
                      <m:nor/>
                    </m:rPr>
                    <w:rPr>
                      <w:rFonts w:eastAsiaTheme="minorEastAsia"/>
                      <w:i/>
                      <w:iCs/>
                      <w:lang w:val="en-US" w:eastAsia="zh-CN"/>
                    </w:rPr>
                    <m:t>sample</m:t>
                  </m:r>
                </m:sub>
              </m:sSub>
            </m:oMath>
            <w:r w:rsidRPr="00E1504C">
              <w:rPr>
                <w:rFonts w:eastAsiaTheme="minorEastAsia"/>
                <w:lang w:val="en-US" w:eastAsia="zh-CN"/>
              </w:rPr>
              <w:t xml:space="preserve"> = [4]. Agreement can be revisited if more samples are needed for PRS-RSRP measurements.  </w:t>
            </w:r>
          </w:p>
        </w:tc>
      </w:tr>
    </w:tbl>
    <w:p w:rsidR="00E1504C" w:rsidRDefault="00162E6D" w:rsidP="00E1504C">
      <w:pPr>
        <w:spacing w:before="120" w:after="120"/>
        <w:rPr>
          <w:rFonts w:eastAsia="宋体"/>
          <w:lang w:eastAsia="zh-CN"/>
        </w:rPr>
      </w:pPr>
      <w:r>
        <w:rPr>
          <w:rFonts w:eastAsiaTheme="minorEastAsia"/>
          <w:lang w:eastAsia="zh-CN"/>
        </w:rPr>
        <w:t xml:space="preserve">In our view, the measurement period for PRS-RSRP should be defined based on </w:t>
      </w:r>
      <m:oMath>
        <m:sSub>
          <m:sSubPr>
            <m:ctrlPr>
              <w:rPr>
                <w:rFonts w:ascii="Cambria Math" w:eastAsiaTheme="minorEastAsia" w:hAnsi="Cambria Math"/>
                <w:i/>
                <w:iCs/>
                <w:lang w:val="en-US" w:eastAsia="zh-CN"/>
              </w:rPr>
            </m:ctrlPr>
          </m:sSubPr>
          <m:e>
            <m:r>
              <m:rPr>
                <m:nor/>
              </m:rPr>
              <w:rPr>
                <w:rFonts w:eastAsiaTheme="minorEastAsia"/>
                <w:i/>
                <w:iCs/>
                <w:lang w:val="en-US" w:eastAsia="zh-CN"/>
              </w:rPr>
              <m:t>N</m:t>
            </m:r>
          </m:e>
          <m:sub>
            <m:r>
              <m:rPr>
                <m:nor/>
              </m:rPr>
              <w:rPr>
                <w:rFonts w:eastAsiaTheme="minorEastAsia"/>
                <w:i/>
                <w:iCs/>
                <w:lang w:val="en-US" w:eastAsia="zh-CN"/>
              </w:rPr>
              <m:t>sample</m:t>
            </m:r>
          </m:sub>
        </m:sSub>
      </m:oMath>
      <w:r w:rsidRPr="00162E6D">
        <w:rPr>
          <w:rFonts w:eastAsiaTheme="minorEastAsia"/>
          <w:lang w:val="en-US" w:eastAsia="zh-CN"/>
        </w:rPr>
        <w:t xml:space="preserve"> = [4]</w:t>
      </w:r>
      <w:r w:rsidR="006C7C09">
        <w:rPr>
          <w:rFonts w:eastAsia="宋体"/>
          <w:lang w:val="en-US" w:eastAsia="zh-CN"/>
        </w:rPr>
        <w:t>.</w:t>
      </w:r>
      <w:r>
        <w:rPr>
          <w:rFonts w:eastAsia="宋体"/>
          <w:lang w:val="en-US" w:eastAsia="zh-CN"/>
        </w:rPr>
        <w:t xml:space="preserve"> </w:t>
      </w:r>
      <w:r w:rsidR="00E1504C">
        <w:rPr>
          <w:rFonts w:eastAsia="宋体"/>
          <w:lang w:eastAsia="zh-CN"/>
        </w:rPr>
        <w:t>The reason to have 4 PRS samples for the measurement period is that the core requirements is are generic for all PRS configurations including BW, comb, repetition and muting, and are applicable for all propagation conditions. Therefore some margin should be considered in the measurement period requirements, which is same as the assumption in LTE.</w:t>
      </w:r>
    </w:p>
    <w:p w:rsidR="006C7C09" w:rsidRPr="00E1504C" w:rsidRDefault="00E1504C" w:rsidP="006C7C09">
      <w:pPr>
        <w:spacing w:before="120" w:after="120"/>
        <w:rPr>
          <w:rFonts w:eastAsia="宋体"/>
          <w:lang w:eastAsia="zh-CN"/>
        </w:rPr>
      </w:pPr>
      <w:r>
        <w:rPr>
          <w:rFonts w:eastAsia="宋体"/>
          <w:lang w:eastAsia="zh-CN"/>
        </w:rPr>
        <w:t>On the other hand, the measurement accuracy should be defined based on measurement over one sample with proper configurations (e.g. number of repetitions) to achieve reasonable performance. In this sense, the number of samples for PRS-RSRP measurement should be no different than RSTD or Rx-</w:t>
      </w:r>
      <w:proofErr w:type="spellStart"/>
      <w:r>
        <w:rPr>
          <w:rFonts w:eastAsia="宋体"/>
          <w:lang w:eastAsia="zh-CN"/>
        </w:rPr>
        <w:t>Tx</w:t>
      </w:r>
      <w:proofErr w:type="spellEnd"/>
      <w:r>
        <w:rPr>
          <w:rFonts w:eastAsia="宋体"/>
          <w:lang w:eastAsia="zh-CN"/>
        </w:rPr>
        <w:t xml:space="preserve"> measurement, except that the PRS configurations in defining the accuracy may be different. This is discussion in the Performance part which we are addressing in our companion paper [3], and it should not impact the core requirements. </w:t>
      </w:r>
    </w:p>
    <w:p w:rsidR="006C7C09" w:rsidRPr="00E1504C" w:rsidRDefault="006C7C09" w:rsidP="006C7C09">
      <w:pPr>
        <w:spacing w:before="120" w:after="120"/>
        <w:rPr>
          <w:rFonts w:eastAsia="宋体"/>
          <w:b/>
          <w:lang w:eastAsia="zh-CN"/>
        </w:rPr>
      </w:pPr>
      <w:r w:rsidRPr="00E1504C">
        <w:rPr>
          <w:rFonts w:eastAsia="宋体"/>
          <w:b/>
          <w:lang w:eastAsia="zh-CN"/>
        </w:rPr>
        <w:t xml:space="preserve">Proposal 2: </w:t>
      </w:r>
      <w:r w:rsidR="00E1504C" w:rsidRPr="00E1504C">
        <w:rPr>
          <w:rFonts w:eastAsia="宋体"/>
          <w:b/>
          <w:lang w:eastAsia="zh-CN"/>
        </w:rPr>
        <w:t xml:space="preserve">PRS-RSRP measurement period is defined based on Number of PRS samples </w:t>
      </w:r>
      <m:oMath>
        <m:sSub>
          <m:sSubPr>
            <m:ctrlPr>
              <w:rPr>
                <w:rFonts w:ascii="Cambria Math" w:eastAsiaTheme="minorEastAsia" w:hAnsi="Cambria Math"/>
                <w:b/>
                <w:i/>
                <w:iCs/>
                <w:lang w:val="en-US" w:eastAsia="zh-CN"/>
              </w:rPr>
            </m:ctrlPr>
          </m:sSubPr>
          <m:e>
            <m:r>
              <m:rPr>
                <m:nor/>
              </m:rPr>
              <w:rPr>
                <w:rFonts w:eastAsiaTheme="minorEastAsia"/>
                <w:b/>
                <w:i/>
                <w:iCs/>
                <w:lang w:val="en-US" w:eastAsia="zh-CN"/>
              </w:rPr>
              <m:t>N</m:t>
            </m:r>
          </m:e>
          <m:sub>
            <m:r>
              <m:rPr>
                <m:nor/>
              </m:rPr>
              <w:rPr>
                <w:rFonts w:eastAsiaTheme="minorEastAsia"/>
                <w:b/>
                <w:i/>
                <w:iCs/>
                <w:lang w:val="en-US" w:eastAsia="zh-CN"/>
              </w:rPr>
              <m:t>sample</m:t>
            </m:r>
          </m:sub>
        </m:sSub>
      </m:oMath>
      <w:r w:rsidR="00B92B18">
        <w:rPr>
          <w:rFonts w:eastAsiaTheme="minorEastAsia"/>
          <w:b/>
          <w:lang w:val="en-US" w:eastAsia="zh-CN"/>
        </w:rPr>
        <w:t xml:space="preserve"> = 4</w:t>
      </w:r>
      <w:r w:rsidR="00E1504C">
        <w:rPr>
          <w:rFonts w:eastAsiaTheme="minorEastAsia"/>
          <w:b/>
          <w:lang w:val="en-US" w:eastAsia="zh-CN"/>
        </w:rPr>
        <w:t>.</w:t>
      </w:r>
    </w:p>
    <w:p w:rsidR="00E1504C" w:rsidRPr="00DB6668" w:rsidRDefault="00E1504C" w:rsidP="00E1504C">
      <w:pPr>
        <w:pStyle w:val="2"/>
        <w:rPr>
          <w:lang w:eastAsia="zh-CN"/>
        </w:rPr>
      </w:pPr>
      <w:r>
        <w:rPr>
          <w:lang w:eastAsia="zh-CN"/>
        </w:rPr>
        <w:lastRenderedPageBreak/>
        <w:t>M</w:t>
      </w:r>
      <w:r w:rsidRPr="00162E6D">
        <w:rPr>
          <w:lang w:eastAsia="zh-CN"/>
        </w:rPr>
        <w:t>easurement reporting requirements for aperiodic reports</w:t>
      </w:r>
    </w:p>
    <w:tbl>
      <w:tblPr>
        <w:tblStyle w:val="af4"/>
        <w:tblW w:w="0" w:type="auto"/>
        <w:tblLook w:val="04A0" w:firstRow="1" w:lastRow="0" w:firstColumn="1" w:lastColumn="0" w:noHBand="0" w:noVBand="1"/>
      </w:tblPr>
      <w:tblGrid>
        <w:gridCol w:w="9621"/>
      </w:tblGrid>
      <w:tr w:rsidR="006C7C09" w:rsidTr="006C7C09">
        <w:tc>
          <w:tcPr>
            <w:tcW w:w="9621" w:type="dxa"/>
          </w:tcPr>
          <w:p w:rsidR="002B1DCA" w:rsidRDefault="002B1DCA" w:rsidP="002B1DCA">
            <w:pPr>
              <w:pStyle w:val="4"/>
              <w:outlineLvl w:val="3"/>
              <w:rPr>
                <w:lang w:eastAsia="zh-CN"/>
              </w:rPr>
            </w:pPr>
            <w:r>
              <w:rPr>
                <w:lang w:eastAsia="zh-CN"/>
              </w:rPr>
              <w:t>9.9.3.4</w:t>
            </w:r>
            <w:r>
              <w:rPr>
                <w:lang w:eastAsia="zh-CN"/>
              </w:rPr>
              <w:tab/>
              <w:t>Measurement Reporting Requirements</w:t>
            </w:r>
          </w:p>
          <w:p w:rsidR="002B1DCA" w:rsidRDefault="002B1DCA" w:rsidP="002B1DCA">
            <w:pPr>
              <w:spacing w:before="120" w:after="120"/>
            </w:pPr>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 This measurement reporting delay excludes any delay caused by no UL resources for UE to send the measurement report. </w:t>
            </w:r>
          </w:p>
          <w:p w:rsidR="002B1DCA" w:rsidRDefault="002B1DCA" w:rsidP="002B1DCA">
            <w:pPr>
              <w:spacing w:before="120" w:after="120"/>
              <w:rPr>
                <w:lang w:eastAsia="zh-CN"/>
              </w:rPr>
            </w:pPr>
            <w:r>
              <w:rPr>
                <w:lang w:eastAsia="zh-CN"/>
              </w:rPr>
              <w:t>The reported PRS-RSRP measurement values contained in measurement reports shall be based on the measurement report mapping requirements specified in clauses 10.1.24.3.</w:t>
            </w:r>
          </w:p>
          <w:p w:rsidR="006C7C09" w:rsidRPr="002B1DCA" w:rsidRDefault="002B1DCA" w:rsidP="002B1DCA">
            <w:pPr>
              <w:spacing w:before="120" w:after="120"/>
              <w:rPr>
                <w:rFonts w:eastAsiaTheme="minorEastAsia"/>
                <w:i/>
                <w:iCs/>
                <w:lang w:eastAsia="zh-CN"/>
              </w:rPr>
            </w:pPr>
            <w:r w:rsidRPr="009F30D6">
              <w:rPr>
                <w:i/>
                <w:iCs/>
                <w:lang w:eastAsia="zh-CN"/>
              </w:rPr>
              <w:t>Editor’s note: the measurement reporting requirements for aperiodic reports are FFS.</w:t>
            </w:r>
          </w:p>
        </w:tc>
      </w:tr>
    </w:tbl>
    <w:p w:rsidR="00E1504C" w:rsidRPr="00B92B18" w:rsidRDefault="00B92B18" w:rsidP="006C7C09">
      <w:pPr>
        <w:spacing w:before="120" w:after="120"/>
        <w:rPr>
          <w:rFonts w:eastAsia="宋体"/>
          <w:lang w:eastAsia="zh-CN"/>
        </w:rPr>
      </w:pPr>
      <w:r>
        <w:rPr>
          <w:rFonts w:eastAsia="宋体"/>
          <w:lang w:eastAsia="zh-CN"/>
        </w:rPr>
        <w:t>In LTE, the measurement reporting requirements for RSTD is only defined for periodic reporting. In RAN4#96-e, some companies suggest to further study the measurement reporting requirements for aperiodic reporting.</w:t>
      </w:r>
      <w:r>
        <w:rPr>
          <w:rFonts w:eastAsia="宋体" w:hint="eastAsia"/>
          <w:lang w:eastAsia="zh-CN"/>
        </w:rPr>
        <w:t xml:space="preserve"> </w:t>
      </w:r>
      <w:r w:rsidR="002B1DCA">
        <w:rPr>
          <w:rFonts w:eastAsia="宋体"/>
          <w:lang w:eastAsia="zh-CN"/>
        </w:rPr>
        <w:t xml:space="preserve">In our view, the </w:t>
      </w:r>
      <w:r w:rsidR="002B1DCA">
        <w:rPr>
          <w:lang w:eastAsia="zh-CN"/>
        </w:rPr>
        <w:t>m</w:t>
      </w:r>
      <w:r w:rsidR="002B1DCA" w:rsidRPr="00162E6D">
        <w:rPr>
          <w:lang w:eastAsia="zh-CN"/>
        </w:rPr>
        <w:t>easurement reporting requirements</w:t>
      </w:r>
      <w:r w:rsidR="002B1DCA">
        <w:rPr>
          <w:lang w:eastAsia="zh-CN"/>
        </w:rPr>
        <w:t xml:space="preserve"> should be same for all kinds of positioning measurement reporting, including periodic reporting and one-shot reporting. </w:t>
      </w:r>
    </w:p>
    <w:p w:rsidR="002B1DCA" w:rsidRPr="00B92B18" w:rsidRDefault="002B1DCA" w:rsidP="006C7C09">
      <w:pPr>
        <w:spacing w:before="120" w:after="120"/>
        <w:rPr>
          <w:rFonts w:eastAsia="宋体"/>
          <w:b/>
          <w:lang w:eastAsia="zh-CN"/>
        </w:rPr>
      </w:pPr>
      <w:r w:rsidRPr="00B92B18">
        <w:rPr>
          <w:b/>
          <w:lang w:eastAsia="zh-CN"/>
        </w:rPr>
        <w:t xml:space="preserve">Proposal 3: </w:t>
      </w:r>
      <w:r w:rsidR="00B92B18" w:rsidRPr="00B92B18">
        <w:rPr>
          <w:b/>
          <w:lang w:eastAsia="zh-CN"/>
        </w:rPr>
        <w:t>Same measurement reporting requirements apply for all kinds of positioning measurement reporting.</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6C7C09">
        <w:rPr>
          <w:rFonts w:eastAsia="宋体"/>
          <w:lang w:eastAsia="zh-CN"/>
        </w:rPr>
        <w:t xml:space="preserve"> the </w:t>
      </w:r>
      <w:r w:rsidR="006C7C09" w:rsidRPr="00DB6668">
        <w:rPr>
          <w:rFonts w:eastAsia="宋体"/>
          <w:lang w:eastAsia="zh-CN"/>
        </w:rPr>
        <w:t xml:space="preserve">remaining issues for </w:t>
      </w:r>
      <w:r w:rsidR="00162E6D">
        <w:rPr>
          <w:rFonts w:eastAsia="宋体"/>
          <w:lang w:eastAsia="zh-CN"/>
        </w:rPr>
        <w:t>PRS-RSRP</w:t>
      </w:r>
      <w:r w:rsidR="00162E6D" w:rsidRPr="00DB6668">
        <w:rPr>
          <w:rFonts w:eastAsia="宋体"/>
          <w:lang w:eastAsia="zh-CN"/>
        </w:rPr>
        <w:t xml:space="preserve"> </w:t>
      </w:r>
      <w:r w:rsidR="006C7C09" w:rsidRPr="00DB6668">
        <w:rPr>
          <w:rFonts w:eastAsia="宋体"/>
          <w:lang w:eastAsia="zh-CN"/>
        </w:rPr>
        <w:t>measurement requirements</w:t>
      </w:r>
      <w:r w:rsidR="004847DA">
        <w:rPr>
          <w:rFonts w:eastAsia="宋体"/>
          <w:lang w:eastAsia="zh-CN"/>
        </w:rPr>
        <w:t>.</w:t>
      </w:r>
    </w:p>
    <w:p w:rsidR="00B92B18" w:rsidRDefault="00B92B18" w:rsidP="00B92B18">
      <w:pPr>
        <w:spacing w:before="120" w:after="120"/>
        <w:rPr>
          <w:b/>
        </w:rPr>
      </w:pPr>
      <w:r w:rsidRPr="00660B58">
        <w:rPr>
          <w:rFonts w:eastAsiaTheme="minorEastAsia"/>
          <w:b/>
          <w:lang w:eastAsia="zh-CN"/>
        </w:rPr>
        <w:t>Proposal 1: RAN4 not to define separate requirements for</w:t>
      </w:r>
      <w:r w:rsidRPr="00660B58">
        <w:rPr>
          <w:b/>
        </w:rPr>
        <w:t xml:space="preserve"> the case when measurement gaps and processing time T do not have overlap between different positioning frequency layers in Rel-16.</w:t>
      </w:r>
    </w:p>
    <w:p w:rsidR="00B92B18" w:rsidRPr="00E1504C" w:rsidRDefault="00B92B18" w:rsidP="00B92B18">
      <w:pPr>
        <w:spacing w:before="120" w:after="120"/>
        <w:rPr>
          <w:rFonts w:eastAsia="宋体"/>
          <w:b/>
          <w:lang w:eastAsia="zh-CN"/>
        </w:rPr>
      </w:pPr>
      <w:r w:rsidRPr="00E1504C">
        <w:rPr>
          <w:rFonts w:eastAsia="宋体"/>
          <w:b/>
          <w:lang w:eastAsia="zh-CN"/>
        </w:rPr>
        <w:t xml:space="preserve">Proposal 2: PRS-RSRP measurement period is defined based on Number of PRS samples </w:t>
      </w:r>
      <m:oMath>
        <m:sSub>
          <m:sSubPr>
            <m:ctrlPr>
              <w:rPr>
                <w:rFonts w:ascii="Cambria Math" w:eastAsiaTheme="minorEastAsia" w:hAnsi="Cambria Math"/>
                <w:b/>
                <w:i/>
                <w:iCs/>
                <w:lang w:val="en-US" w:eastAsia="zh-CN"/>
              </w:rPr>
            </m:ctrlPr>
          </m:sSubPr>
          <m:e>
            <m:r>
              <m:rPr>
                <m:nor/>
              </m:rPr>
              <w:rPr>
                <w:rFonts w:eastAsiaTheme="minorEastAsia"/>
                <w:b/>
                <w:i/>
                <w:iCs/>
                <w:lang w:val="en-US" w:eastAsia="zh-CN"/>
              </w:rPr>
              <m:t>N</m:t>
            </m:r>
          </m:e>
          <m:sub>
            <m:r>
              <m:rPr>
                <m:nor/>
              </m:rPr>
              <w:rPr>
                <w:rFonts w:eastAsiaTheme="minorEastAsia"/>
                <w:b/>
                <w:i/>
                <w:iCs/>
                <w:lang w:val="en-US" w:eastAsia="zh-CN"/>
              </w:rPr>
              <m:t>sample</m:t>
            </m:r>
          </m:sub>
        </m:sSub>
      </m:oMath>
      <w:r>
        <w:rPr>
          <w:rFonts w:eastAsiaTheme="minorEastAsia"/>
          <w:b/>
          <w:lang w:val="en-US" w:eastAsia="zh-CN"/>
        </w:rPr>
        <w:t xml:space="preserve"> = 4.</w:t>
      </w:r>
    </w:p>
    <w:p w:rsidR="00047229" w:rsidRPr="00B92B18" w:rsidRDefault="00B92B18" w:rsidP="006C7C09">
      <w:pPr>
        <w:spacing w:before="120" w:after="120"/>
        <w:rPr>
          <w:rFonts w:eastAsia="宋体"/>
          <w:b/>
          <w:lang w:eastAsia="zh-CN"/>
        </w:rPr>
      </w:pPr>
      <w:r w:rsidRPr="00B92B18">
        <w:rPr>
          <w:b/>
          <w:lang w:eastAsia="zh-CN"/>
        </w:rPr>
        <w:t>Proposal 3: Same measurement reporting requirements apply for all kinds of positioning measurement reporting.</w:t>
      </w:r>
    </w:p>
    <w:p w:rsidR="00C0754F" w:rsidRDefault="00C0754F" w:rsidP="00C0754F">
      <w:pPr>
        <w:pStyle w:val="1"/>
        <w:jc w:val="both"/>
        <w:rPr>
          <w:lang w:val="en-US"/>
        </w:rPr>
      </w:pPr>
      <w:r w:rsidRPr="00C0754F">
        <w:rPr>
          <w:lang w:val="en-US"/>
        </w:rPr>
        <w:t>Reference</w:t>
      </w:r>
    </w:p>
    <w:p w:rsidR="00DB6668" w:rsidRPr="00E6388F" w:rsidRDefault="00162E6D" w:rsidP="00162E6D">
      <w:pPr>
        <w:numPr>
          <w:ilvl w:val="0"/>
          <w:numId w:val="5"/>
        </w:numPr>
        <w:spacing w:before="120" w:after="120"/>
        <w:rPr>
          <w:rFonts w:eastAsia="宋体"/>
          <w:lang w:eastAsia="zh-CN"/>
        </w:rPr>
      </w:pPr>
      <w:r w:rsidRPr="00162E6D">
        <w:rPr>
          <w:rFonts w:eastAsia="宋体"/>
          <w:lang w:eastAsia="zh-CN"/>
        </w:rPr>
        <w:t>R4-2012282</w:t>
      </w:r>
      <w:r>
        <w:rPr>
          <w:rFonts w:eastAsia="宋体"/>
          <w:lang w:eastAsia="zh-CN"/>
        </w:rPr>
        <w:t xml:space="preserve">, </w:t>
      </w:r>
      <w:r w:rsidRPr="00162E6D">
        <w:rPr>
          <w:rFonts w:eastAsia="宋体"/>
          <w:lang w:eastAsia="zh-CN"/>
        </w:rPr>
        <w:t>CR for measurement requirements for PRS-RSRP</w:t>
      </w:r>
      <w:r>
        <w:rPr>
          <w:rFonts w:eastAsia="宋体"/>
          <w:lang w:val="en-US" w:eastAsia="zh-CN"/>
        </w:rPr>
        <w:t xml:space="preserve">, </w:t>
      </w:r>
      <w:r w:rsidRPr="00617F8F">
        <w:rPr>
          <w:rFonts w:eastAsia="宋体"/>
          <w:lang w:eastAsia="zh-CN"/>
        </w:rPr>
        <w:t xml:space="preserve">Huawei, </w:t>
      </w:r>
      <w:proofErr w:type="spellStart"/>
      <w:r w:rsidRPr="00617F8F">
        <w:rPr>
          <w:rFonts w:eastAsia="宋体"/>
          <w:lang w:eastAsia="zh-CN"/>
        </w:rPr>
        <w:t>HiSilicon</w:t>
      </w:r>
      <w:proofErr w:type="spellEnd"/>
    </w:p>
    <w:p w:rsidR="00F658AD" w:rsidRDefault="00162E6D" w:rsidP="00162E6D">
      <w:pPr>
        <w:numPr>
          <w:ilvl w:val="0"/>
          <w:numId w:val="5"/>
        </w:numPr>
        <w:spacing w:before="120" w:after="120"/>
        <w:rPr>
          <w:rFonts w:eastAsia="宋体"/>
          <w:lang w:eastAsia="zh-CN"/>
        </w:rPr>
      </w:pPr>
      <w:r>
        <w:rPr>
          <w:rFonts w:eastAsia="宋体"/>
          <w:lang w:val="en-US" w:eastAsia="zh-CN"/>
        </w:rPr>
        <w:t xml:space="preserve">R4-2012263, </w:t>
      </w:r>
      <w:r w:rsidRPr="00162E6D">
        <w:rPr>
          <w:rFonts w:eastAsia="宋体"/>
          <w:lang w:val="en-US" w:eastAsia="zh-CN"/>
        </w:rPr>
        <w:t>WF on requirements for PRS-RSRP measurements</w:t>
      </w:r>
      <w:r w:rsidR="00DB6668">
        <w:rPr>
          <w:rFonts w:eastAsia="宋体"/>
          <w:lang w:val="en-US" w:eastAsia="zh-CN"/>
        </w:rPr>
        <w:t xml:space="preserve">, </w:t>
      </w:r>
      <w:r w:rsidRPr="00162E6D">
        <w:rPr>
          <w:rFonts w:eastAsia="宋体"/>
          <w:lang w:eastAsia="zh-CN"/>
        </w:rPr>
        <w:t>Intel Corporation</w:t>
      </w:r>
    </w:p>
    <w:p w:rsidR="0000531C" w:rsidRPr="00DB6668" w:rsidRDefault="0000531C" w:rsidP="0000531C">
      <w:pPr>
        <w:numPr>
          <w:ilvl w:val="0"/>
          <w:numId w:val="5"/>
        </w:numPr>
        <w:spacing w:before="120" w:after="120"/>
        <w:rPr>
          <w:rFonts w:eastAsia="宋体"/>
          <w:lang w:eastAsia="zh-CN"/>
        </w:rPr>
      </w:pPr>
      <w:r>
        <w:rPr>
          <w:rFonts w:eastAsia="宋体"/>
          <w:lang w:eastAsia="zh-CN"/>
        </w:rPr>
        <w:t>R4-201</w:t>
      </w:r>
      <w:r w:rsidR="0079627B">
        <w:rPr>
          <w:rFonts w:eastAsia="宋体"/>
          <w:lang w:eastAsia="zh-CN"/>
        </w:rPr>
        <w:t>5761</w:t>
      </w:r>
      <w:bookmarkStart w:id="0" w:name="_GoBack"/>
      <w:bookmarkEnd w:id="0"/>
      <w:r>
        <w:rPr>
          <w:rFonts w:eastAsia="宋体"/>
          <w:lang w:eastAsia="zh-CN"/>
        </w:rPr>
        <w:t xml:space="preserve">, </w:t>
      </w:r>
      <w:r w:rsidRPr="0000531C">
        <w:rPr>
          <w:rFonts w:eastAsia="宋体"/>
          <w:lang w:eastAsia="zh-CN"/>
        </w:rPr>
        <w:t>Discussion on accuracy requirements for PRS-RSRP measurement</w:t>
      </w:r>
      <w:r>
        <w:rPr>
          <w:rFonts w:eastAsia="宋体"/>
          <w:lang w:val="en-US" w:eastAsia="zh-CN"/>
        </w:rPr>
        <w:t xml:space="preserve">, </w:t>
      </w:r>
      <w:r w:rsidRPr="00617F8F">
        <w:rPr>
          <w:rFonts w:eastAsia="宋体"/>
          <w:lang w:eastAsia="zh-CN"/>
        </w:rPr>
        <w:t xml:space="preserve">Huawei, </w:t>
      </w:r>
      <w:proofErr w:type="spellStart"/>
      <w:r w:rsidRPr="00617F8F">
        <w:rPr>
          <w:rFonts w:eastAsia="宋体"/>
          <w:lang w:eastAsia="zh-CN"/>
        </w:rPr>
        <w:t>HiSilicon</w:t>
      </w:r>
      <w:proofErr w:type="spellEnd"/>
    </w:p>
    <w:sectPr w:rsidR="0000531C" w:rsidRPr="00DB6668"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8FA" w:rsidRDefault="006178FA">
      <w:pPr>
        <w:spacing w:before="120" w:after="120"/>
      </w:pPr>
      <w:r>
        <w:separator/>
      </w:r>
    </w:p>
  </w:endnote>
  <w:endnote w:type="continuationSeparator" w:id="0">
    <w:p w:rsidR="006178FA" w:rsidRDefault="006178F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04C" w:rsidRDefault="00E1504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1504C" w:rsidRDefault="00E1504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04C" w:rsidRDefault="00E1504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9627B">
      <w:rPr>
        <w:rStyle w:val="af1"/>
      </w:rPr>
      <w:t>3</w:t>
    </w:r>
    <w:r>
      <w:rPr>
        <w:rStyle w:val="af1"/>
      </w:rPr>
      <w:fldChar w:fldCharType="end"/>
    </w:r>
  </w:p>
  <w:p w:rsidR="00E1504C" w:rsidRDefault="00E1504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8FA" w:rsidRDefault="006178FA">
      <w:pPr>
        <w:spacing w:before="120" w:after="120"/>
      </w:pPr>
      <w:r>
        <w:separator/>
      </w:r>
    </w:p>
  </w:footnote>
  <w:footnote w:type="continuationSeparator" w:id="0">
    <w:p w:rsidR="006178FA" w:rsidRDefault="006178F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EF2F30"/>
    <w:multiLevelType w:val="hybridMultilevel"/>
    <w:tmpl w:val="EE54D4BC"/>
    <w:lvl w:ilvl="0" w:tplc="C1EE71AE">
      <w:start w:val="1"/>
      <w:numFmt w:val="bullet"/>
      <w:lvlText w:val="•"/>
      <w:lvlJc w:val="left"/>
      <w:pPr>
        <w:tabs>
          <w:tab w:val="num" w:pos="720"/>
        </w:tabs>
        <w:ind w:left="720" w:hanging="360"/>
      </w:pPr>
      <w:rPr>
        <w:rFonts w:ascii="Arial" w:hAnsi="Arial" w:hint="default"/>
      </w:rPr>
    </w:lvl>
    <w:lvl w:ilvl="1" w:tplc="A23AFF70" w:tentative="1">
      <w:start w:val="1"/>
      <w:numFmt w:val="bullet"/>
      <w:lvlText w:val="•"/>
      <w:lvlJc w:val="left"/>
      <w:pPr>
        <w:tabs>
          <w:tab w:val="num" w:pos="1440"/>
        </w:tabs>
        <w:ind w:left="1440" w:hanging="360"/>
      </w:pPr>
      <w:rPr>
        <w:rFonts w:ascii="Arial" w:hAnsi="Arial" w:hint="default"/>
      </w:rPr>
    </w:lvl>
    <w:lvl w:ilvl="2" w:tplc="FF0AC88A" w:tentative="1">
      <w:start w:val="1"/>
      <w:numFmt w:val="bullet"/>
      <w:lvlText w:val="•"/>
      <w:lvlJc w:val="left"/>
      <w:pPr>
        <w:tabs>
          <w:tab w:val="num" w:pos="2160"/>
        </w:tabs>
        <w:ind w:left="2160" w:hanging="360"/>
      </w:pPr>
      <w:rPr>
        <w:rFonts w:ascii="Arial" w:hAnsi="Arial" w:hint="default"/>
      </w:rPr>
    </w:lvl>
    <w:lvl w:ilvl="3" w:tplc="CED08F9C" w:tentative="1">
      <w:start w:val="1"/>
      <w:numFmt w:val="bullet"/>
      <w:lvlText w:val="•"/>
      <w:lvlJc w:val="left"/>
      <w:pPr>
        <w:tabs>
          <w:tab w:val="num" w:pos="2880"/>
        </w:tabs>
        <w:ind w:left="2880" w:hanging="360"/>
      </w:pPr>
      <w:rPr>
        <w:rFonts w:ascii="Arial" w:hAnsi="Arial" w:hint="default"/>
      </w:rPr>
    </w:lvl>
    <w:lvl w:ilvl="4" w:tplc="D2D4AA00" w:tentative="1">
      <w:start w:val="1"/>
      <w:numFmt w:val="bullet"/>
      <w:lvlText w:val="•"/>
      <w:lvlJc w:val="left"/>
      <w:pPr>
        <w:tabs>
          <w:tab w:val="num" w:pos="3600"/>
        </w:tabs>
        <w:ind w:left="3600" w:hanging="360"/>
      </w:pPr>
      <w:rPr>
        <w:rFonts w:ascii="Arial" w:hAnsi="Arial" w:hint="default"/>
      </w:rPr>
    </w:lvl>
    <w:lvl w:ilvl="5" w:tplc="6FDE0886" w:tentative="1">
      <w:start w:val="1"/>
      <w:numFmt w:val="bullet"/>
      <w:lvlText w:val="•"/>
      <w:lvlJc w:val="left"/>
      <w:pPr>
        <w:tabs>
          <w:tab w:val="num" w:pos="4320"/>
        </w:tabs>
        <w:ind w:left="4320" w:hanging="360"/>
      </w:pPr>
      <w:rPr>
        <w:rFonts w:ascii="Arial" w:hAnsi="Arial" w:hint="default"/>
      </w:rPr>
    </w:lvl>
    <w:lvl w:ilvl="6" w:tplc="5BA2AB1A" w:tentative="1">
      <w:start w:val="1"/>
      <w:numFmt w:val="bullet"/>
      <w:lvlText w:val="•"/>
      <w:lvlJc w:val="left"/>
      <w:pPr>
        <w:tabs>
          <w:tab w:val="num" w:pos="5040"/>
        </w:tabs>
        <w:ind w:left="5040" w:hanging="360"/>
      </w:pPr>
      <w:rPr>
        <w:rFonts w:ascii="Arial" w:hAnsi="Arial" w:hint="default"/>
      </w:rPr>
    </w:lvl>
    <w:lvl w:ilvl="7" w:tplc="9544E04E" w:tentative="1">
      <w:start w:val="1"/>
      <w:numFmt w:val="bullet"/>
      <w:lvlText w:val="•"/>
      <w:lvlJc w:val="left"/>
      <w:pPr>
        <w:tabs>
          <w:tab w:val="num" w:pos="5760"/>
        </w:tabs>
        <w:ind w:left="5760" w:hanging="360"/>
      </w:pPr>
      <w:rPr>
        <w:rFonts w:ascii="Arial" w:hAnsi="Arial" w:hint="default"/>
      </w:rPr>
    </w:lvl>
    <w:lvl w:ilvl="8" w:tplc="C246AA5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80575"/>
    <w:multiLevelType w:val="hybridMultilevel"/>
    <w:tmpl w:val="1B68A646"/>
    <w:lvl w:ilvl="0" w:tplc="59A8DED0">
      <w:start w:val="1"/>
      <w:numFmt w:val="bullet"/>
      <w:lvlText w:val="–"/>
      <w:lvlJc w:val="left"/>
      <w:pPr>
        <w:tabs>
          <w:tab w:val="num" w:pos="720"/>
        </w:tabs>
        <w:ind w:left="720" w:hanging="360"/>
      </w:pPr>
      <w:rPr>
        <w:rFonts w:ascii="Arial" w:hAnsi="Arial" w:hint="default"/>
      </w:rPr>
    </w:lvl>
    <w:lvl w:ilvl="1" w:tplc="559224D4">
      <w:start w:val="1"/>
      <w:numFmt w:val="bullet"/>
      <w:lvlText w:val="–"/>
      <w:lvlJc w:val="left"/>
      <w:pPr>
        <w:tabs>
          <w:tab w:val="num" w:pos="1440"/>
        </w:tabs>
        <w:ind w:left="1440" w:hanging="360"/>
      </w:pPr>
      <w:rPr>
        <w:rFonts w:ascii="Arial" w:hAnsi="Arial" w:hint="default"/>
      </w:rPr>
    </w:lvl>
    <w:lvl w:ilvl="2" w:tplc="20F6C80A">
      <w:numFmt w:val="bullet"/>
      <w:lvlText w:val="•"/>
      <w:lvlJc w:val="left"/>
      <w:pPr>
        <w:tabs>
          <w:tab w:val="num" w:pos="2160"/>
        </w:tabs>
        <w:ind w:left="2160" w:hanging="360"/>
      </w:pPr>
      <w:rPr>
        <w:rFonts w:ascii="Arial" w:hAnsi="Arial" w:hint="default"/>
      </w:rPr>
    </w:lvl>
    <w:lvl w:ilvl="3" w:tplc="C56EA1C2" w:tentative="1">
      <w:start w:val="1"/>
      <w:numFmt w:val="bullet"/>
      <w:lvlText w:val="–"/>
      <w:lvlJc w:val="left"/>
      <w:pPr>
        <w:tabs>
          <w:tab w:val="num" w:pos="2880"/>
        </w:tabs>
        <w:ind w:left="2880" w:hanging="360"/>
      </w:pPr>
      <w:rPr>
        <w:rFonts w:ascii="Arial" w:hAnsi="Arial" w:hint="default"/>
      </w:rPr>
    </w:lvl>
    <w:lvl w:ilvl="4" w:tplc="367C9216" w:tentative="1">
      <w:start w:val="1"/>
      <w:numFmt w:val="bullet"/>
      <w:lvlText w:val="–"/>
      <w:lvlJc w:val="left"/>
      <w:pPr>
        <w:tabs>
          <w:tab w:val="num" w:pos="3600"/>
        </w:tabs>
        <w:ind w:left="3600" w:hanging="360"/>
      </w:pPr>
      <w:rPr>
        <w:rFonts w:ascii="Arial" w:hAnsi="Arial" w:hint="default"/>
      </w:rPr>
    </w:lvl>
    <w:lvl w:ilvl="5" w:tplc="FDD22478" w:tentative="1">
      <w:start w:val="1"/>
      <w:numFmt w:val="bullet"/>
      <w:lvlText w:val="–"/>
      <w:lvlJc w:val="left"/>
      <w:pPr>
        <w:tabs>
          <w:tab w:val="num" w:pos="4320"/>
        </w:tabs>
        <w:ind w:left="4320" w:hanging="360"/>
      </w:pPr>
      <w:rPr>
        <w:rFonts w:ascii="Arial" w:hAnsi="Arial" w:hint="default"/>
      </w:rPr>
    </w:lvl>
    <w:lvl w:ilvl="6" w:tplc="7F428D3A" w:tentative="1">
      <w:start w:val="1"/>
      <w:numFmt w:val="bullet"/>
      <w:lvlText w:val="–"/>
      <w:lvlJc w:val="left"/>
      <w:pPr>
        <w:tabs>
          <w:tab w:val="num" w:pos="5040"/>
        </w:tabs>
        <w:ind w:left="5040" w:hanging="360"/>
      </w:pPr>
      <w:rPr>
        <w:rFonts w:ascii="Arial" w:hAnsi="Arial" w:hint="default"/>
      </w:rPr>
    </w:lvl>
    <w:lvl w:ilvl="7" w:tplc="673CE430" w:tentative="1">
      <w:start w:val="1"/>
      <w:numFmt w:val="bullet"/>
      <w:lvlText w:val="–"/>
      <w:lvlJc w:val="left"/>
      <w:pPr>
        <w:tabs>
          <w:tab w:val="num" w:pos="5760"/>
        </w:tabs>
        <w:ind w:left="5760" w:hanging="360"/>
      </w:pPr>
      <w:rPr>
        <w:rFonts w:ascii="Arial" w:hAnsi="Arial" w:hint="default"/>
      </w:rPr>
    </w:lvl>
    <w:lvl w:ilvl="8" w:tplc="A6FEDE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E272CC2"/>
    <w:multiLevelType w:val="hybridMultilevel"/>
    <w:tmpl w:val="ABA2E5D2"/>
    <w:lvl w:ilvl="0" w:tplc="6E8EBEFC">
      <w:start w:val="1"/>
      <w:numFmt w:val="bullet"/>
      <w:lvlText w:val="•"/>
      <w:lvlJc w:val="left"/>
      <w:pPr>
        <w:tabs>
          <w:tab w:val="num" w:pos="720"/>
        </w:tabs>
        <w:ind w:left="720" w:hanging="360"/>
      </w:pPr>
      <w:rPr>
        <w:rFonts w:ascii="Arial" w:hAnsi="Arial" w:hint="default"/>
      </w:rPr>
    </w:lvl>
    <w:lvl w:ilvl="1" w:tplc="509618C2" w:tentative="1">
      <w:start w:val="1"/>
      <w:numFmt w:val="bullet"/>
      <w:lvlText w:val="•"/>
      <w:lvlJc w:val="left"/>
      <w:pPr>
        <w:tabs>
          <w:tab w:val="num" w:pos="1440"/>
        </w:tabs>
        <w:ind w:left="1440" w:hanging="360"/>
      </w:pPr>
      <w:rPr>
        <w:rFonts w:ascii="Arial" w:hAnsi="Arial" w:hint="default"/>
      </w:rPr>
    </w:lvl>
    <w:lvl w:ilvl="2" w:tplc="229283A0" w:tentative="1">
      <w:start w:val="1"/>
      <w:numFmt w:val="bullet"/>
      <w:lvlText w:val="•"/>
      <w:lvlJc w:val="left"/>
      <w:pPr>
        <w:tabs>
          <w:tab w:val="num" w:pos="2160"/>
        </w:tabs>
        <w:ind w:left="2160" w:hanging="360"/>
      </w:pPr>
      <w:rPr>
        <w:rFonts w:ascii="Arial" w:hAnsi="Arial" w:hint="default"/>
      </w:rPr>
    </w:lvl>
    <w:lvl w:ilvl="3" w:tplc="28605866" w:tentative="1">
      <w:start w:val="1"/>
      <w:numFmt w:val="bullet"/>
      <w:lvlText w:val="•"/>
      <w:lvlJc w:val="left"/>
      <w:pPr>
        <w:tabs>
          <w:tab w:val="num" w:pos="2880"/>
        </w:tabs>
        <w:ind w:left="2880" w:hanging="360"/>
      </w:pPr>
      <w:rPr>
        <w:rFonts w:ascii="Arial" w:hAnsi="Arial" w:hint="default"/>
      </w:rPr>
    </w:lvl>
    <w:lvl w:ilvl="4" w:tplc="D63AF2E8" w:tentative="1">
      <w:start w:val="1"/>
      <w:numFmt w:val="bullet"/>
      <w:lvlText w:val="•"/>
      <w:lvlJc w:val="left"/>
      <w:pPr>
        <w:tabs>
          <w:tab w:val="num" w:pos="3600"/>
        </w:tabs>
        <w:ind w:left="3600" w:hanging="360"/>
      </w:pPr>
      <w:rPr>
        <w:rFonts w:ascii="Arial" w:hAnsi="Arial" w:hint="default"/>
      </w:rPr>
    </w:lvl>
    <w:lvl w:ilvl="5" w:tplc="5F4A054C" w:tentative="1">
      <w:start w:val="1"/>
      <w:numFmt w:val="bullet"/>
      <w:lvlText w:val="•"/>
      <w:lvlJc w:val="left"/>
      <w:pPr>
        <w:tabs>
          <w:tab w:val="num" w:pos="4320"/>
        </w:tabs>
        <w:ind w:left="4320" w:hanging="360"/>
      </w:pPr>
      <w:rPr>
        <w:rFonts w:ascii="Arial" w:hAnsi="Arial" w:hint="default"/>
      </w:rPr>
    </w:lvl>
    <w:lvl w:ilvl="6" w:tplc="6EF8957C" w:tentative="1">
      <w:start w:val="1"/>
      <w:numFmt w:val="bullet"/>
      <w:lvlText w:val="•"/>
      <w:lvlJc w:val="left"/>
      <w:pPr>
        <w:tabs>
          <w:tab w:val="num" w:pos="5040"/>
        </w:tabs>
        <w:ind w:left="5040" w:hanging="360"/>
      </w:pPr>
      <w:rPr>
        <w:rFonts w:ascii="Arial" w:hAnsi="Arial" w:hint="default"/>
      </w:rPr>
    </w:lvl>
    <w:lvl w:ilvl="7" w:tplc="1DC2FBAA" w:tentative="1">
      <w:start w:val="1"/>
      <w:numFmt w:val="bullet"/>
      <w:lvlText w:val="•"/>
      <w:lvlJc w:val="left"/>
      <w:pPr>
        <w:tabs>
          <w:tab w:val="num" w:pos="5760"/>
        </w:tabs>
        <w:ind w:left="5760" w:hanging="360"/>
      </w:pPr>
      <w:rPr>
        <w:rFonts w:ascii="Arial" w:hAnsi="Arial" w:hint="default"/>
      </w:rPr>
    </w:lvl>
    <w:lvl w:ilvl="8" w:tplc="32EC03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37F79D6"/>
    <w:multiLevelType w:val="hybridMultilevel"/>
    <w:tmpl w:val="9B1610A8"/>
    <w:lvl w:ilvl="0" w:tplc="82961ABE">
      <w:start w:val="1"/>
      <w:numFmt w:val="bullet"/>
      <w:lvlText w:val="•"/>
      <w:lvlJc w:val="left"/>
      <w:pPr>
        <w:tabs>
          <w:tab w:val="num" w:pos="720"/>
        </w:tabs>
        <w:ind w:left="720" w:hanging="360"/>
      </w:pPr>
      <w:rPr>
        <w:rFonts w:ascii="Arial" w:hAnsi="Arial" w:hint="default"/>
      </w:rPr>
    </w:lvl>
    <w:lvl w:ilvl="1" w:tplc="36C81E94" w:tentative="1">
      <w:start w:val="1"/>
      <w:numFmt w:val="bullet"/>
      <w:lvlText w:val="•"/>
      <w:lvlJc w:val="left"/>
      <w:pPr>
        <w:tabs>
          <w:tab w:val="num" w:pos="1440"/>
        </w:tabs>
        <w:ind w:left="1440" w:hanging="360"/>
      </w:pPr>
      <w:rPr>
        <w:rFonts w:ascii="Arial" w:hAnsi="Arial" w:hint="default"/>
      </w:rPr>
    </w:lvl>
    <w:lvl w:ilvl="2" w:tplc="584E267A" w:tentative="1">
      <w:start w:val="1"/>
      <w:numFmt w:val="bullet"/>
      <w:lvlText w:val="•"/>
      <w:lvlJc w:val="left"/>
      <w:pPr>
        <w:tabs>
          <w:tab w:val="num" w:pos="2160"/>
        </w:tabs>
        <w:ind w:left="2160" w:hanging="360"/>
      </w:pPr>
      <w:rPr>
        <w:rFonts w:ascii="Arial" w:hAnsi="Arial" w:hint="default"/>
      </w:rPr>
    </w:lvl>
    <w:lvl w:ilvl="3" w:tplc="97703B68" w:tentative="1">
      <w:start w:val="1"/>
      <w:numFmt w:val="bullet"/>
      <w:lvlText w:val="•"/>
      <w:lvlJc w:val="left"/>
      <w:pPr>
        <w:tabs>
          <w:tab w:val="num" w:pos="2880"/>
        </w:tabs>
        <w:ind w:left="2880" w:hanging="360"/>
      </w:pPr>
      <w:rPr>
        <w:rFonts w:ascii="Arial" w:hAnsi="Arial" w:hint="default"/>
      </w:rPr>
    </w:lvl>
    <w:lvl w:ilvl="4" w:tplc="77162C1A" w:tentative="1">
      <w:start w:val="1"/>
      <w:numFmt w:val="bullet"/>
      <w:lvlText w:val="•"/>
      <w:lvlJc w:val="left"/>
      <w:pPr>
        <w:tabs>
          <w:tab w:val="num" w:pos="3600"/>
        </w:tabs>
        <w:ind w:left="3600" w:hanging="360"/>
      </w:pPr>
      <w:rPr>
        <w:rFonts w:ascii="Arial" w:hAnsi="Arial" w:hint="default"/>
      </w:rPr>
    </w:lvl>
    <w:lvl w:ilvl="5" w:tplc="4ED6E6D8" w:tentative="1">
      <w:start w:val="1"/>
      <w:numFmt w:val="bullet"/>
      <w:lvlText w:val="•"/>
      <w:lvlJc w:val="left"/>
      <w:pPr>
        <w:tabs>
          <w:tab w:val="num" w:pos="4320"/>
        </w:tabs>
        <w:ind w:left="4320" w:hanging="360"/>
      </w:pPr>
      <w:rPr>
        <w:rFonts w:ascii="Arial" w:hAnsi="Arial" w:hint="default"/>
      </w:rPr>
    </w:lvl>
    <w:lvl w:ilvl="6" w:tplc="6D805BBA" w:tentative="1">
      <w:start w:val="1"/>
      <w:numFmt w:val="bullet"/>
      <w:lvlText w:val="•"/>
      <w:lvlJc w:val="left"/>
      <w:pPr>
        <w:tabs>
          <w:tab w:val="num" w:pos="5040"/>
        </w:tabs>
        <w:ind w:left="5040" w:hanging="360"/>
      </w:pPr>
      <w:rPr>
        <w:rFonts w:ascii="Arial" w:hAnsi="Arial" w:hint="default"/>
      </w:rPr>
    </w:lvl>
    <w:lvl w:ilvl="7" w:tplc="790C64A4" w:tentative="1">
      <w:start w:val="1"/>
      <w:numFmt w:val="bullet"/>
      <w:lvlText w:val="•"/>
      <w:lvlJc w:val="left"/>
      <w:pPr>
        <w:tabs>
          <w:tab w:val="num" w:pos="5760"/>
        </w:tabs>
        <w:ind w:left="5760" w:hanging="360"/>
      </w:pPr>
      <w:rPr>
        <w:rFonts w:ascii="Arial" w:hAnsi="Arial" w:hint="default"/>
      </w:rPr>
    </w:lvl>
    <w:lvl w:ilvl="8" w:tplc="4684C5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6C74862"/>
    <w:multiLevelType w:val="hybridMultilevel"/>
    <w:tmpl w:val="56D0D064"/>
    <w:lvl w:ilvl="0" w:tplc="24AE9674">
      <w:start w:val="1"/>
      <w:numFmt w:val="bullet"/>
      <w:lvlText w:val="–"/>
      <w:lvlJc w:val="left"/>
      <w:pPr>
        <w:tabs>
          <w:tab w:val="num" w:pos="720"/>
        </w:tabs>
        <w:ind w:left="720" w:hanging="360"/>
      </w:pPr>
      <w:rPr>
        <w:rFonts w:ascii="Arial" w:hAnsi="Arial" w:hint="default"/>
      </w:rPr>
    </w:lvl>
    <w:lvl w:ilvl="1" w:tplc="4CBC2B10">
      <w:start w:val="1"/>
      <w:numFmt w:val="bullet"/>
      <w:lvlText w:val="–"/>
      <w:lvlJc w:val="left"/>
      <w:pPr>
        <w:tabs>
          <w:tab w:val="num" w:pos="1440"/>
        </w:tabs>
        <w:ind w:left="1440" w:hanging="360"/>
      </w:pPr>
      <w:rPr>
        <w:rFonts w:ascii="Arial" w:hAnsi="Arial" w:hint="default"/>
      </w:rPr>
    </w:lvl>
    <w:lvl w:ilvl="2" w:tplc="8AC0781E">
      <w:numFmt w:val="bullet"/>
      <w:lvlText w:val="•"/>
      <w:lvlJc w:val="left"/>
      <w:pPr>
        <w:tabs>
          <w:tab w:val="num" w:pos="2160"/>
        </w:tabs>
        <w:ind w:left="2160" w:hanging="360"/>
      </w:pPr>
      <w:rPr>
        <w:rFonts w:ascii="Arial" w:hAnsi="Arial" w:hint="default"/>
      </w:rPr>
    </w:lvl>
    <w:lvl w:ilvl="3" w:tplc="7DCC7D2C" w:tentative="1">
      <w:start w:val="1"/>
      <w:numFmt w:val="bullet"/>
      <w:lvlText w:val="–"/>
      <w:lvlJc w:val="left"/>
      <w:pPr>
        <w:tabs>
          <w:tab w:val="num" w:pos="2880"/>
        </w:tabs>
        <w:ind w:left="2880" w:hanging="360"/>
      </w:pPr>
      <w:rPr>
        <w:rFonts w:ascii="Arial" w:hAnsi="Arial" w:hint="default"/>
      </w:rPr>
    </w:lvl>
    <w:lvl w:ilvl="4" w:tplc="8A7E9A76" w:tentative="1">
      <w:start w:val="1"/>
      <w:numFmt w:val="bullet"/>
      <w:lvlText w:val="–"/>
      <w:lvlJc w:val="left"/>
      <w:pPr>
        <w:tabs>
          <w:tab w:val="num" w:pos="3600"/>
        </w:tabs>
        <w:ind w:left="3600" w:hanging="360"/>
      </w:pPr>
      <w:rPr>
        <w:rFonts w:ascii="Arial" w:hAnsi="Arial" w:hint="default"/>
      </w:rPr>
    </w:lvl>
    <w:lvl w:ilvl="5" w:tplc="341A58BC" w:tentative="1">
      <w:start w:val="1"/>
      <w:numFmt w:val="bullet"/>
      <w:lvlText w:val="–"/>
      <w:lvlJc w:val="left"/>
      <w:pPr>
        <w:tabs>
          <w:tab w:val="num" w:pos="4320"/>
        </w:tabs>
        <w:ind w:left="4320" w:hanging="360"/>
      </w:pPr>
      <w:rPr>
        <w:rFonts w:ascii="Arial" w:hAnsi="Arial" w:hint="default"/>
      </w:rPr>
    </w:lvl>
    <w:lvl w:ilvl="6" w:tplc="BB8A3A0A" w:tentative="1">
      <w:start w:val="1"/>
      <w:numFmt w:val="bullet"/>
      <w:lvlText w:val="–"/>
      <w:lvlJc w:val="left"/>
      <w:pPr>
        <w:tabs>
          <w:tab w:val="num" w:pos="5040"/>
        </w:tabs>
        <w:ind w:left="5040" w:hanging="360"/>
      </w:pPr>
      <w:rPr>
        <w:rFonts w:ascii="Arial" w:hAnsi="Arial" w:hint="default"/>
      </w:rPr>
    </w:lvl>
    <w:lvl w:ilvl="7" w:tplc="DCC8858A" w:tentative="1">
      <w:start w:val="1"/>
      <w:numFmt w:val="bullet"/>
      <w:lvlText w:val="–"/>
      <w:lvlJc w:val="left"/>
      <w:pPr>
        <w:tabs>
          <w:tab w:val="num" w:pos="5760"/>
        </w:tabs>
        <w:ind w:left="5760" w:hanging="360"/>
      </w:pPr>
      <w:rPr>
        <w:rFonts w:ascii="Arial" w:hAnsi="Arial" w:hint="default"/>
      </w:rPr>
    </w:lvl>
    <w:lvl w:ilvl="8" w:tplc="8BDE50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CDB7D19"/>
    <w:multiLevelType w:val="hybridMultilevel"/>
    <w:tmpl w:val="55B217DA"/>
    <w:lvl w:ilvl="0" w:tplc="673E285A">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DB43D3"/>
    <w:multiLevelType w:val="hybridMultilevel"/>
    <w:tmpl w:val="576AEB76"/>
    <w:lvl w:ilvl="0" w:tplc="9E2A42E8">
      <w:start w:val="1"/>
      <w:numFmt w:val="bullet"/>
      <w:lvlText w:val="–"/>
      <w:lvlJc w:val="left"/>
      <w:pPr>
        <w:tabs>
          <w:tab w:val="num" w:pos="720"/>
        </w:tabs>
        <w:ind w:left="720" w:hanging="360"/>
      </w:pPr>
      <w:rPr>
        <w:rFonts w:ascii="Arial" w:hAnsi="Arial" w:hint="default"/>
      </w:rPr>
    </w:lvl>
    <w:lvl w:ilvl="1" w:tplc="0C5C772A">
      <w:start w:val="1"/>
      <w:numFmt w:val="bullet"/>
      <w:lvlText w:val="–"/>
      <w:lvlJc w:val="left"/>
      <w:pPr>
        <w:tabs>
          <w:tab w:val="num" w:pos="1440"/>
        </w:tabs>
        <w:ind w:left="1440" w:hanging="360"/>
      </w:pPr>
      <w:rPr>
        <w:rFonts w:ascii="Arial" w:hAnsi="Arial" w:hint="default"/>
      </w:rPr>
    </w:lvl>
    <w:lvl w:ilvl="2" w:tplc="0BDEA052">
      <w:numFmt w:val="bullet"/>
      <w:lvlText w:val="•"/>
      <w:lvlJc w:val="left"/>
      <w:pPr>
        <w:tabs>
          <w:tab w:val="num" w:pos="2160"/>
        </w:tabs>
        <w:ind w:left="2160" w:hanging="360"/>
      </w:pPr>
      <w:rPr>
        <w:rFonts w:ascii="Arial" w:hAnsi="Arial" w:hint="default"/>
      </w:rPr>
    </w:lvl>
    <w:lvl w:ilvl="3" w:tplc="F9525D64" w:tentative="1">
      <w:start w:val="1"/>
      <w:numFmt w:val="bullet"/>
      <w:lvlText w:val="–"/>
      <w:lvlJc w:val="left"/>
      <w:pPr>
        <w:tabs>
          <w:tab w:val="num" w:pos="2880"/>
        </w:tabs>
        <w:ind w:left="2880" w:hanging="360"/>
      </w:pPr>
      <w:rPr>
        <w:rFonts w:ascii="Arial" w:hAnsi="Arial" w:hint="default"/>
      </w:rPr>
    </w:lvl>
    <w:lvl w:ilvl="4" w:tplc="1B8C37C0" w:tentative="1">
      <w:start w:val="1"/>
      <w:numFmt w:val="bullet"/>
      <w:lvlText w:val="–"/>
      <w:lvlJc w:val="left"/>
      <w:pPr>
        <w:tabs>
          <w:tab w:val="num" w:pos="3600"/>
        </w:tabs>
        <w:ind w:left="3600" w:hanging="360"/>
      </w:pPr>
      <w:rPr>
        <w:rFonts w:ascii="Arial" w:hAnsi="Arial" w:hint="default"/>
      </w:rPr>
    </w:lvl>
    <w:lvl w:ilvl="5" w:tplc="46B85274" w:tentative="1">
      <w:start w:val="1"/>
      <w:numFmt w:val="bullet"/>
      <w:lvlText w:val="–"/>
      <w:lvlJc w:val="left"/>
      <w:pPr>
        <w:tabs>
          <w:tab w:val="num" w:pos="4320"/>
        </w:tabs>
        <w:ind w:left="4320" w:hanging="360"/>
      </w:pPr>
      <w:rPr>
        <w:rFonts w:ascii="Arial" w:hAnsi="Arial" w:hint="default"/>
      </w:rPr>
    </w:lvl>
    <w:lvl w:ilvl="6" w:tplc="B9FECAB8" w:tentative="1">
      <w:start w:val="1"/>
      <w:numFmt w:val="bullet"/>
      <w:lvlText w:val="–"/>
      <w:lvlJc w:val="left"/>
      <w:pPr>
        <w:tabs>
          <w:tab w:val="num" w:pos="5040"/>
        </w:tabs>
        <w:ind w:left="5040" w:hanging="360"/>
      </w:pPr>
      <w:rPr>
        <w:rFonts w:ascii="Arial" w:hAnsi="Arial" w:hint="default"/>
      </w:rPr>
    </w:lvl>
    <w:lvl w:ilvl="7" w:tplc="86E4457A" w:tentative="1">
      <w:start w:val="1"/>
      <w:numFmt w:val="bullet"/>
      <w:lvlText w:val="–"/>
      <w:lvlJc w:val="left"/>
      <w:pPr>
        <w:tabs>
          <w:tab w:val="num" w:pos="5760"/>
        </w:tabs>
        <w:ind w:left="5760" w:hanging="360"/>
      </w:pPr>
      <w:rPr>
        <w:rFonts w:ascii="Arial" w:hAnsi="Arial" w:hint="default"/>
      </w:rPr>
    </w:lvl>
    <w:lvl w:ilvl="8" w:tplc="C10A56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5"/>
  </w:num>
  <w:num w:numId="3">
    <w:abstractNumId w:val="16"/>
  </w:num>
  <w:num w:numId="4">
    <w:abstractNumId w:val="2"/>
  </w:num>
  <w:num w:numId="5">
    <w:abstractNumId w:val="5"/>
  </w:num>
  <w:num w:numId="6">
    <w:abstractNumId w:val="12"/>
  </w:num>
  <w:num w:numId="7">
    <w:abstractNumId w:val="7"/>
  </w:num>
  <w:num w:numId="8">
    <w:abstractNumId w:val="17"/>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0"/>
  </w:num>
  <w:num w:numId="12">
    <w:abstractNumId w:val="9"/>
  </w:num>
  <w:num w:numId="13">
    <w:abstractNumId w:val="14"/>
  </w:num>
  <w:num w:numId="14">
    <w:abstractNumId w:val="13"/>
  </w:num>
  <w:num w:numId="15">
    <w:abstractNumId w:val="3"/>
  </w:num>
  <w:num w:numId="16">
    <w:abstractNumId w:val="8"/>
  </w:num>
  <w:num w:numId="17">
    <w:abstractNumId w:val="1"/>
  </w:num>
  <w:num w:numId="18">
    <w:abstractNumId w:val="4"/>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1C"/>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17C0D"/>
    <w:rsid w:val="00020690"/>
    <w:rsid w:val="0002087D"/>
    <w:rsid w:val="00020BD6"/>
    <w:rsid w:val="00020E63"/>
    <w:rsid w:val="000210FA"/>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069"/>
    <w:rsid w:val="000471D5"/>
    <w:rsid w:val="000471F8"/>
    <w:rsid w:val="00047229"/>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59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488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2C41"/>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893"/>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2E6D"/>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A32"/>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21A"/>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7C5"/>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5F32"/>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4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BD2"/>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2395"/>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DCA"/>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2C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4E77"/>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56"/>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079"/>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35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399"/>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DA"/>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389"/>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B6E"/>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5A7"/>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57EF6"/>
    <w:rsid w:val="00557F17"/>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47E"/>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6F93"/>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33E"/>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8FA"/>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2E0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E7B"/>
    <w:rsid w:val="00641FC1"/>
    <w:rsid w:val="00642538"/>
    <w:rsid w:val="00642A3C"/>
    <w:rsid w:val="006436DF"/>
    <w:rsid w:val="00643724"/>
    <w:rsid w:val="00643CD3"/>
    <w:rsid w:val="00643ECF"/>
    <w:rsid w:val="00644B0C"/>
    <w:rsid w:val="00644C82"/>
    <w:rsid w:val="00645106"/>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B58"/>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3947"/>
    <w:rsid w:val="00694046"/>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09"/>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3"/>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57B"/>
    <w:rsid w:val="006F1A81"/>
    <w:rsid w:val="006F2888"/>
    <w:rsid w:val="006F2DE4"/>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2A1"/>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475"/>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7CB"/>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04F"/>
    <w:rsid w:val="007942B9"/>
    <w:rsid w:val="00794369"/>
    <w:rsid w:val="0079485D"/>
    <w:rsid w:val="00794C34"/>
    <w:rsid w:val="007951C7"/>
    <w:rsid w:val="0079541B"/>
    <w:rsid w:val="007954D6"/>
    <w:rsid w:val="007955A3"/>
    <w:rsid w:val="00795628"/>
    <w:rsid w:val="00795D39"/>
    <w:rsid w:val="0079627B"/>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AB0"/>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9C0"/>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58A"/>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34"/>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C3C"/>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194"/>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D7B"/>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491"/>
    <w:rsid w:val="009339EC"/>
    <w:rsid w:val="00933B2F"/>
    <w:rsid w:val="00933C47"/>
    <w:rsid w:val="00933F7F"/>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4DD7"/>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DB9"/>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3EF"/>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149"/>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9D5"/>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AB1"/>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0BE9"/>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4C9"/>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396"/>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9AD"/>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B7"/>
    <w:rsid w:val="00B701F3"/>
    <w:rsid w:val="00B7036D"/>
    <w:rsid w:val="00B703E0"/>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18"/>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B53"/>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28C1"/>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266"/>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4F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2BD1"/>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551"/>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7B"/>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2B9"/>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4D57"/>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47D"/>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129"/>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95C"/>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A6A"/>
    <w:rsid w:val="00D51B6D"/>
    <w:rsid w:val="00D51C20"/>
    <w:rsid w:val="00D51D44"/>
    <w:rsid w:val="00D51D59"/>
    <w:rsid w:val="00D5237A"/>
    <w:rsid w:val="00D5271B"/>
    <w:rsid w:val="00D52A86"/>
    <w:rsid w:val="00D52AEF"/>
    <w:rsid w:val="00D5324B"/>
    <w:rsid w:val="00D532D0"/>
    <w:rsid w:val="00D53916"/>
    <w:rsid w:val="00D5395C"/>
    <w:rsid w:val="00D53EA1"/>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6A8"/>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8F8"/>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1F"/>
    <w:rsid w:val="00DB3C88"/>
    <w:rsid w:val="00DB40B9"/>
    <w:rsid w:val="00DB42B4"/>
    <w:rsid w:val="00DB4645"/>
    <w:rsid w:val="00DB49D7"/>
    <w:rsid w:val="00DB4D13"/>
    <w:rsid w:val="00DB50B1"/>
    <w:rsid w:val="00DB51F2"/>
    <w:rsid w:val="00DB61E2"/>
    <w:rsid w:val="00DB6340"/>
    <w:rsid w:val="00DB6647"/>
    <w:rsid w:val="00DB6668"/>
    <w:rsid w:val="00DB66CE"/>
    <w:rsid w:val="00DB6E6F"/>
    <w:rsid w:val="00DB741D"/>
    <w:rsid w:val="00DB7CE3"/>
    <w:rsid w:val="00DC038A"/>
    <w:rsid w:val="00DC0A2D"/>
    <w:rsid w:val="00DC0B0F"/>
    <w:rsid w:val="00DC1184"/>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5"/>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04C"/>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0E81"/>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6A9"/>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1A2"/>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49"/>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4F"/>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8AD"/>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5D63"/>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6FE"/>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65D7E2-649A-413F-B8D9-D07F03B9E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10"/>
      </w:numPr>
      <w:spacing w:beforeLines="0" w:before="120" w:afterLines="0" w:after="120"/>
      <w:jc w:val="both"/>
    </w:pPr>
    <w:rPr>
      <w:rFonts w:ascii="Arial" w:hAnsi="Arial"/>
      <w:b/>
      <w:color w:val="0000FF"/>
      <w:sz w:val="20"/>
      <w:u w:val="single"/>
    </w:rPr>
  </w:style>
  <w:style w:type="character" w:customStyle="1" w:styleId="EQChar">
    <w:name w:val="EQ Char"/>
    <w:link w:val="EQ"/>
    <w:locked/>
    <w:rsid w:val="008C2C3C"/>
    <w:rPr>
      <w:rFonts w:ascii="Times New Roman" w:hAnsi="Times New Roman"/>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191695">
      <w:bodyDiv w:val="1"/>
      <w:marLeft w:val="0"/>
      <w:marRight w:val="0"/>
      <w:marTop w:val="0"/>
      <w:marBottom w:val="0"/>
      <w:divBdr>
        <w:top w:val="none" w:sz="0" w:space="0" w:color="auto"/>
        <w:left w:val="none" w:sz="0" w:space="0" w:color="auto"/>
        <w:bottom w:val="none" w:sz="0" w:space="0" w:color="auto"/>
        <w:right w:val="none" w:sz="0" w:space="0" w:color="auto"/>
      </w:divBdr>
      <w:divsChild>
        <w:div w:id="470754450">
          <w:marLeft w:val="1800"/>
          <w:marRight w:val="0"/>
          <w:marTop w:val="115"/>
          <w:marBottom w:val="0"/>
          <w:divBdr>
            <w:top w:val="none" w:sz="0" w:space="0" w:color="auto"/>
            <w:left w:val="none" w:sz="0" w:space="0" w:color="auto"/>
            <w:bottom w:val="none" w:sz="0" w:space="0" w:color="auto"/>
            <w:right w:val="none" w:sz="0" w:space="0" w:color="auto"/>
          </w:divBdr>
        </w:div>
        <w:div w:id="894707283">
          <w:marLeft w:val="1800"/>
          <w:marRight w:val="0"/>
          <w:marTop w:val="115"/>
          <w:marBottom w:val="0"/>
          <w:divBdr>
            <w:top w:val="none" w:sz="0" w:space="0" w:color="auto"/>
            <w:left w:val="none" w:sz="0" w:space="0" w:color="auto"/>
            <w:bottom w:val="none" w:sz="0" w:space="0" w:color="auto"/>
            <w:right w:val="none" w:sz="0" w:space="0" w:color="auto"/>
          </w:divBdr>
        </w:div>
        <w:div w:id="1840345178">
          <w:marLeft w:val="1166"/>
          <w:marRight w:val="0"/>
          <w:marTop w:val="134"/>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8889305">
      <w:bodyDiv w:val="1"/>
      <w:marLeft w:val="0"/>
      <w:marRight w:val="0"/>
      <w:marTop w:val="0"/>
      <w:marBottom w:val="0"/>
      <w:divBdr>
        <w:top w:val="none" w:sz="0" w:space="0" w:color="auto"/>
        <w:left w:val="none" w:sz="0" w:space="0" w:color="auto"/>
        <w:bottom w:val="none" w:sz="0" w:space="0" w:color="auto"/>
        <w:right w:val="none" w:sz="0" w:space="0" w:color="auto"/>
      </w:divBdr>
      <w:divsChild>
        <w:div w:id="347293905">
          <w:marLeft w:val="547"/>
          <w:marRight w:val="0"/>
          <w:marTop w:val="130"/>
          <w:marBottom w:val="0"/>
          <w:divBdr>
            <w:top w:val="none" w:sz="0" w:space="0" w:color="auto"/>
            <w:left w:val="none" w:sz="0" w:space="0" w:color="auto"/>
            <w:bottom w:val="none" w:sz="0" w:space="0" w:color="auto"/>
            <w:right w:val="none" w:sz="0" w:space="0" w:color="auto"/>
          </w:divBdr>
        </w:div>
        <w:div w:id="1381859001">
          <w:marLeft w:val="547"/>
          <w:marRight w:val="0"/>
          <w:marTop w:val="130"/>
          <w:marBottom w:val="0"/>
          <w:divBdr>
            <w:top w:val="none" w:sz="0" w:space="0" w:color="auto"/>
            <w:left w:val="none" w:sz="0" w:space="0" w:color="auto"/>
            <w:bottom w:val="none" w:sz="0" w:space="0" w:color="auto"/>
            <w:right w:val="none" w:sz="0" w:space="0" w:color="auto"/>
          </w:divBdr>
        </w:div>
        <w:div w:id="2068915506">
          <w:marLeft w:val="547"/>
          <w:marRight w:val="0"/>
          <w:marTop w:val="130"/>
          <w:marBottom w:val="0"/>
          <w:divBdr>
            <w:top w:val="none" w:sz="0" w:space="0" w:color="auto"/>
            <w:left w:val="none" w:sz="0" w:space="0" w:color="auto"/>
            <w:bottom w:val="none" w:sz="0" w:space="0" w:color="auto"/>
            <w:right w:val="none" w:sz="0" w:space="0" w:color="auto"/>
          </w:divBdr>
        </w:div>
        <w:div w:id="1484009672">
          <w:marLeft w:val="547"/>
          <w:marRight w:val="0"/>
          <w:marTop w:val="130"/>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2066401">
      <w:bodyDiv w:val="1"/>
      <w:marLeft w:val="0"/>
      <w:marRight w:val="0"/>
      <w:marTop w:val="0"/>
      <w:marBottom w:val="0"/>
      <w:divBdr>
        <w:top w:val="none" w:sz="0" w:space="0" w:color="auto"/>
        <w:left w:val="none" w:sz="0" w:space="0" w:color="auto"/>
        <w:bottom w:val="none" w:sz="0" w:space="0" w:color="auto"/>
        <w:right w:val="none" w:sz="0" w:space="0" w:color="auto"/>
      </w:divBdr>
      <w:divsChild>
        <w:div w:id="35013697">
          <w:marLeft w:val="1166"/>
          <w:marRight w:val="0"/>
          <w:marTop w:val="134"/>
          <w:marBottom w:val="0"/>
          <w:divBdr>
            <w:top w:val="none" w:sz="0" w:space="0" w:color="auto"/>
            <w:left w:val="none" w:sz="0" w:space="0" w:color="auto"/>
            <w:bottom w:val="none" w:sz="0" w:space="0" w:color="auto"/>
            <w:right w:val="none" w:sz="0" w:space="0" w:color="auto"/>
          </w:divBdr>
        </w:div>
        <w:div w:id="200823819">
          <w:marLeft w:val="1166"/>
          <w:marRight w:val="0"/>
          <w:marTop w:val="134"/>
          <w:marBottom w:val="0"/>
          <w:divBdr>
            <w:top w:val="none" w:sz="0" w:space="0" w:color="auto"/>
            <w:left w:val="none" w:sz="0" w:space="0" w:color="auto"/>
            <w:bottom w:val="none" w:sz="0" w:space="0" w:color="auto"/>
            <w:right w:val="none" w:sz="0" w:space="0" w:color="auto"/>
          </w:divBdr>
        </w:div>
        <w:div w:id="439028891">
          <w:marLeft w:val="2520"/>
          <w:marRight w:val="0"/>
          <w:marTop w:val="96"/>
          <w:marBottom w:val="0"/>
          <w:divBdr>
            <w:top w:val="none" w:sz="0" w:space="0" w:color="auto"/>
            <w:left w:val="none" w:sz="0" w:space="0" w:color="auto"/>
            <w:bottom w:val="none" w:sz="0" w:space="0" w:color="auto"/>
            <w:right w:val="none" w:sz="0" w:space="0" w:color="auto"/>
          </w:divBdr>
        </w:div>
        <w:div w:id="493107199">
          <w:marLeft w:val="1800"/>
          <w:marRight w:val="0"/>
          <w:marTop w:val="115"/>
          <w:marBottom w:val="0"/>
          <w:divBdr>
            <w:top w:val="none" w:sz="0" w:space="0" w:color="auto"/>
            <w:left w:val="none" w:sz="0" w:space="0" w:color="auto"/>
            <w:bottom w:val="none" w:sz="0" w:space="0" w:color="auto"/>
            <w:right w:val="none" w:sz="0" w:space="0" w:color="auto"/>
          </w:divBdr>
        </w:div>
        <w:div w:id="578442733">
          <w:marLeft w:val="1800"/>
          <w:marRight w:val="0"/>
          <w:marTop w:val="115"/>
          <w:marBottom w:val="0"/>
          <w:divBdr>
            <w:top w:val="none" w:sz="0" w:space="0" w:color="auto"/>
            <w:left w:val="none" w:sz="0" w:space="0" w:color="auto"/>
            <w:bottom w:val="none" w:sz="0" w:space="0" w:color="auto"/>
            <w:right w:val="none" w:sz="0" w:space="0" w:color="auto"/>
          </w:divBdr>
        </w:div>
        <w:div w:id="1359430251">
          <w:marLeft w:val="1166"/>
          <w:marRight w:val="0"/>
          <w:marTop w:val="134"/>
          <w:marBottom w:val="0"/>
          <w:divBdr>
            <w:top w:val="none" w:sz="0" w:space="0" w:color="auto"/>
            <w:left w:val="none" w:sz="0" w:space="0" w:color="auto"/>
            <w:bottom w:val="none" w:sz="0" w:space="0" w:color="auto"/>
            <w:right w:val="none" w:sz="0" w:space="0" w:color="auto"/>
          </w:divBdr>
        </w:div>
        <w:div w:id="2069104559">
          <w:marLeft w:val="1800"/>
          <w:marRight w:val="0"/>
          <w:marTop w:val="115"/>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6103628">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4960299">
      <w:bodyDiv w:val="1"/>
      <w:marLeft w:val="0"/>
      <w:marRight w:val="0"/>
      <w:marTop w:val="0"/>
      <w:marBottom w:val="0"/>
      <w:divBdr>
        <w:top w:val="none" w:sz="0" w:space="0" w:color="auto"/>
        <w:left w:val="none" w:sz="0" w:space="0" w:color="auto"/>
        <w:bottom w:val="none" w:sz="0" w:space="0" w:color="auto"/>
        <w:right w:val="none" w:sz="0" w:space="0" w:color="auto"/>
      </w:divBdr>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0903766">
      <w:bodyDiv w:val="1"/>
      <w:marLeft w:val="0"/>
      <w:marRight w:val="0"/>
      <w:marTop w:val="0"/>
      <w:marBottom w:val="0"/>
      <w:divBdr>
        <w:top w:val="none" w:sz="0" w:space="0" w:color="auto"/>
        <w:left w:val="none" w:sz="0" w:space="0" w:color="auto"/>
        <w:bottom w:val="none" w:sz="0" w:space="0" w:color="auto"/>
        <w:right w:val="none" w:sz="0" w:space="0" w:color="auto"/>
      </w:divBdr>
      <w:divsChild>
        <w:div w:id="376243437">
          <w:marLeft w:val="1166"/>
          <w:marRight w:val="0"/>
          <w:marTop w:val="82"/>
          <w:marBottom w:val="0"/>
          <w:divBdr>
            <w:top w:val="none" w:sz="0" w:space="0" w:color="auto"/>
            <w:left w:val="none" w:sz="0" w:space="0" w:color="auto"/>
            <w:bottom w:val="none" w:sz="0" w:space="0" w:color="auto"/>
            <w:right w:val="none" w:sz="0" w:space="0" w:color="auto"/>
          </w:divBdr>
        </w:div>
        <w:div w:id="551960576">
          <w:marLeft w:val="1800"/>
          <w:marRight w:val="0"/>
          <w:marTop w:val="67"/>
          <w:marBottom w:val="0"/>
          <w:divBdr>
            <w:top w:val="none" w:sz="0" w:space="0" w:color="auto"/>
            <w:left w:val="none" w:sz="0" w:space="0" w:color="auto"/>
            <w:bottom w:val="none" w:sz="0" w:space="0" w:color="auto"/>
            <w:right w:val="none" w:sz="0" w:space="0" w:color="auto"/>
          </w:divBdr>
        </w:div>
        <w:div w:id="719673303">
          <w:marLeft w:val="1800"/>
          <w:marRight w:val="0"/>
          <w:marTop w:val="67"/>
          <w:marBottom w:val="0"/>
          <w:divBdr>
            <w:top w:val="none" w:sz="0" w:space="0" w:color="auto"/>
            <w:left w:val="none" w:sz="0" w:space="0" w:color="auto"/>
            <w:bottom w:val="none" w:sz="0" w:space="0" w:color="auto"/>
            <w:right w:val="none" w:sz="0" w:space="0" w:color="auto"/>
          </w:divBdr>
        </w:div>
        <w:div w:id="1157963672">
          <w:marLeft w:val="1800"/>
          <w:marRight w:val="0"/>
          <w:marTop w:val="67"/>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2049672">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608550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2249783">
      <w:bodyDiv w:val="1"/>
      <w:marLeft w:val="0"/>
      <w:marRight w:val="0"/>
      <w:marTop w:val="0"/>
      <w:marBottom w:val="0"/>
      <w:divBdr>
        <w:top w:val="none" w:sz="0" w:space="0" w:color="auto"/>
        <w:left w:val="none" w:sz="0" w:space="0" w:color="auto"/>
        <w:bottom w:val="none" w:sz="0" w:space="0" w:color="auto"/>
        <w:right w:val="none" w:sz="0" w:space="0" w:color="auto"/>
      </w:divBdr>
      <w:divsChild>
        <w:div w:id="637950770">
          <w:marLeft w:val="2520"/>
          <w:marRight w:val="0"/>
          <w:marTop w:val="86"/>
          <w:marBottom w:val="0"/>
          <w:divBdr>
            <w:top w:val="none" w:sz="0" w:space="0" w:color="auto"/>
            <w:left w:val="none" w:sz="0" w:space="0" w:color="auto"/>
            <w:bottom w:val="none" w:sz="0" w:space="0" w:color="auto"/>
            <w:right w:val="none" w:sz="0" w:space="0" w:color="auto"/>
          </w:divBdr>
        </w:div>
        <w:div w:id="713504876">
          <w:marLeft w:val="1166"/>
          <w:marRight w:val="0"/>
          <w:marTop w:val="115"/>
          <w:marBottom w:val="0"/>
          <w:divBdr>
            <w:top w:val="none" w:sz="0" w:space="0" w:color="auto"/>
            <w:left w:val="none" w:sz="0" w:space="0" w:color="auto"/>
            <w:bottom w:val="none" w:sz="0" w:space="0" w:color="auto"/>
            <w:right w:val="none" w:sz="0" w:space="0" w:color="auto"/>
          </w:divBdr>
        </w:div>
        <w:div w:id="1017467161">
          <w:marLeft w:val="1800"/>
          <w:marRight w:val="0"/>
          <w:marTop w:val="96"/>
          <w:marBottom w:val="0"/>
          <w:divBdr>
            <w:top w:val="none" w:sz="0" w:space="0" w:color="auto"/>
            <w:left w:val="none" w:sz="0" w:space="0" w:color="auto"/>
            <w:bottom w:val="none" w:sz="0" w:space="0" w:color="auto"/>
            <w:right w:val="none" w:sz="0" w:space="0" w:color="auto"/>
          </w:divBdr>
        </w:div>
        <w:div w:id="1043166507">
          <w:marLeft w:val="2520"/>
          <w:marRight w:val="0"/>
          <w:marTop w:val="8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3845444">
      <w:bodyDiv w:val="1"/>
      <w:marLeft w:val="0"/>
      <w:marRight w:val="0"/>
      <w:marTop w:val="0"/>
      <w:marBottom w:val="0"/>
      <w:divBdr>
        <w:top w:val="none" w:sz="0" w:space="0" w:color="auto"/>
        <w:left w:val="none" w:sz="0" w:space="0" w:color="auto"/>
        <w:bottom w:val="none" w:sz="0" w:space="0" w:color="auto"/>
        <w:right w:val="none" w:sz="0" w:space="0" w:color="auto"/>
      </w:divBdr>
      <w:divsChild>
        <w:div w:id="1676767908">
          <w:marLeft w:val="547"/>
          <w:marRight w:val="0"/>
          <w:marTop w:val="130"/>
          <w:marBottom w:val="0"/>
          <w:divBdr>
            <w:top w:val="none" w:sz="0" w:space="0" w:color="auto"/>
            <w:left w:val="none" w:sz="0" w:space="0" w:color="auto"/>
            <w:bottom w:val="none" w:sz="0" w:space="0" w:color="auto"/>
            <w:right w:val="none" w:sz="0" w:space="0" w:color="auto"/>
          </w:divBdr>
        </w:div>
        <w:div w:id="439763305">
          <w:marLeft w:val="547"/>
          <w:marRight w:val="0"/>
          <w:marTop w:val="130"/>
          <w:marBottom w:val="0"/>
          <w:divBdr>
            <w:top w:val="none" w:sz="0" w:space="0" w:color="auto"/>
            <w:left w:val="none" w:sz="0" w:space="0" w:color="auto"/>
            <w:bottom w:val="none" w:sz="0" w:space="0" w:color="auto"/>
            <w:right w:val="none" w:sz="0" w:space="0" w:color="auto"/>
          </w:divBdr>
        </w:div>
        <w:div w:id="664364352">
          <w:marLeft w:val="547"/>
          <w:marRight w:val="0"/>
          <w:marTop w:val="130"/>
          <w:marBottom w:val="0"/>
          <w:divBdr>
            <w:top w:val="none" w:sz="0" w:space="0" w:color="auto"/>
            <w:left w:val="none" w:sz="0" w:space="0" w:color="auto"/>
            <w:bottom w:val="none" w:sz="0" w:space="0" w:color="auto"/>
            <w:right w:val="none" w:sz="0" w:space="0" w:color="auto"/>
          </w:divBdr>
        </w:div>
        <w:div w:id="438260309">
          <w:marLeft w:val="547"/>
          <w:marRight w:val="0"/>
          <w:marTop w:val="130"/>
          <w:marBottom w:val="0"/>
          <w:divBdr>
            <w:top w:val="none" w:sz="0" w:space="0" w:color="auto"/>
            <w:left w:val="none" w:sz="0" w:space="0" w:color="auto"/>
            <w:bottom w:val="none" w:sz="0" w:space="0" w:color="auto"/>
            <w:right w:val="none" w:sz="0" w:space="0" w:color="auto"/>
          </w:divBdr>
        </w:div>
      </w:divsChild>
    </w:div>
    <w:div w:id="729618492">
      <w:bodyDiv w:val="1"/>
      <w:marLeft w:val="0"/>
      <w:marRight w:val="0"/>
      <w:marTop w:val="0"/>
      <w:marBottom w:val="0"/>
      <w:divBdr>
        <w:top w:val="none" w:sz="0" w:space="0" w:color="auto"/>
        <w:left w:val="none" w:sz="0" w:space="0" w:color="auto"/>
        <w:bottom w:val="none" w:sz="0" w:space="0" w:color="auto"/>
        <w:right w:val="none" w:sz="0" w:space="0" w:color="auto"/>
      </w:divBdr>
      <w:divsChild>
        <w:div w:id="1697542665">
          <w:marLeft w:val="1166"/>
          <w:marRight w:val="0"/>
          <w:marTop w:val="82"/>
          <w:marBottom w:val="0"/>
          <w:divBdr>
            <w:top w:val="none" w:sz="0" w:space="0" w:color="auto"/>
            <w:left w:val="none" w:sz="0" w:space="0" w:color="auto"/>
            <w:bottom w:val="none" w:sz="0" w:space="0" w:color="auto"/>
            <w:right w:val="none" w:sz="0" w:space="0" w:color="auto"/>
          </w:divBdr>
        </w:div>
        <w:div w:id="1561280880">
          <w:marLeft w:val="1800"/>
          <w:marRight w:val="0"/>
          <w:marTop w:val="67"/>
          <w:marBottom w:val="0"/>
          <w:divBdr>
            <w:top w:val="none" w:sz="0" w:space="0" w:color="auto"/>
            <w:left w:val="none" w:sz="0" w:space="0" w:color="auto"/>
            <w:bottom w:val="none" w:sz="0" w:space="0" w:color="auto"/>
            <w:right w:val="none" w:sz="0" w:space="0" w:color="auto"/>
          </w:divBdr>
        </w:div>
        <w:div w:id="1341814119">
          <w:marLeft w:val="1800"/>
          <w:marRight w:val="0"/>
          <w:marTop w:val="67"/>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46118704">
      <w:bodyDiv w:val="1"/>
      <w:marLeft w:val="0"/>
      <w:marRight w:val="0"/>
      <w:marTop w:val="0"/>
      <w:marBottom w:val="0"/>
      <w:divBdr>
        <w:top w:val="none" w:sz="0" w:space="0" w:color="auto"/>
        <w:left w:val="none" w:sz="0" w:space="0" w:color="auto"/>
        <w:bottom w:val="none" w:sz="0" w:space="0" w:color="auto"/>
        <w:right w:val="none" w:sz="0" w:space="0" w:color="auto"/>
      </w:divBdr>
      <w:divsChild>
        <w:div w:id="348216885">
          <w:marLeft w:val="1166"/>
          <w:marRight w:val="0"/>
          <w:marTop w:val="82"/>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43375895">
      <w:bodyDiv w:val="1"/>
      <w:marLeft w:val="0"/>
      <w:marRight w:val="0"/>
      <w:marTop w:val="0"/>
      <w:marBottom w:val="0"/>
      <w:divBdr>
        <w:top w:val="none" w:sz="0" w:space="0" w:color="auto"/>
        <w:left w:val="none" w:sz="0" w:space="0" w:color="auto"/>
        <w:bottom w:val="none" w:sz="0" w:space="0" w:color="auto"/>
        <w:right w:val="none" w:sz="0" w:space="0" w:color="auto"/>
      </w:divBdr>
      <w:divsChild>
        <w:div w:id="123281615">
          <w:marLeft w:val="547"/>
          <w:marRight w:val="0"/>
          <w:marTop w:val="130"/>
          <w:marBottom w:val="0"/>
          <w:divBdr>
            <w:top w:val="none" w:sz="0" w:space="0" w:color="auto"/>
            <w:left w:val="none" w:sz="0" w:space="0" w:color="auto"/>
            <w:bottom w:val="none" w:sz="0" w:space="0" w:color="auto"/>
            <w:right w:val="none" w:sz="0" w:space="0" w:color="auto"/>
          </w:divBdr>
        </w:div>
        <w:div w:id="1411808213">
          <w:marLeft w:val="547"/>
          <w:marRight w:val="0"/>
          <w:marTop w:val="130"/>
          <w:marBottom w:val="0"/>
          <w:divBdr>
            <w:top w:val="none" w:sz="0" w:space="0" w:color="auto"/>
            <w:left w:val="none" w:sz="0" w:space="0" w:color="auto"/>
            <w:bottom w:val="none" w:sz="0" w:space="0" w:color="auto"/>
            <w:right w:val="none" w:sz="0" w:space="0" w:color="auto"/>
          </w:divBdr>
        </w:div>
        <w:div w:id="936476475">
          <w:marLeft w:val="547"/>
          <w:marRight w:val="0"/>
          <w:marTop w:val="130"/>
          <w:marBottom w:val="0"/>
          <w:divBdr>
            <w:top w:val="none" w:sz="0" w:space="0" w:color="auto"/>
            <w:left w:val="none" w:sz="0" w:space="0" w:color="auto"/>
            <w:bottom w:val="none" w:sz="0" w:space="0" w:color="auto"/>
            <w:right w:val="none" w:sz="0" w:space="0" w:color="auto"/>
          </w:divBdr>
        </w:div>
        <w:div w:id="132331589">
          <w:marLeft w:val="547"/>
          <w:marRight w:val="0"/>
          <w:marTop w:val="130"/>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88780674">
      <w:bodyDiv w:val="1"/>
      <w:marLeft w:val="0"/>
      <w:marRight w:val="0"/>
      <w:marTop w:val="0"/>
      <w:marBottom w:val="0"/>
      <w:divBdr>
        <w:top w:val="none" w:sz="0" w:space="0" w:color="auto"/>
        <w:left w:val="none" w:sz="0" w:space="0" w:color="auto"/>
        <w:bottom w:val="none" w:sz="0" w:space="0" w:color="auto"/>
        <w:right w:val="none" w:sz="0" w:space="0" w:color="auto"/>
      </w:divBdr>
      <w:divsChild>
        <w:div w:id="1245840044">
          <w:marLeft w:val="547"/>
          <w:marRight w:val="0"/>
          <w:marTop w:val="130"/>
          <w:marBottom w:val="0"/>
          <w:divBdr>
            <w:top w:val="none" w:sz="0" w:space="0" w:color="auto"/>
            <w:left w:val="none" w:sz="0" w:space="0" w:color="auto"/>
            <w:bottom w:val="none" w:sz="0" w:space="0" w:color="auto"/>
            <w:right w:val="none" w:sz="0" w:space="0" w:color="auto"/>
          </w:divBdr>
        </w:div>
        <w:div w:id="729379108">
          <w:marLeft w:val="547"/>
          <w:marRight w:val="0"/>
          <w:marTop w:val="130"/>
          <w:marBottom w:val="0"/>
          <w:divBdr>
            <w:top w:val="none" w:sz="0" w:space="0" w:color="auto"/>
            <w:left w:val="none" w:sz="0" w:space="0" w:color="auto"/>
            <w:bottom w:val="none" w:sz="0" w:space="0" w:color="auto"/>
            <w:right w:val="none" w:sz="0" w:space="0" w:color="auto"/>
          </w:divBdr>
        </w:div>
        <w:div w:id="1796487740">
          <w:marLeft w:val="547"/>
          <w:marRight w:val="0"/>
          <w:marTop w:val="130"/>
          <w:marBottom w:val="0"/>
          <w:divBdr>
            <w:top w:val="none" w:sz="0" w:space="0" w:color="auto"/>
            <w:left w:val="none" w:sz="0" w:space="0" w:color="auto"/>
            <w:bottom w:val="none" w:sz="0" w:space="0" w:color="auto"/>
            <w:right w:val="none" w:sz="0" w:space="0" w:color="auto"/>
          </w:divBdr>
        </w:div>
        <w:div w:id="231545863">
          <w:marLeft w:val="547"/>
          <w:marRight w:val="0"/>
          <w:marTop w:val="130"/>
          <w:marBottom w:val="0"/>
          <w:divBdr>
            <w:top w:val="none" w:sz="0" w:space="0" w:color="auto"/>
            <w:left w:val="none" w:sz="0" w:space="0" w:color="auto"/>
            <w:bottom w:val="none" w:sz="0" w:space="0" w:color="auto"/>
            <w:right w:val="none" w:sz="0" w:space="0" w:color="auto"/>
          </w:divBdr>
        </w:div>
      </w:divsChild>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0667090">
      <w:bodyDiv w:val="1"/>
      <w:marLeft w:val="0"/>
      <w:marRight w:val="0"/>
      <w:marTop w:val="0"/>
      <w:marBottom w:val="0"/>
      <w:divBdr>
        <w:top w:val="none" w:sz="0" w:space="0" w:color="auto"/>
        <w:left w:val="none" w:sz="0" w:space="0" w:color="auto"/>
        <w:bottom w:val="none" w:sz="0" w:space="0" w:color="auto"/>
        <w:right w:val="none" w:sz="0" w:space="0" w:color="auto"/>
      </w:divBdr>
      <w:divsChild>
        <w:div w:id="1832407171">
          <w:marLeft w:val="1166"/>
          <w:marRight w:val="0"/>
          <w:marTop w:val="82"/>
          <w:marBottom w:val="0"/>
          <w:divBdr>
            <w:top w:val="none" w:sz="0" w:space="0" w:color="auto"/>
            <w:left w:val="none" w:sz="0" w:space="0" w:color="auto"/>
            <w:bottom w:val="none" w:sz="0" w:space="0" w:color="auto"/>
            <w:right w:val="none" w:sz="0" w:space="0" w:color="auto"/>
          </w:divBdr>
        </w:div>
      </w:divsChild>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8888717">
      <w:bodyDiv w:val="1"/>
      <w:marLeft w:val="0"/>
      <w:marRight w:val="0"/>
      <w:marTop w:val="0"/>
      <w:marBottom w:val="0"/>
      <w:divBdr>
        <w:top w:val="none" w:sz="0" w:space="0" w:color="auto"/>
        <w:left w:val="none" w:sz="0" w:space="0" w:color="auto"/>
        <w:bottom w:val="none" w:sz="0" w:space="0" w:color="auto"/>
        <w:right w:val="none" w:sz="0" w:space="0" w:color="auto"/>
      </w:divBdr>
      <w:divsChild>
        <w:div w:id="649552834">
          <w:marLeft w:val="547"/>
          <w:marRight w:val="0"/>
          <w:marTop w:val="130"/>
          <w:marBottom w:val="0"/>
          <w:divBdr>
            <w:top w:val="none" w:sz="0" w:space="0" w:color="auto"/>
            <w:left w:val="none" w:sz="0" w:space="0" w:color="auto"/>
            <w:bottom w:val="none" w:sz="0" w:space="0" w:color="auto"/>
            <w:right w:val="none" w:sz="0" w:space="0" w:color="auto"/>
          </w:divBdr>
        </w:div>
        <w:div w:id="2086536885">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2581898">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01150516">
      <w:bodyDiv w:val="1"/>
      <w:marLeft w:val="0"/>
      <w:marRight w:val="0"/>
      <w:marTop w:val="0"/>
      <w:marBottom w:val="0"/>
      <w:divBdr>
        <w:top w:val="none" w:sz="0" w:space="0" w:color="auto"/>
        <w:left w:val="none" w:sz="0" w:space="0" w:color="auto"/>
        <w:bottom w:val="none" w:sz="0" w:space="0" w:color="auto"/>
        <w:right w:val="none" w:sz="0" w:space="0" w:color="auto"/>
      </w:divBdr>
      <w:divsChild>
        <w:div w:id="87583968">
          <w:marLeft w:val="1166"/>
          <w:marRight w:val="0"/>
          <w:marTop w:val="82"/>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7467877">
      <w:bodyDiv w:val="1"/>
      <w:marLeft w:val="0"/>
      <w:marRight w:val="0"/>
      <w:marTop w:val="0"/>
      <w:marBottom w:val="0"/>
      <w:divBdr>
        <w:top w:val="none" w:sz="0" w:space="0" w:color="auto"/>
        <w:left w:val="none" w:sz="0" w:space="0" w:color="auto"/>
        <w:bottom w:val="none" w:sz="0" w:space="0" w:color="auto"/>
        <w:right w:val="none" w:sz="0" w:space="0" w:color="auto"/>
      </w:divBdr>
      <w:divsChild>
        <w:div w:id="558977387">
          <w:marLeft w:val="1166"/>
          <w:marRight w:val="0"/>
          <w:marTop w:val="82"/>
          <w:marBottom w:val="0"/>
          <w:divBdr>
            <w:top w:val="none" w:sz="0" w:space="0" w:color="auto"/>
            <w:left w:val="none" w:sz="0" w:space="0" w:color="auto"/>
            <w:bottom w:val="none" w:sz="0" w:space="0" w:color="auto"/>
            <w:right w:val="none" w:sz="0" w:space="0" w:color="auto"/>
          </w:divBdr>
        </w:div>
        <w:div w:id="1950775142">
          <w:marLeft w:val="1800"/>
          <w:marRight w:val="0"/>
          <w:marTop w:val="67"/>
          <w:marBottom w:val="0"/>
          <w:divBdr>
            <w:top w:val="none" w:sz="0" w:space="0" w:color="auto"/>
            <w:left w:val="none" w:sz="0" w:space="0" w:color="auto"/>
            <w:bottom w:val="none" w:sz="0" w:space="0" w:color="auto"/>
            <w:right w:val="none" w:sz="0" w:space="0" w:color="auto"/>
          </w:divBdr>
        </w:div>
        <w:div w:id="991257319">
          <w:marLeft w:val="1800"/>
          <w:marRight w:val="0"/>
          <w:marTop w:val="67"/>
          <w:marBottom w:val="0"/>
          <w:divBdr>
            <w:top w:val="none" w:sz="0" w:space="0" w:color="auto"/>
            <w:left w:val="none" w:sz="0" w:space="0" w:color="auto"/>
            <w:bottom w:val="none" w:sz="0" w:space="0" w:color="auto"/>
            <w:right w:val="none" w:sz="0" w:space="0" w:color="auto"/>
          </w:divBdr>
        </w:div>
        <w:div w:id="1363870616">
          <w:marLeft w:val="1800"/>
          <w:marRight w:val="0"/>
          <w:marTop w:val="67"/>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4669317">
      <w:bodyDiv w:val="1"/>
      <w:marLeft w:val="0"/>
      <w:marRight w:val="0"/>
      <w:marTop w:val="0"/>
      <w:marBottom w:val="0"/>
      <w:divBdr>
        <w:top w:val="none" w:sz="0" w:space="0" w:color="auto"/>
        <w:left w:val="none" w:sz="0" w:space="0" w:color="auto"/>
        <w:bottom w:val="none" w:sz="0" w:space="0" w:color="auto"/>
        <w:right w:val="none" w:sz="0" w:space="0" w:color="auto"/>
      </w:divBdr>
      <w:divsChild>
        <w:div w:id="567423506">
          <w:marLeft w:val="1800"/>
          <w:marRight w:val="0"/>
          <w:marTop w:val="115"/>
          <w:marBottom w:val="0"/>
          <w:divBdr>
            <w:top w:val="none" w:sz="0" w:space="0" w:color="auto"/>
            <w:left w:val="none" w:sz="0" w:space="0" w:color="auto"/>
            <w:bottom w:val="none" w:sz="0" w:space="0" w:color="auto"/>
            <w:right w:val="none" w:sz="0" w:space="0" w:color="auto"/>
          </w:divBdr>
        </w:div>
        <w:div w:id="1138760564">
          <w:marLeft w:val="1166"/>
          <w:marRight w:val="0"/>
          <w:marTop w:val="134"/>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86F10E0B-1305-4C4D-A78F-C6DFD8D04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11450</TotalTime>
  <Pages>1</Pages>
  <Words>1092</Words>
  <Characters>6230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cp:revision>
  <cp:lastPrinted>2009-04-22T06:01:00Z</cp:lastPrinted>
  <dcterms:created xsi:type="dcterms:W3CDTF">2020-07-07T06:33:00Z</dcterms:created>
  <dcterms:modified xsi:type="dcterms:W3CDTF">2020-10-23T13:31:00Z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