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00738">
        <w:rPr>
          <w:rFonts w:ascii="Arial" w:hAnsi="Arial" w:cs="Arial"/>
          <w:b/>
          <w:sz w:val="24"/>
          <w:lang w:val="en-US" w:eastAsia="zh-CN"/>
        </w:rPr>
        <w:t>7</w:t>
      </w:r>
      <w:r w:rsidR="008E4702">
        <w:rPr>
          <w:rFonts w:ascii="Arial" w:hAnsi="Arial" w:cs="Arial"/>
          <w:b/>
          <w:sz w:val="24"/>
          <w:lang w:val="en-US" w:eastAsia="zh-CN"/>
        </w:rPr>
        <w:t>-e</w:t>
      </w:r>
      <w:r w:rsidRPr="005E5BB3">
        <w:rPr>
          <w:rFonts w:ascii="Arial" w:hAnsi="Arial" w:cs="Arial"/>
          <w:b/>
          <w:i/>
          <w:sz w:val="24"/>
          <w:lang w:eastAsia="zh-CN"/>
        </w:rPr>
        <w:tab/>
      </w:r>
      <w:r w:rsidR="00A54932" w:rsidRPr="00A54932">
        <w:rPr>
          <w:rFonts w:ascii="Arial" w:hAnsi="Arial" w:cs="Arial"/>
          <w:b/>
          <w:sz w:val="24"/>
          <w:lang w:val="en-US" w:eastAsia="zh-CN"/>
        </w:rPr>
        <w:t>R4-2015742</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00738">
        <w:rPr>
          <w:rFonts w:cs="Arial"/>
          <w:noProof w:val="0"/>
          <w:sz w:val="24"/>
          <w:lang w:val="en-GB"/>
        </w:rPr>
        <w:t>2</w:t>
      </w:r>
      <w:r w:rsidR="00C2306A">
        <w:rPr>
          <w:rFonts w:cs="Arial"/>
          <w:noProof w:val="0"/>
          <w:sz w:val="24"/>
          <w:lang w:val="en-GB"/>
        </w:rPr>
        <w:t xml:space="preserve"> – </w:t>
      </w:r>
      <w:r w:rsidR="00300738">
        <w:rPr>
          <w:rFonts w:cs="Arial"/>
          <w:noProof w:val="0"/>
          <w:sz w:val="24"/>
          <w:lang w:val="en-GB"/>
        </w:rPr>
        <w:t>13</w:t>
      </w:r>
      <w:r w:rsidR="000215F8">
        <w:rPr>
          <w:rFonts w:cs="Arial"/>
          <w:noProof w:val="0"/>
          <w:sz w:val="24"/>
          <w:lang w:val="en-GB"/>
        </w:rPr>
        <w:t xml:space="preserve"> </w:t>
      </w:r>
      <w:r w:rsidR="00300738">
        <w:rPr>
          <w:rFonts w:cs="Arial"/>
          <w:noProof w:val="0"/>
          <w:sz w:val="24"/>
          <w:lang w:val="en-GB"/>
        </w:rPr>
        <w:t>November</w:t>
      </w:r>
      <w:r w:rsidRPr="008E4702">
        <w:rPr>
          <w:rFonts w:cs="Arial"/>
          <w:noProof w:val="0"/>
          <w:sz w:val="24"/>
          <w:lang w:val="en-GB"/>
        </w:rPr>
        <w:t>, 2020</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17389" w:rsidRPr="00517389">
        <w:rPr>
          <w:rFonts w:ascii="Arial" w:eastAsia="宋体" w:hAnsi="Arial"/>
          <w:b/>
          <w:sz w:val="24"/>
          <w:lang w:val="en-US" w:eastAsia="zh-CN"/>
        </w:rPr>
        <w:t>Discussion on remaining issues in EMR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17C0D">
        <w:rPr>
          <w:rFonts w:ascii="Arial" w:eastAsia="宋体" w:hAnsi="Arial"/>
          <w:b/>
          <w:sz w:val="24"/>
          <w:lang w:val="en-US" w:eastAsia="zh-CN"/>
        </w:rPr>
        <w:t>7.5.2.1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1738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617F8F" w:rsidRDefault="00517389"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 EMR have been discussed extensively in RAN4#96-e, and the outcomes are captured in the WF [1].</w:t>
      </w:r>
      <w:r w:rsidR="0018321A">
        <w:rPr>
          <w:rFonts w:eastAsia="宋体"/>
          <w:lang w:eastAsia="zh-CN"/>
        </w:rPr>
        <w:t xml:space="preserve"> The UE measurement capability requirements are concluded, and some initial agreements related to accuracy requirements are also made. However, for the measurement period requirements, there are still some outstanding issues to be resolved, namely</w:t>
      </w:r>
    </w:p>
    <w:p w:rsidR="0018321A" w:rsidRDefault="0018321A" w:rsidP="0018321A">
      <w:pPr>
        <w:pStyle w:val="af8"/>
        <w:numPr>
          <w:ilvl w:val="0"/>
          <w:numId w:val="3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The applicability of the search threshold in EMR requirements</w:t>
      </w:r>
    </w:p>
    <w:p w:rsidR="0018321A" w:rsidRPr="0018321A" w:rsidRDefault="0018321A" w:rsidP="0018321A">
      <w:pPr>
        <w:pStyle w:val="af8"/>
        <w:numPr>
          <w:ilvl w:val="0"/>
          <w:numId w:val="35"/>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 xml:space="preserve">The </w:t>
      </w:r>
      <w:r w:rsidRPr="0018321A">
        <w:rPr>
          <w:rFonts w:eastAsia="宋体"/>
          <w:lang w:val="en-GB" w:eastAsia="zh-CN"/>
        </w:rPr>
        <w:t xml:space="preserve">number of carriers for scaling </w:t>
      </w:r>
      <w:r>
        <w:rPr>
          <w:rFonts w:eastAsia="宋体"/>
          <w:lang w:val="en-GB" w:eastAsia="zh-CN"/>
        </w:rPr>
        <w:t xml:space="preserve">the measurement period </w:t>
      </w:r>
      <w:r w:rsidRPr="0018321A">
        <w:rPr>
          <w:rFonts w:eastAsia="宋体"/>
          <w:lang w:val="en-GB" w:eastAsia="zh-CN"/>
        </w:rPr>
        <w:t>requirements</w:t>
      </w:r>
    </w:p>
    <w:p w:rsidR="0018321A" w:rsidRDefault="0018321A" w:rsidP="0018321A">
      <w:pPr>
        <w:pStyle w:val="af8"/>
        <w:numPr>
          <w:ilvl w:val="0"/>
          <w:numId w:val="3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Definition of overlapping and non-overla</w:t>
      </w:r>
      <w:r w:rsidR="00DF0615">
        <w:rPr>
          <w:rFonts w:eastAsia="宋体"/>
          <w:lang w:eastAsia="zh-CN"/>
        </w:rPr>
        <w:t>pping carriers</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provide our views on the remaining issues in</w:t>
      </w:r>
      <w:r w:rsidR="00617F8F">
        <w:rPr>
          <w:rFonts w:eastAsia="宋体"/>
          <w:lang w:eastAsia="zh-CN"/>
        </w:rPr>
        <w:t xml:space="preserve"> </w:t>
      </w:r>
      <w:r w:rsidR="00017C0D">
        <w:rPr>
          <w:rFonts w:eastAsia="宋体"/>
          <w:lang w:eastAsia="zh-CN"/>
        </w:rPr>
        <w:t>the EMR core requirements</w:t>
      </w:r>
      <w:r>
        <w:rPr>
          <w:rFonts w:eastAsia="宋体"/>
          <w:lang w:eastAsia="zh-CN"/>
        </w:rPr>
        <w:t>.</w:t>
      </w:r>
      <w:r w:rsidR="00974DD7">
        <w:rPr>
          <w:rFonts w:eastAsia="宋体"/>
          <w:lang w:eastAsia="zh-CN"/>
        </w:rPr>
        <w:t xml:space="preserve"> </w:t>
      </w:r>
    </w:p>
    <w:p w:rsidR="00754DE9" w:rsidRDefault="00B06084" w:rsidP="00754DE9">
      <w:pPr>
        <w:pStyle w:val="1"/>
        <w:jc w:val="both"/>
        <w:rPr>
          <w:lang w:val="en-US"/>
        </w:rPr>
      </w:pPr>
      <w:r>
        <w:rPr>
          <w:lang w:val="en-US"/>
        </w:rPr>
        <w:t>Discussion</w:t>
      </w:r>
    </w:p>
    <w:p w:rsidR="00082C4B" w:rsidRPr="002B538E" w:rsidRDefault="00974DD7" w:rsidP="008C6FD6">
      <w:pPr>
        <w:keepNext/>
        <w:keepLines/>
        <w:numPr>
          <w:ilvl w:val="1"/>
          <w:numId w:val="9"/>
        </w:numPr>
        <w:spacing w:beforeLines="0" w:before="180" w:afterLines="0" w:after="180"/>
        <w:outlineLvl w:val="1"/>
        <w:rPr>
          <w:rFonts w:ascii="Arial" w:eastAsia="宋体" w:hAnsi="Arial"/>
          <w:sz w:val="32"/>
          <w:lang w:val="en-US" w:eastAsia="zh-CN"/>
        </w:rPr>
      </w:pPr>
      <w:r>
        <w:rPr>
          <w:rFonts w:ascii="Arial" w:eastAsia="宋体" w:hAnsi="Arial"/>
          <w:sz w:val="32"/>
          <w:lang w:eastAsia="zh-CN"/>
        </w:rPr>
        <w:t>Applicability of search threshold</w:t>
      </w:r>
    </w:p>
    <w:p w:rsidR="006E2FE3" w:rsidRDefault="006E2FE3" w:rsidP="00522586">
      <w:pPr>
        <w:spacing w:before="120" w:after="120"/>
        <w:rPr>
          <w:rFonts w:eastAsiaTheme="minorEastAsia"/>
          <w:lang w:eastAsia="zh-CN"/>
        </w:rPr>
      </w:pPr>
      <w:r>
        <w:rPr>
          <w:rFonts w:eastAsiaTheme="minorEastAsia"/>
          <w:lang w:eastAsia="zh-CN"/>
        </w:rPr>
        <w:t xml:space="preserve">The issue is about whether search threshold should be </w:t>
      </w:r>
      <w:r w:rsidR="00C4007B">
        <w:rPr>
          <w:rFonts w:eastAsiaTheme="minorEastAsia"/>
          <w:lang w:eastAsia="zh-CN"/>
        </w:rPr>
        <w:t>considered</w:t>
      </w:r>
      <w:r>
        <w:rPr>
          <w:rFonts w:eastAsiaTheme="minorEastAsia"/>
          <w:lang w:eastAsia="zh-CN"/>
        </w:rPr>
        <w:t xml:space="preserve"> in the EMR measurement period requirements as in mobility measurement requirements. Three options are listed in [1].</w:t>
      </w:r>
    </w:p>
    <w:tbl>
      <w:tblPr>
        <w:tblStyle w:val="af4"/>
        <w:tblW w:w="0" w:type="auto"/>
        <w:tblLook w:val="04A0" w:firstRow="1" w:lastRow="0" w:firstColumn="1" w:lastColumn="0" w:noHBand="0" w:noVBand="1"/>
      </w:tblPr>
      <w:tblGrid>
        <w:gridCol w:w="9621"/>
      </w:tblGrid>
      <w:tr w:rsidR="006E2FE3" w:rsidTr="006E2FE3">
        <w:tc>
          <w:tcPr>
            <w:tcW w:w="9621" w:type="dxa"/>
          </w:tcPr>
          <w:p w:rsidR="006E2FE3" w:rsidRPr="006E2FE3" w:rsidRDefault="006E2FE3" w:rsidP="006E2FE3">
            <w:pPr>
              <w:numPr>
                <w:ilvl w:val="0"/>
                <w:numId w:val="36"/>
              </w:numPr>
              <w:spacing w:before="120" w:after="120"/>
              <w:rPr>
                <w:rFonts w:eastAsiaTheme="minorEastAsia"/>
                <w:lang w:val="en-US" w:eastAsia="zh-CN"/>
              </w:rPr>
            </w:pPr>
            <w:r w:rsidRPr="006E2FE3">
              <w:rPr>
                <w:rFonts w:eastAsiaTheme="minorEastAsia"/>
                <w:lang w:eastAsia="zh-CN"/>
              </w:rPr>
              <w:t>Option 1:</w:t>
            </w:r>
          </w:p>
          <w:p w:rsidR="006E2FE3" w:rsidRPr="006E2FE3" w:rsidRDefault="006E2FE3" w:rsidP="006E2FE3">
            <w:pPr>
              <w:numPr>
                <w:ilvl w:val="1"/>
                <w:numId w:val="36"/>
              </w:numPr>
              <w:spacing w:before="120" w:after="120"/>
              <w:rPr>
                <w:rFonts w:eastAsiaTheme="minorEastAsia"/>
                <w:lang w:val="en-US" w:eastAsia="zh-CN"/>
              </w:rPr>
            </w:pPr>
            <w:r w:rsidRPr="006E2FE3">
              <w:rPr>
                <w:rFonts w:eastAsiaTheme="minorEastAsia"/>
                <w:lang w:eastAsia="zh-CN"/>
              </w:rPr>
              <w:t>UE applies EMR carrier measurements disregards whether the signal exceeds the configured s-</w:t>
            </w:r>
            <w:proofErr w:type="spellStart"/>
            <w:r w:rsidRPr="006E2FE3">
              <w:rPr>
                <w:rFonts w:eastAsiaTheme="minorEastAsia"/>
                <w:lang w:eastAsia="zh-CN"/>
              </w:rPr>
              <w:t>NonIntraSearch</w:t>
            </w:r>
            <w:proofErr w:type="spellEnd"/>
            <w:r w:rsidRPr="006E2FE3">
              <w:rPr>
                <w:rFonts w:eastAsiaTheme="minorEastAsia"/>
                <w:lang w:eastAsia="zh-CN"/>
              </w:rPr>
              <w:t xml:space="preserve"> thresholds </w:t>
            </w:r>
          </w:p>
          <w:p w:rsidR="006E2FE3" w:rsidRPr="006E2FE3" w:rsidRDefault="006E2FE3" w:rsidP="006E2FE3">
            <w:pPr>
              <w:numPr>
                <w:ilvl w:val="1"/>
                <w:numId w:val="36"/>
              </w:numPr>
              <w:spacing w:before="120" w:after="120"/>
              <w:rPr>
                <w:rFonts w:eastAsiaTheme="minorEastAsia"/>
                <w:lang w:val="en-US" w:eastAsia="zh-CN"/>
              </w:rPr>
            </w:pPr>
            <w:r w:rsidRPr="006E2FE3">
              <w:rPr>
                <w:rFonts w:eastAsiaTheme="minorEastAsia"/>
                <w:lang w:eastAsia="zh-CN"/>
              </w:rPr>
              <w:t>UE will follow conventional measurement interval for both overlapping and non-overlapping EMR carrier measurements when s-</w:t>
            </w:r>
            <w:proofErr w:type="spellStart"/>
            <w:r w:rsidRPr="006E2FE3">
              <w:rPr>
                <w:rFonts w:eastAsiaTheme="minorEastAsia"/>
                <w:lang w:eastAsia="zh-CN"/>
              </w:rPr>
              <w:t>NonIntraSearch</w:t>
            </w:r>
            <w:proofErr w:type="spellEnd"/>
            <w:r w:rsidRPr="006E2FE3">
              <w:rPr>
                <w:rFonts w:eastAsiaTheme="minorEastAsia"/>
                <w:lang w:eastAsia="zh-CN"/>
              </w:rPr>
              <w:t xml:space="preserve"> thresholds are configured</w:t>
            </w:r>
          </w:p>
          <w:p w:rsidR="006E2FE3" w:rsidRPr="006E2FE3" w:rsidRDefault="006E2FE3" w:rsidP="006E2FE3">
            <w:pPr>
              <w:numPr>
                <w:ilvl w:val="2"/>
                <w:numId w:val="36"/>
              </w:numPr>
              <w:spacing w:before="120" w:after="120"/>
              <w:rPr>
                <w:rFonts w:eastAsiaTheme="minorEastAsia"/>
                <w:lang w:val="en-US" w:eastAsia="zh-CN"/>
              </w:rPr>
            </w:pPr>
            <w:r w:rsidRPr="006E2FE3">
              <w:rPr>
                <w:rFonts w:eastAsiaTheme="minorEastAsia"/>
                <w:lang w:eastAsia="zh-CN"/>
              </w:rPr>
              <w:t>Note: conventional measurement interval is the measurement period used for cell reselection purpose</w:t>
            </w:r>
          </w:p>
          <w:p w:rsidR="006E2FE3" w:rsidRPr="006E2FE3" w:rsidRDefault="006E2FE3" w:rsidP="006E2FE3">
            <w:pPr>
              <w:numPr>
                <w:ilvl w:val="0"/>
                <w:numId w:val="36"/>
              </w:numPr>
              <w:spacing w:before="120" w:after="120"/>
              <w:rPr>
                <w:rFonts w:eastAsiaTheme="minorEastAsia"/>
                <w:lang w:val="en-US" w:eastAsia="zh-CN"/>
              </w:rPr>
            </w:pPr>
            <w:r w:rsidRPr="006E2FE3">
              <w:rPr>
                <w:rFonts w:eastAsiaTheme="minorEastAsia"/>
                <w:lang w:eastAsia="zh-CN"/>
              </w:rPr>
              <w:t xml:space="preserve">Option 2: </w:t>
            </w:r>
          </w:p>
          <w:p w:rsidR="006E2FE3" w:rsidRPr="006E2FE3" w:rsidRDefault="006E2FE3" w:rsidP="006E2FE3">
            <w:pPr>
              <w:numPr>
                <w:ilvl w:val="1"/>
                <w:numId w:val="36"/>
              </w:numPr>
              <w:spacing w:before="120" w:after="120"/>
              <w:rPr>
                <w:rFonts w:eastAsiaTheme="minorEastAsia"/>
                <w:lang w:val="en-US" w:eastAsia="zh-CN"/>
              </w:rPr>
            </w:pPr>
            <w:r w:rsidRPr="006E2FE3">
              <w:rPr>
                <w:rFonts w:eastAsiaTheme="minorEastAsia"/>
                <w:lang w:eastAsia="zh-CN"/>
              </w:rPr>
              <w:t>No requirements defined for the case s-</w:t>
            </w:r>
            <w:proofErr w:type="spellStart"/>
            <w:r w:rsidRPr="006E2FE3">
              <w:rPr>
                <w:rFonts w:eastAsiaTheme="minorEastAsia"/>
                <w:lang w:eastAsia="zh-CN"/>
              </w:rPr>
              <w:t>NonIntraSearch</w:t>
            </w:r>
            <w:proofErr w:type="spellEnd"/>
            <w:r w:rsidRPr="006E2FE3">
              <w:rPr>
                <w:rFonts w:eastAsiaTheme="minorEastAsia"/>
                <w:lang w:eastAsia="zh-CN"/>
              </w:rPr>
              <w:t xml:space="preserve"> thresholds are configured</w:t>
            </w:r>
          </w:p>
          <w:p w:rsidR="006E2FE3" w:rsidRPr="006E2FE3" w:rsidRDefault="006E2FE3" w:rsidP="006E2FE3">
            <w:pPr>
              <w:numPr>
                <w:ilvl w:val="0"/>
                <w:numId w:val="36"/>
              </w:numPr>
              <w:spacing w:before="120" w:after="120"/>
              <w:rPr>
                <w:rFonts w:eastAsiaTheme="minorEastAsia"/>
                <w:lang w:val="en-US" w:eastAsia="zh-CN"/>
              </w:rPr>
            </w:pPr>
            <w:r w:rsidRPr="006E2FE3">
              <w:rPr>
                <w:rFonts w:eastAsiaTheme="minorEastAsia"/>
                <w:lang w:eastAsia="zh-CN"/>
              </w:rPr>
              <w:t>Other options are under email discussion.</w:t>
            </w:r>
          </w:p>
          <w:p w:rsidR="006E2FE3" w:rsidRPr="006E2FE3" w:rsidRDefault="006E2FE3" w:rsidP="006E2FE3">
            <w:pPr>
              <w:numPr>
                <w:ilvl w:val="0"/>
                <w:numId w:val="36"/>
              </w:numPr>
              <w:spacing w:before="120" w:after="120"/>
              <w:rPr>
                <w:rFonts w:eastAsiaTheme="minorEastAsia"/>
                <w:lang w:val="en-US" w:eastAsia="zh-CN"/>
              </w:rPr>
            </w:pPr>
            <w:r w:rsidRPr="006E2FE3">
              <w:rPr>
                <w:rFonts w:eastAsiaTheme="minorEastAsia"/>
                <w:lang w:eastAsia="zh-CN"/>
              </w:rPr>
              <w:t>Option 3 (Moderator compromise proposal):</w:t>
            </w:r>
          </w:p>
          <w:p w:rsidR="006E2FE3" w:rsidRPr="006E2FE3" w:rsidRDefault="006E2FE3" w:rsidP="006E2FE3">
            <w:pPr>
              <w:numPr>
                <w:ilvl w:val="1"/>
                <w:numId w:val="36"/>
              </w:numPr>
              <w:spacing w:before="120" w:after="120"/>
              <w:rPr>
                <w:rFonts w:eastAsiaTheme="minorEastAsia"/>
                <w:lang w:val="en-US" w:eastAsia="zh-CN"/>
              </w:rPr>
            </w:pPr>
            <w:r w:rsidRPr="006E2FE3">
              <w:rPr>
                <w:rFonts w:eastAsiaTheme="minorEastAsia"/>
                <w:lang w:eastAsia="zh-CN"/>
              </w:rPr>
              <w:t>RAN4 does not capture in RAN4 Rel-16 specifications anything specific related to search thresholds when UE is configured to perform EMR measurements. Following is proposed:</w:t>
            </w:r>
          </w:p>
          <w:p w:rsidR="006E2FE3" w:rsidRPr="006E2FE3" w:rsidRDefault="006E2FE3" w:rsidP="006E2FE3">
            <w:pPr>
              <w:numPr>
                <w:ilvl w:val="2"/>
                <w:numId w:val="36"/>
              </w:numPr>
              <w:spacing w:before="120" w:after="120"/>
              <w:rPr>
                <w:rFonts w:eastAsiaTheme="minorEastAsia"/>
                <w:lang w:val="en-US" w:eastAsia="zh-CN"/>
              </w:rPr>
            </w:pPr>
            <w:r w:rsidRPr="006E2FE3">
              <w:rPr>
                <w:rFonts w:eastAsiaTheme="minorEastAsia"/>
                <w:lang w:eastAsia="zh-CN"/>
              </w:rPr>
              <w:t>UE shall be able to support EMR measurement both when search thresholds are configured and when search thresholds are not configured.</w:t>
            </w:r>
          </w:p>
          <w:p w:rsidR="006E2FE3" w:rsidRPr="006E2FE3" w:rsidRDefault="006E2FE3" w:rsidP="006E2FE3">
            <w:pPr>
              <w:numPr>
                <w:ilvl w:val="2"/>
                <w:numId w:val="36"/>
              </w:numPr>
              <w:spacing w:before="120" w:after="120"/>
              <w:rPr>
                <w:rFonts w:eastAsiaTheme="minorEastAsia"/>
                <w:lang w:val="en-US" w:eastAsia="zh-CN"/>
              </w:rPr>
            </w:pPr>
            <w:r w:rsidRPr="006E2FE3">
              <w:rPr>
                <w:rFonts w:eastAsiaTheme="minorEastAsia"/>
                <w:lang w:eastAsia="zh-CN"/>
              </w:rPr>
              <w:t>UE has to fulfil the accuracy requirements for overlapping EMR measurements as defined 38.133  (to be defined)</w:t>
            </w:r>
          </w:p>
        </w:tc>
      </w:tr>
    </w:tbl>
    <w:p w:rsidR="00C4007B" w:rsidRDefault="00C4007B" w:rsidP="00522586">
      <w:pPr>
        <w:spacing w:before="120" w:after="120"/>
        <w:rPr>
          <w:rFonts w:eastAsiaTheme="minorEastAsia"/>
          <w:lang w:eastAsia="zh-CN"/>
        </w:rPr>
      </w:pPr>
      <w:r>
        <w:rPr>
          <w:rFonts w:eastAsiaTheme="minorEastAsia" w:hint="eastAsia"/>
          <w:lang w:eastAsia="zh-CN"/>
        </w:rPr>
        <w:t>O</w:t>
      </w:r>
      <w:r>
        <w:rPr>
          <w:rFonts w:eastAsiaTheme="minorEastAsia"/>
          <w:lang w:eastAsia="zh-CN"/>
        </w:rPr>
        <w:t>ur preference is option 1 which gives clear UE requirements for typical scenarios.</w:t>
      </w:r>
    </w:p>
    <w:p w:rsidR="006E2FE3" w:rsidRDefault="00C4007B" w:rsidP="00C4007B">
      <w:pPr>
        <w:pStyle w:val="af8"/>
        <w:numPr>
          <w:ilvl w:val="0"/>
          <w:numId w:val="35"/>
        </w:numPr>
        <w:spacing w:before="120" w:after="120"/>
        <w:rPr>
          <w:rFonts w:eastAsiaTheme="minorEastAsia"/>
          <w:lang w:eastAsia="zh-CN"/>
        </w:rPr>
      </w:pPr>
      <w:r>
        <w:rPr>
          <w:rFonts w:eastAsiaTheme="minorEastAsia"/>
          <w:lang w:eastAsia="zh-CN"/>
        </w:rPr>
        <w:lastRenderedPageBreak/>
        <w:t xml:space="preserve">Option 2 is not preferred because in typical deployments the search threshold is configured. The RAN4 requirements should not be defined </w:t>
      </w:r>
      <w:r w:rsidR="00C22BD1">
        <w:rPr>
          <w:rFonts w:eastAsiaTheme="minorEastAsia"/>
          <w:lang w:eastAsia="zh-CN"/>
        </w:rPr>
        <w:t xml:space="preserve">only </w:t>
      </w:r>
      <w:r>
        <w:rPr>
          <w:rFonts w:eastAsiaTheme="minorEastAsia"/>
          <w:lang w:eastAsia="zh-CN"/>
        </w:rPr>
        <w:t xml:space="preserve">for non-existing or corner cases. </w:t>
      </w:r>
    </w:p>
    <w:p w:rsidR="00C4007B" w:rsidRPr="00C4007B" w:rsidRDefault="00C4007B" w:rsidP="00C4007B">
      <w:pPr>
        <w:pStyle w:val="af8"/>
        <w:numPr>
          <w:ilvl w:val="0"/>
          <w:numId w:val="35"/>
        </w:numPr>
        <w:spacing w:before="120" w:after="120"/>
        <w:rPr>
          <w:rFonts w:eastAsiaTheme="minorEastAsia"/>
          <w:lang w:eastAsia="zh-CN"/>
        </w:rPr>
      </w:pPr>
      <w:r>
        <w:rPr>
          <w:rFonts w:eastAsiaTheme="minorEastAsia"/>
          <w:lang w:eastAsia="zh-CN"/>
        </w:rPr>
        <w:t xml:space="preserve">Option 3 is </w:t>
      </w:r>
      <w:r w:rsidR="008229C0">
        <w:rPr>
          <w:rFonts w:eastAsiaTheme="minorEastAsia"/>
          <w:lang w:eastAsia="zh-CN"/>
        </w:rPr>
        <w:t xml:space="preserve">a compromise proposal, and we understand that it means whether the search threshold is considered for EMR requirements would be up to UE </w:t>
      </w:r>
      <w:r w:rsidR="00933F7F">
        <w:rPr>
          <w:rFonts w:eastAsiaTheme="minorEastAsia"/>
          <w:lang w:eastAsia="zh-CN"/>
        </w:rPr>
        <w:t>implementation</w:t>
      </w:r>
      <w:r w:rsidR="008229C0">
        <w:rPr>
          <w:rFonts w:eastAsiaTheme="minorEastAsia"/>
          <w:lang w:eastAsia="zh-CN"/>
        </w:rPr>
        <w:t xml:space="preserve">. </w:t>
      </w:r>
      <w:r w:rsidR="0059347E">
        <w:rPr>
          <w:rFonts w:eastAsiaTheme="minorEastAsia"/>
          <w:lang w:eastAsia="zh-CN"/>
        </w:rPr>
        <w:t>It</w:t>
      </w:r>
      <w:r w:rsidR="00933F7F">
        <w:rPr>
          <w:rFonts w:eastAsiaTheme="minorEastAsia"/>
          <w:lang w:eastAsia="zh-CN"/>
        </w:rPr>
        <w:t xml:space="preserve"> is not our first preference</w:t>
      </w:r>
      <w:r>
        <w:rPr>
          <w:rFonts w:eastAsiaTheme="minorEastAsia"/>
          <w:lang w:eastAsia="zh-CN"/>
        </w:rPr>
        <w:t xml:space="preserve"> because the </w:t>
      </w:r>
      <w:r w:rsidR="00694046">
        <w:rPr>
          <w:rFonts w:eastAsiaTheme="minorEastAsia"/>
          <w:lang w:eastAsia="zh-CN"/>
        </w:rPr>
        <w:t>UE requirements are unclear</w:t>
      </w:r>
      <w:r w:rsidR="00933F7F">
        <w:rPr>
          <w:rFonts w:eastAsiaTheme="minorEastAsia"/>
          <w:lang w:eastAsia="zh-CN"/>
        </w:rPr>
        <w:t>, and</w:t>
      </w:r>
      <w:r w:rsidR="00694046">
        <w:rPr>
          <w:rFonts w:eastAsiaTheme="minorEastAsia"/>
          <w:lang w:eastAsia="zh-CN"/>
        </w:rPr>
        <w:t xml:space="preserve"> it would be hard to define test cases for EMR measurement period requirements</w:t>
      </w:r>
      <w:r w:rsidR="00C22BD1">
        <w:rPr>
          <w:rFonts w:eastAsiaTheme="minorEastAsia"/>
          <w:lang w:eastAsia="zh-CN"/>
        </w:rPr>
        <w:t xml:space="preserve">. </w:t>
      </w:r>
      <w:r w:rsidR="00694046">
        <w:rPr>
          <w:rFonts w:eastAsiaTheme="minorEastAsia"/>
          <w:lang w:eastAsia="zh-CN"/>
        </w:rPr>
        <w:t xml:space="preserve"> </w:t>
      </w:r>
    </w:p>
    <w:p w:rsidR="000C0597" w:rsidRPr="000C0597" w:rsidRDefault="00C22BD1" w:rsidP="000C0597">
      <w:pPr>
        <w:spacing w:before="120" w:after="120"/>
        <w:rPr>
          <w:rFonts w:eastAsiaTheme="minorEastAsia"/>
          <w:lang w:eastAsia="zh-CN"/>
        </w:rPr>
      </w:pPr>
      <w:r>
        <w:rPr>
          <w:rFonts w:eastAsiaTheme="minorEastAsia" w:hint="eastAsia"/>
          <w:lang w:eastAsia="zh-CN"/>
        </w:rPr>
        <w:t>F</w:t>
      </w:r>
      <w:r>
        <w:rPr>
          <w:rFonts w:eastAsiaTheme="minorEastAsia"/>
          <w:lang w:eastAsia="zh-CN"/>
        </w:rPr>
        <w:t>or option 1</w:t>
      </w:r>
      <w:r w:rsidR="00933F7F">
        <w:rPr>
          <w:rFonts w:eastAsiaTheme="minorEastAsia"/>
          <w:lang w:eastAsia="zh-CN"/>
        </w:rPr>
        <w:t xml:space="preserve">, our detailed proposal for different types of carriers are listed in Table 1. </w:t>
      </w:r>
      <w:r w:rsidR="000C0597">
        <w:rPr>
          <w:rFonts w:eastAsiaTheme="minorEastAsia"/>
          <w:lang w:eastAsia="zh-CN"/>
        </w:rPr>
        <w:t xml:space="preserve">We will further discuss the number </w:t>
      </w:r>
      <w:r w:rsidR="000C0597" w:rsidRPr="0018321A">
        <w:rPr>
          <w:rFonts w:eastAsia="宋体"/>
          <w:lang w:eastAsia="zh-CN"/>
        </w:rPr>
        <w:t xml:space="preserve">of carriers for scaling </w:t>
      </w:r>
      <w:r w:rsidR="000C0597">
        <w:rPr>
          <w:rFonts w:eastAsia="宋体"/>
          <w:lang w:eastAsia="zh-CN"/>
        </w:rPr>
        <w:t xml:space="preserve">the measurement period </w:t>
      </w:r>
      <w:r w:rsidR="000C0597" w:rsidRPr="0018321A">
        <w:rPr>
          <w:rFonts w:eastAsia="宋体"/>
          <w:lang w:eastAsia="zh-CN"/>
        </w:rPr>
        <w:t>requirements</w:t>
      </w:r>
      <w:r w:rsidR="000C0597">
        <w:rPr>
          <w:rFonts w:eastAsiaTheme="minorEastAsia"/>
          <w:lang w:eastAsia="zh-CN"/>
        </w:rPr>
        <w:t xml:space="preserve"> scaling i.e. </w:t>
      </w:r>
      <w:proofErr w:type="spellStart"/>
      <w:r w:rsidR="000C0597">
        <w:rPr>
          <w:sz w:val="20"/>
        </w:rPr>
        <w:t>N</w:t>
      </w:r>
      <w:r w:rsidR="000C0597">
        <w:rPr>
          <w:sz w:val="20"/>
          <w:vertAlign w:val="subscript"/>
        </w:rPr>
        <w:t>layer</w:t>
      </w:r>
      <w:proofErr w:type="spellEnd"/>
      <w:r w:rsidR="000C0597">
        <w:rPr>
          <w:rFonts w:eastAsiaTheme="minorEastAsia"/>
          <w:lang w:eastAsia="zh-CN"/>
        </w:rPr>
        <w:t xml:space="preserve"> and </w:t>
      </w:r>
      <w:proofErr w:type="spellStart"/>
      <w:r w:rsidR="000C0597">
        <w:rPr>
          <w:sz w:val="20"/>
        </w:rPr>
        <w:t>K</w:t>
      </w:r>
      <w:r w:rsidR="000C0597">
        <w:rPr>
          <w:sz w:val="20"/>
          <w:vertAlign w:val="subscript"/>
        </w:rPr>
        <w:t>carrier</w:t>
      </w:r>
      <w:proofErr w:type="spellEnd"/>
      <w:r w:rsidR="000C0597">
        <w:rPr>
          <w:rFonts w:eastAsiaTheme="minorEastAsia"/>
          <w:lang w:eastAsia="zh-CN"/>
        </w:rPr>
        <w:t xml:space="preserve"> in section 2.2, and here the focus is on the application of the search threshold.</w:t>
      </w:r>
    </w:p>
    <w:p w:rsidR="00C22BD1" w:rsidRPr="00933F7F" w:rsidRDefault="00933F7F" w:rsidP="00933F7F">
      <w:pPr>
        <w:spacing w:before="120" w:after="120"/>
        <w:jc w:val="center"/>
        <w:rPr>
          <w:rFonts w:eastAsiaTheme="minorEastAsia"/>
          <w:b/>
          <w:lang w:eastAsia="zh-CN"/>
        </w:rPr>
      </w:pPr>
      <w:r w:rsidRPr="00933F7F">
        <w:rPr>
          <w:rFonts w:eastAsiaTheme="minorEastAsia" w:hint="eastAsia"/>
          <w:b/>
          <w:lang w:eastAsia="zh-CN"/>
        </w:rPr>
        <w:t>T</w:t>
      </w:r>
      <w:r w:rsidRPr="00933F7F">
        <w:rPr>
          <w:rFonts w:eastAsiaTheme="minorEastAsia"/>
          <w:b/>
          <w:lang w:eastAsia="zh-CN"/>
        </w:rPr>
        <w:t>able 1: Measurement period requirements for different types of carriers in EMR scenarios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gridCol w:w="993"/>
        <w:gridCol w:w="1842"/>
        <w:gridCol w:w="1843"/>
        <w:gridCol w:w="1948"/>
        <w:gridCol w:w="1879"/>
      </w:tblGrid>
      <w:tr w:rsidR="008229C0" w:rsidTr="00334E77">
        <w:trPr>
          <w:trHeight w:val="418"/>
          <w:jc w:val="center"/>
        </w:trPr>
        <w:tc>
          <w:tcPr>
            <w:tcW w:w="846" w:type="dxa"/>
            <w:vMerge w:val="restart"/>
            <w:tcBorders>
              <w:top w:val="single" w:sz="4" w:space="0" w:color="auto"/>
              <w:left w:val="single" w:sz="4" w:space="0" w:color="auto"/>
              <w:right w:val="single" w:sz="4" w:space="0" w:color="auto"/>
            </w:tcBorders>
          </w:tcPr>
          <w:p w:rsidR="008229C0" w:rsidRDefault="008229C0" w:rsidP="00933F7F">
            <w:pPr>
              <w:spacing w:before="120" w:after="120"/>
              <w:rPr>
                <w:rFonts w:eastAsia="宋体"/>
                <w:sz w:val="20"/>
                <w:lang w:eastAsia="zh-CN"/>
              </w:rPr>
            </w:pPr>
          </w:p>
        </w:tc>
        <w:tc>
          <w:tcPr>
            <w:tcW w:w="850" w:type="dxa"/>
            <w:vMerge w:val="restart"/>
            <w:tcBorders>
              <w:top w:val="single" w:sz="4" w:space="0" w:color="auto"/>
              <w:left w:val="single" w:sz="4" w:space="0" w:color="auto"/>
              <w:right w:val="single" w:sz="4" w:space="0" w:color="auto"/>
            </w:tcBorders>
            <w:hideMark/>
          </w:tcPr>
          <w:p w:rsidR="008229C0" w:rsidRDefault="008229C0" w:rsidP="00933F7F">
            <w:pPr>
              <w:spacing w:before="120" w:after="120"/>
              <w:rPr>
                <w:rFonts w:eastAsia="宋体"/>
                <w:sz w:val="20"/>
                <w:lang w:eastAsia="zh-CN"/>
              </w:rPr>
            </w:pPr>
            <w:r>
              <w:rPr>
                <w:rFonts w:eastAsia="宋体"/>
                <w:sz w:val="20"/>
                <w:lang w:eastAsia="zh-CN"/>
              </w:rPr>
              <w:t>EMR</w:t>
            </w:r>
          </w:p>
        </w:tc>
        <w:tc>
          <w:tcPr>
            <w:tcW w:w="993" w:type="dxa"/>
            <w:vMerge w:val="restart"/>
            <w:tcBorders>
              <w:top w:val="single" w:sz="4" w:space="0" w:color="auto"/>
              <w:left w:val="single" w:sz="4" w:space="0" w:color="auto"/>
              <w:right w:val="single" w:sz="4" w:space="0" w:color="auto"/>
            </w:tcBorders>
            <w:hideMark/>
          </w:tcPr>
          <w:p w:rsidR="008229C0" w:rsidRDefault="008229C0" w:rsidP="00933F7F">
            <w:pPr>
              <w:spacing w:before="120" w:after="120"/>
              <w:rPr>
                <w:rFonts w:eastAsia="宋体"/>
                <w:sz w:val="20"/>
                <w:lang w:eastAsia="zh-CN"/>
              </w:rPr>
            </w:pPr>
            <w:r>
              <w:rPr>
                <w:rFonts w:eastAsia="宋体"/>
                <w:sz w:val="20"/>
                <w:lang w:eastAsia="zh-CN"/>
              </w:rPr>
              <w:t>Mobility</w:t>
            </w:r>
          </w:p>
        </w:tc>
        <w:tc>
          <w:tcPr>
            <w:tcW w:w="3685" w:type="dxa"/>
            <w:gridSpan w:val="2"/>
            <w:tcBorders>
              <w:top w:val="single" w:sz="4" w:space="0" w:color="auto"/>
              <w:left w:val="single" w:sz="4" w:space="0" w:color="auto"/>
              <w:bottom w:val="single" w:sz="4" w:space="0" w:color="auto"/>
              <w:right w:val="single" w:sz="4" w:space="0" w:color="auto"/>
            </w:tcBorders>
            <w:hideMark/>
          </w:tcPr>
          <w:p w:rsidR="008229C0" w:rsidRDefault="008229C0" w:rsidP="00933F7F">
            <w:pPr>
              <w:spacing w:before="120" w:after="120"/>
              <w:jc w:val="center"/>
              <w:rPr>
                <w:rFonts w:eastAsia="宋体"/>
                <w:sz w:val="20"/>
                <w:lang w:eastAsia="zh-CN"/>
              </w:rPr>
            </w:pPr>
            <w:r>
              <w:rPr>
                <w:rFonts w:eastAsia="宋体"/>
                <w:sz w:val="20"/>
                <w:lang w:eastAsia="zh-CN"/>
              </w:rPr>
              <w:t>Above threshold</w:t>
            </w:r>
          </w:p>
        </w:tc>
        <w:tc>
          <w:tcPr>
            <w:tcW w:w="3827" w:type="dxa"/>
            <w:gridSpan w:val="2"/>
            <w:tcBorders>
              <w:top w:val="single" w:sz="4" w:space="0" w:color="auto"/>
              <w:left w:val="single" w:sz="4" w:space="0" w:color="auto"/>
              <w:bottom w:val="single" w:sz="4" w:space="0" w:color="auto"/>
              <w:right w:val="single" w:sz="4" w:space="0" w:color="auto"/>
            </w:tcBorders>
            <w:hideMark/>
          </w:tcPr>
          <w:p w:rsidR="008229C0" w:rsidRDefault="008229C0" w:rsidP="00933F7F">
            <w:pPr>
              <w:spacing w:before="120" w:after="120"/>
              <w:jc w:val="center"/>
              <w:rPr>
                <w:rFonts w:eastAsia="宋体"/>
                <w:sz w:val="20"/>
                <w:lang w:eastAsia="zh-CN"/>
              </w:rPr>
            </w:pPr>
            <w:r>
              <w:rPr>
                <w:rFonts w:eastAsia="宋体"/>
                <w:sz w:val="20"/>
                <w:lang w:val="en-US" w:eastAsia="zh-CN"/>
              </w:rPr>
              <w:t xml:space="preserve">Below </w:t>
            </w:r>
            <w:r>
              <w:rPr>
                <w:rFonts w:eastAsia="宋体"/>
                <w:sz w:val="20"/>
                <w:lang w:eastAsia="zh-CN"/>
              </w:rPr>
              <w:t>threshold</w:t>
            </w:r>
          </w:p>
        </w:tc>
      </w:tr>
      <w:tr w:rsidR="00334E77" w:rsidTr="00334E77">
        <w:trPr>
          <w:trHeight w:val="418"/>
          <w:jc w:val="center"/>
        </w:trPr>
        <w:tc>
          <w:tcPr>
            <w:tcW w:w="846" w:type="dxa"/>
            <w:vMerge/>
            <w:tcBorders>
              <w:left w:val="single" w:sz="4" w:space="0" w:color="auto"/>
              <w:bottom w:val="single" w:sz="4" w:space="0" w:color="auto"/>
              <w:right w:val="single" w:sz="4" w:space="0" w:color="auto"/>
            </w:tcBorders>
          </w:tcPr>
          <w:p w:rsidR="008229C0" w:rsidRDefault="008229C0" w:rsidP="007407CB">
            <w:pPr>
              <w:spacing w:before="120" w:after="120"/>
              <w:rPr>
                <w:rFonts w:eastAsia="宋体"/>
                <w:sz w:val="20"/>
                <w:lang w:eastAsia="zh-CN"/>
              </w:rPr>
            </w:pPr>
          </w:p>
        </w:tc>
        <w:tc>
          <w:tcPr>
            <w:tcW w:w="850" w:type="dxa"/>
            <w:vMerge/>
            <w:tcBorders>
              <w:left w:val="single" w:sz="4" w:space="0" w:color="auto"/>
              <w:bottom w:val="single" w:sz="4" w:space="0" w:color="auto"/>
              <w:right w:val="single" w:sz="4" w:space="0" w:color="auto"/>
            </w:tcBorders>
          </w:tcPr>
          <w:p w:rsidR="008229C0" w:rsidRDefault="008229C0" w:rsidP="007407CB">
            <w:pPr>
              <w:spacing w:before="120" w:after="120"/>
              <w:rPr>
                <w:rFonts w:eastAsia="宋体"/>
                <w:sz w:val="20"/>
                <w:lang w:eastAsia="zh-CN"/>
              </w:rPr>
            </w:pPr>
          </w:p>
        </w:tc>
        <w:tc>
          <w:tcPr>
            <w:tcW w:w="993" w:type="dxa"/>
            <w:vMerge/>
            <w:tcBorders>
              <w:left w:val="single" w:sz="4" w:space="0" w:color="auto"/>
              <w:bottom w:val="single" w:sz="4" w:space="0" w:color="auto"/>
              <w:right w:val="single" w:sz="4" w:space="0" w:color="auto"/>
            </w:tcBorders>
          </w:tcPr>
          <w:p w:rsidR="008229C0" w:rsidRDefault="008229C0" w:rsidP="007407CB">
            <w:pPr>
              <w:spacing w:before="120" w:after="120"/>
              <w:rPr>
                <w:rFonts w:eastAsia="宋体"/>
                <w:sz w:val="20"/>
                <w:lang w:eastAsia="zh-CN"/>
              </w:rPr>
            </w:pPr>
          </w:p>
        </w:tc>
        <w:tc>
          <w:tcPr>
            <w:tcW w:w="1842" w:type="dxa"/>
            <w:tcBorders>
              <w:top w:val="single" w:sz="4" w:space="0" w:color="auto"/>
              <w:left w:val="single" w:sz="4" w:space="0" w:color="auto"/>
              <w:bottom w:val="single" w:sz="4" w:space="0" w:color="auto"/>
              <w:right w:val="single" w:sz="4" w:space="0" w:color="auto"/>
            </w:tcBorders>
          </w:tcPr>
          <w:p w:rsidR="008229C0" w:rsidRDefault="008229C0" w:rsidP="007407CB">
            <w:pPr>
              <w:spacing w:before="120" w:after="120"/>
              <w:jc w:val="center"/>
              <w:rPr>
                <w:rFonts w:eastAsia="宋体"/>
                <w:sz w:val="20"/>
                <w:lang w:eastAsia="zh-CN"/>
              </w:rPr>
            </w:pPr>
            <w:r>
              <w:rPr>
                <w:rFonts w:eastAsia="宋体"/>
                <w:sz w:val="20"/>
                <w:lang w:eastAsia="zh-CN"/>
              </w:rPr>
              <w:t>New</w:t>
            </w:r>
          </w:p>
        </w:tc>
        <w:tc>
          <w:tcPr>
            <w:tcW w:w="1843" w:type="dxa"/>
            <w:tcBorders>
              <w:top w:val="single" w:sz="4" w:space="0" w:color="auto"/>
              <w:left w:val="single" w:sz="4" w:space="0" w:color="auto"/>
              <w:bottom w:val="single" w:sz="4" w:space="0" w:color="auto"/>
              <w:right w:val="single" w:sz="4" w:space="0" w:color="auto"/>
            </w:tcBorders>
          </w:tcPr>
          <w:p w:rsidR="008229C0" w:rsidRDefault="008229C0" w:rsidP="007407CB">
            <w:pPr>
              <w:spacing w:before="120" w:after="120"/>
              <w:jc w:val="center"/>
              <w:rPr>
                <w:rFonts w:eastAsia="宋体"/>
                <w:sz w:val="20"/>
                <w:lang w:eastAsia="zh-CN"/>
              </w:rPr>
            </w:pPr>
            <w:r>
              <w:rPr>
                <w:rFonts w:eastAsia="宋体"/>
                <w:sz w:val="20"/>
                <w:lang w:eastAsia="zh-CN"/>
              </w:rPr>
              <w:t>Detected</w:t>
            </w:r>
          </w:p>
        </w:tc>
        <w:tc>
          <w:tcPr>
            <w:tcW w:w="1948" w:type="dxa"/>
            <w:tcBorders>
              <w:top w:val="single" w:sz="4" w:space="0" w:color="auto"/>
              <w:left w:val="single" w:sz="4" w:space="0" w:color="auto"/>
              <w:bottom w:val="single" w:sz="4" w:space="0" w:color="auto"/>
              <w:right w:val="single" w:sz="4" w:space="0" w:color="auto"/>
            </w:tcBorders>
          </w:tcPr>
          <w:p w:rsidR="008229C0" w:rsidRDefault="008229C0" w:rsidP="007407CB">
            <w:pPr>
              <w:spacing w:before="120" w:after="120"/>
              <w:jc w:val="center"/>
              <w:rPr>
                <w:rFonts w:eastAsia="宋体"/>
                <w:sz w:val="20"/>
                <w:lang w:eastAsia="zh-CN"/>
              </w:rPr>
            </w:pPr>
            <w:r>
              <w:rPr>
                <w:rFonts w:eastAsia="宋体"/>
                <w:sz w:val="20"/>
                <w:lang w:eastAsia="zh-CN"/>
              </w:rPr>
              <w:t>New</w:t>
            </w:r>
          </w:p>
        </w:tc>
        <w:tc>
          <w:tcPr>
            <w:tcW w:w="1879" w:type="dxa"/>
            <w:tcBorders>
              <w:top w:val="single" w:sz="4" w:space="0" w:color="auto"/>
              <w:left w:val="single" w:sz="4" w:space="0" w:color="auto"/>
              <w:bottom w:val="single" w:sz="4" w:space="0" w:color="auto"/>
              <w:right w:val="single" w:sz="4" w:space="0" w:color="auto"/>
            </w:tcBorders>
          </w:tcPr>
          <w:p w:rsidR="008229C0" w:rsidRDefault="008229C0" w:rsidP="007407CB">
            <w:pPr>
              <w:spacing w:before="120" w:after="120"/>
              <w:jc w:val="center"/>
              <w:rPr>
                <w:rFonts w:eastAsia="宋体"/>
                <w:sz w:val="20"/>
                <w:lang w:eastAsia="zh-CN"/>
              </w:rPr>
            </w:pPr>
            <w:r>
              <w:rPr>
                <w:rFonts w:eastAsia="宋体"/>
                <w:sz w:val="20"/>
                <w:lang w:eastAsia="zh-CN"/>
              </w:rPr>
              <w:t>Detected</w:t>
            </w:r>
          </w:p>
        </w:tc>
      </w:tr>
      <w:tr w:rsidR="00334E77" w:rsidTr="00334E77">
        <w:trPr>
          <w:jc w:val="center"/>
        </w:trPr>
        <w:tc>
          <w:tcPr>
            <w:tcW w:w="846" w:type="dxa"/>
            <w:tcBorders>
              <w:top w:val="single" w:sz="4" w:space="0" w:color="auto"/>
              <w:left w:val="single" w:sz="4" w:space="0" w:color="auto"/>
              <w:bottom w:val="single" w:sz="4" w:space="0" w:color="auto"/>
              <w:right w:val="single" w:sz="4" w:space="0" w:color="auto"/>
            </w:tcBorders>
            <w:hideMark/>
          </w:tcPr>
          <w:p w:rsidR="008229C0" w:rsidRDefault="008229C0" w:rsidP="007407CB">
            <w:pPr>
              <w:spacing w:before="120" w:after="120"/>
              <w:rPr>
                <w:rFonts w:eastAsia="宋体"/>
                <w:sz w:val="20"/>
                <w:lang w:eastAsia="zh-CN"/>
              </w:rPr>
            </w:pPr>
            <w:r>
              <w:rPr>
                <w:rFonts w:eastAsia="宋体"/>
                <w:sz w:val="20"/>
                <w:lang w:eastAsia="zh-CN"/>
              </w:rPr>
              <w:t>Type 1</w:t>
            </w:r>
          </w:p>
        </w:tc>
        <w:tc>
          <w:tcPr>
            <w:tcW w:w="850" w:type="dxa"/>
            <w:tcBorders>
              <w:top w:val="single" w:sz="4" w:space="0" w:color="auto"/>
              <w:left w:val="single" w:sz="4" w:space="0" w:color="auto"/>
              <w:bottom w:val="single" w:sz="4" w:space="0" w:color="auto"/>
              <w:right w:val="single" w:sz="4" w:space="0" w:color="auto"/>
            </w:tcBorders>
            <w:hideMark/>
          </w:tcPr>
          <w:p w:rsidR="008229C0" w:rsidRDefault="008229C0" w:rsidP="007407CB">
            <w:pPr>
              <w:spacing w:before="120" w:after="120"/>
              <w:rPr>
                <w:rFonts w:eastAsia="宋体"/>
                <w:sz w:val="20"/>
                <w:lang w:eastAsia="zh-CN"/>
              </w:rPr>
            </w:pPr>
            <w:r>
              <w:rPr>
                <w:rFonts w:eastAsia="宋体"/>
                <w:sz w:val="20"/>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rsidR="008229C0" w:rsidRDefault="008229C0" w:rsidP="007407CB">
            <w:pPr>
              <w:spacing w:before="120" w:after="120"/>
              <w:rPr>
                <w:rFonts w:eastAsia="宋体"/>
                <w:sz w:val="20"/>
                <w:lang w:eastAsia="zh-CN"/>
              </w:rPr>
            </w:pPr>
            <w:r>
              <w:rPr>
                <w:rFonts w:eastAsia="宋体"/>
                <w:sz w:val="20"/>
                <w:lang w:eastAsia="zh-CN"/>
              </w:rPr>
              <w:t>Yes, HP</w:t>
            </w:r>
          </w:p>
        </w:tc>
        <w:tc>
          <w:tcPr>
            <w:tcW w:w="18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229C0" w:rsidRPr="006E2FE3" w:rsidRDefault="008229C0" w:rsidP="00C33551">
            <w:pPr>
              <w:spacing w:before="120" w:after="120"/>
              <w:rPr>
                <w:sz w:val="20"/>
              </w:rPr>
            </w:pPr>
            <w:proofErr w:type="spellStart"/>
            <w:r>
              <w:rPr>
                <w:sz w:val="20"/>
              </w:rPr>
              <w:t>T</w:t>
            </w:r>
            <w:r>
              <w:rPr>
                <w:sz w:val="20"/>
                <w:vertAlign w:val="subscript"/>
              </w:rPr>
              <w:t>higher_priority_search</w:t>
            </w:r>
            <w:proofErr w:type="spellEnd"/>
            <w:r>
              <w:rPr>
                <w:rFonts w:eastAsiaTheme="minorEastAsia"/>
                <w:sz w:val="20"/>
                <w:lang w:eastAsia="zh-CN"/>
              </w:rPr>
              <w:t xml:space="preserve"> + </w:t>
            </w:r>
            <w:proofErr w:type="spellStart"/>
            <w:r w:rsidR="00C33551">
              <w:rPr>
                <w:sz w:val="20"/>
              </w:rPr>
              <w:t>N</w:t>
            </w:r>
            <w:r w:rsidR="00C33551">
              <w:rPr>
                <w:sz w:val="20"/>
                <w:vertAlign w:val="subscript"/>
              </w:rPr>
              <w:t>layer</w:t>
            </w:r>
            <w:proofErr w:type="spellEnd"/>
            <w:r w:rsidR="00C33551">
              <w:rPr>
                <w:sz w:val="20"/>
              </w:rPr>
              <w:t>*</w:t>
            </w:r>
            <w:proofErr w:type="spellStart"/>
            <w:r>
              <w:rPr>
                <w:sz w:val="20"/>
              </w:rPr>
              <w:t>T</w:t>
            </w:r>
            <w:r>
              <w:rPr>
                <w:sz w:val="20"/>
                <w:vertAlign w:val="subscript"/>
              </w:rPr>
              <w:t>evaluate,NR_Inter</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229C0" w:rsidRPr="006E2FE3" w:rsidRDefault="00C33551" w:rsidP="007407CB">
            <w:pPr>
              <w:spacing w:before="120" w:after="120"/>
              <w:rPr>
                <w:sz w:val="20"/>
              </w:rPr>
            </w:pPr>
            <w:proofErr w:type="spellStart"/>
            <w:r>
              <w:rPr>
                <w:sz w:val="20"/>
              </w:rPr>
              <w:t>N</w:t>
            </w:r>
            <w:r>
              <w:rPr>
                <w:sz w:val="20"/>
                <w:vertAlign w:val="subscript"/>
              </w:rPr>
              <w:t>layer</w:t>
            </w:r>
            <w:proofErr w:type="spellEnd"/>
            <w:r>
              <w:rPr>
                <w:sz w:val="20"/>
              </w:rPr>
              <w:t>*</w:t>
            </w:r>
            <w:proofErr w:type="spellStart"/>
            <w:r w:rsidR="008229C0">
              <w:rPr>
                <w:sz w:val="20"/>
              </w:rPr>
              <w:t>T</w:t>
            </w:r>
            <w:r w:rsidR="008229C0">
              <w:rPr>
                <w:sz w:val="20"/>
                <w:vertAlign w:val="subscript"/>
              </w:rPr>
              <w:t>evaluate,NR_Inter</w:t>
            </w:r>
            <w:proofErr w:type="spellEnd"/>
          </w:p>
        </w:tc>
        <w:tc>
          <w:tcPr>
            <w:tcW w:w="194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229C0" w:rsidRDefault="00C33551" w:rsidP="007407CB">
            <w:pPr>
              <w:spacing w:before="120" w:after="120"/>
              <w:rPr>
                <w:rFonts w:eastAsia="宋体"/>
                <w:sz w:val="20"/>
                <w:lang w:eastAsia="zh-CN"/>
              </w:rPr>
            </w:pPr>
            <w:proofErr w:type="spellStart"/>
            <w:r>
              <w:rPr>
                <w:sz w:val="20"/>
              </w:rPr>
              <w:t>K</w:t>
            </w:r>
            <w:r>
              <w:rPr>
                <w:sz w:val="20"/>
                <w:vertAlign w:val="subscript"/>
              </w:rPr>
              <w:t>carrier</w:t>
            </w:r>
            <w:proofErr w:type="spellEnd"/>
            <w:r>
              <w:rPr>
                <w:sz w:val="20"/>
              </w:rPr>
              <w:t>*</w:t>
            </w:r>
            <w:proofErr w:type="spellStart"/>
            <w:r w:rsidR="008229C0">
              <w:rPr>
                <w:sz w:val="20"/>
              </w:rPr>
              <w:t>T</w:t>
            </w:r>
            <w:r w:rsidR="008229C0">
              <w:rPr>
                <w:sz w:val="20"/>
                <w:vertAlign w:val="subscript"/>
              </w:rPr>
              <w:t>detect,NR_Inter</w:t>
            </w:r>
            <w:proofErr w:type="spellEnd"/>
          </w:p>
        </w:tc>
        <w:tc>
          <w:tcPr>
            <w:tcW w:w="18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229C0" w:rsidRDefault="00C33551" w:rsidP="007407CB">
            <w:pPr>
              <w:spacing w:before="120" w:after="120"/>
              <w:rPr>
                <w:rFonts w:eastAsia="宋体"/>
                <w:sz w:val="20"/>
                <w:lang w:eastAsia="zh-CN"/>
              </w:rPr>
            </w:pPr>
            <w:proofErr w:type="spellStart"/>
            <w:r>
              <w:rPr>
                <w:sz w:val="20"/>
              </w:rPr>
              <w:t>K</w:t>
            </w:r>
            <w:r>
              <w:rPr>
                <w:sz w:val="20"/>
                <w:vertAlign w:val="subscript"/>
              </w:rPr>
              <w:t>carrier</w:t>
            </w:r>
            <w:proofErr w:type="spellEnd"/>
            <w:r>
              <w:rPr>
                <w:sz w:val="20"/>
              </w:rPr>
              <w:t>*</w:t>
            </w:r>
            <w:proofErr w:type="spellStart"/>
            <w:r w:rsidR="008229C0">
              <w:rPr>
                <w:sz w:val="20"/>
              </w:rPr>
              <w:t>T</w:t>
            </w:r>
            <w:r w:rsidR="008229C0">
              <w:rPr>
                <w:sz w:val="20"/>
                <w:vertAlign w:val="subscript"/>
              </w:rPr>
              <w:t>evaluate,NR_Inter</w:t>
            </w:r>
            <w:proofErr w:type="spellEnd"/>
          </w:p>
        </w:tc>
      </w:tr>
      <w:tr w:rsidR="00334E77" w:rsidTr="00334E77">
        <w:trPr>
          <w:jc w:val="center"/>
        </w:trPr>
        <w:tc>
          <w:tcPr>
            <w:tcW w:w="846" w:type="dxa"/>
            <w:tcBorders>
              <w:top w:val="single" w:sz="4" w:space="0" w:color="auto"/>
              <w:left w:val="single" w:sz="4" w:space="0" w:color="auto"/>
              <w:bottom w:val="single" w:sz="4" w:space="0" w:color="auto"/>
              <w:right w:val="single" w:sz="4" w:space="0" w:color="auto"/>
            </w:tcBorders>
            <w:hideMark/>
          </w:tcPr>
          <w:p w:rsidR="00C33551" w:rsidRDefault="00C33551" w:rsidP="00C33551">
            <w:pPr>
              <w:spacing w:before="120" w:after="120"/>
              <w:rPr>
                <w:rFonts w:eastAsia="宋体"/>
                <w:sz w:val="20"/>
                <w:lang w:eastAsia="zh-CN"/>
              </w:rPr>
            </w:pPr>
            <w:r>
              <w:rPr>
                <w:rFonts w:eastAsia="宋体"/>
                <w:sz w:val="20"/>
                <w:lang w:eastAsia="zh-CN"/>
              </w:rPr>
              <w:t>Type 2</w:t>
            </w:r>
          </w:p>
        </w:tc>
        <w:tc>
          <w:tcPr>
            <w:tcW w:w="850" w:type="dxa"/>
            <w:tcBorders>
              <w:top w:val="single" w:sz="4" w:space="0" w:color="auto"/>
              <w:left w:val="single" w:sz="4" w:space="0" w:color="auto"/>
              <w:bottom w:val="single" w:sz="4" w:space="0" w:color="auto"/>
              <w:right w:val="single" w:sz="4" w:space="0" w:color="auto"/>
            </w:tcBorders>
            <w:hideMark/>
          </w:tcPr>
          <w:p w:rsidR="00C33551" w:rsidRDefault="00C33551" w:rsidP="00C33551">
            <w:pPr>
              <w:spacing w:before="120" w:after="120"/>
              <w:rPr>
                <w:rFonts w:eastAsia="宋体"/>
                <w:sz w:val="20"/>
                <w:lang w:eastAsia="zh-CN"/>
              </w:rPr>
            </w:pPr>
            <w:r>
              <w:rPr>
                <w:rFonts w:eastAsia="宋体"/>
                <w:sz w:val="20"/>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rsidR="00C33551" w:rsidRDefault="00C33551" w:rsidP="00C33551">
            <w:pPr>
              <w:spacing w:before="120" w:after="120"/>
              <w:rPr>
                <w:rFonts w:eastAsia="宋体"/>
                <w:sz w:val="20"/>
                <w:lang w:eastAsia="zh-CN"/>
              </w:rPr>
            </w:pPr>
            <w:r>
              <w:rPr>
                <w:rFonts w:eastAsia="宋体"/>
                <w:sz w:val="20"/>
                <w:lang w:eastAsia="zh-CN"/>
              </w:rPr>
              <w:t>Yes, EP/LP</w:t>
            </w:r>
          </w:p>
        </w:tc>
        <w:tc>
          <w:tcPr>
            <w:tcW w:w="3685"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33551" w:rsidRDefault="00C33551" w:rsidP="00C33551">
            <w:pPr>
              <w:spacing w:before="120" w:after="120"/>
              <w:jc w:val="center"/>
              <w:rPr>
                <w:rFonts w:eastAsia="宋体"/>
                <w:sz w:val="20"/>
                <w:lang w:eastAsia="zh-CN"/>
              </w:rPr>
            </w:pPr>
            <w:r>
              <w:rPr>
                <w:rFonts w:eastAsia="宋体"/>
                <w:sz w:val="20"/>
                <w:lang w:eastAsia="zh-CN"/>
              </w:rPr>
              <w:t>Not measured</w:t>
            </w:r>
          </w:p>
        </w:tc>
        <w:tc>
          <w:tcPr>
            <w:tcW w:w="194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33551" w:rsidRDefault="00C33551" w:rsidP="00C33551">
            <w:pPr>
              <w:spacing w:before="120" w:after="120"/>
              <w:rPr>
                <w:rFonts w:eastAsia="宋体"/>
                <w:sz w:val="20"/>
                <w:lang w:eastAsia="zh-CN"/>
              </w:rPr>
            </w:pPr>
            <w:proofErr w:type="spellStart"/>
            <w:r>
              <w:rPr>
                <w:sz w:val="20"/>
              </w:rPr>
              <w:t>K</w:t>
            </w:r>
            <w:r>
              <w:rPr>
                <w:sz w:val="20"/>
                <w:vertAlign w:val="subscript"/>
              </w:rPr>
              <w:t>carrier</w:t>
            </w:r>
            <w:proofErr w:type="spellEnd"/>
            <w:r>
              <w:rPr>
                <w:sz w:val="20"/>
              </w:rPr>
              <w:t>*</w:t>
            </w:r>
            <w:proofErr w:type="spellStart"/>
            <w:r>
              <w:rPr>
                <w:sz w:val="20"/>
              </w:rPr>
              <w:t>T</w:t>
            </w:r>
            <w:r>
              <w:rPr>
                <w:sz w:val="20"/>
                <w:vertAlign w:val="subscript"/>
              </w:rPr>
              <w:t>detect,NR_Inter</w:t>
            </w:r>
            <w:proofErr w:type="spellEnd"/>
          </w:p>
        </w:tc>
        <w:tc>
          <w:tcPr>
            <w:tcW w:w="18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33551" w:rsidRDefault="00C33551" w:rsidP="00C33551">
            <w:pPr>
              <w:spacing w:before="120" w:after="120"/>
              <w:rPr>
                <w:rFonts w:eastAsia="宋体"/>
                <w:sz w:val="20"/>
                <w:lang w:eastAsia="zh-CN"/>
              </w:rPr>
            </w:pPr>
            <w:proofErr w:type="spellStart"/>
            <w:r>
              <w:rPr>
                <w:sz w:val="20"/>
              </w:rPr>
              <w:t>K</w:t>
            </w:r>
            <w:r>
              <w:rPr>
                <w:sz w:val="20"/>
                <w:vertAlign w:val="subscript"/>
              </w:rPr>
              <w:t>carrier</w:t>
            </w:r>
            <w:proofErr w:type="spellEnd"/>
            <w:r>
              <w:rPr>
                <w:sz w:val="20"/>
              </w:rPr>
              <w:t>*</w:t>
            </w:r>
            <w:proofErr w:type="spellStart"/>
            <w:r>
              <w:rPr>
                <w:sz w:val="20"/>
              </w:rPr>
              <w:t>T</w:t>
            </w:r>
            <w:r>
              <w:rPr>
                <w:sz w:val="20"/>
                <w:vertAlign w:val="subscript"/>
              </w:rPr>
              <w:t>evaluate,NR_Inter</w:t>
            </w:r>
            <w:proofErr w:type="spellEnd"/>
          </w:p>
        </w:tc>
      </w:tr>
      <w:tr w:rsidR="00334E77" w:rsidTr="00334E77">
        <w:trPr>
          <w:jc w:val="center"/>
        </w:trPr>
        <w:tc>
          <w:tcPr>
            <w:tcW w:w="846" w:type="dxa"/>
            <w:tcBorders>
              <w:top w:val="single" w:sz="4" w:space="0" w:color="auto"/>
              <w:left w:val="single" w:sz="4" w:space="0" w:color="auto"/>
              <w:bottom w:val="single" w:sz="4" w:space="0" w:color="auto"/>
              <w:right w:val="single" w:sz="4" w:space="0" w:color="auto"/>
            </w:tcBorders>
            <w:hideMark/>
          </w:tcPr>
          <w:p w:rsidR="00C33551" w:rsidRDefault="00C33551" w:rsidP="00C33551">
            <w:pPr>
              <w:spacing w:before="120" w:after="120"/>
              <w:rPr>
                <w:rFonts w:eastAsia="宋体"/>
                <w:sz w:val="20"/>
                <w:lang w:eastAsia="zh-CN"/>
              </w:rPr>
            </w:pPr>
            <w:r>
              <w:rPr>
                <w:rFonts w:eastAsia="宋体"/>
                <w:sz w:val="20"/>
                <w:lang w:eastAsia="zh-CN"/>
              </w:rPr>
              <w:t>Type 3</w:t>
            </w:r>
          </w:p>
        </w:tc>
        <w:tc>
          <w:tcPr>
            <w:tcW w:w="850" w:type="dxa"/>
            <w:tcBorders>
              <w:top w:val="single" w:sz="4" w:space="0" w:color="auto"/>
              <w:left w:val="single" w:sz="4" w:space="0" w:color="auto"/>
              <w:bottom w:val="single" w:sz="4" w:space="0" w:color="auto"/>
              <w:right w:val="single" w:sz="4" w:space="0" w:color="auto"/>
            </w:tcBorders>
            <w:hideMark/>
          </w:tcPr>
          <w:p w:rsidR="00C33551" w:rsidRDefault="00C33551" w:rsidP="00C33551">
            <w:pPr>
              <w:spacing w:before="120" w:after="120"/>
              <w:rPr>
                <w:rFonts w:eastAsia="宋体"/>
                <w:sz w:val="20"/>
                <w:lang w:eastAsia="zh-CN"/>
              </w:rPr>
            </w:pPr>
            <w:r>
              <w:rPr>
                <w:rFonts w:eastAsia="宋体"/>
                <w:sz w:val="20"/>
                <w:lang w:eastAsia="zh-CN"/>
              </w:rPr>
              <w:t>Yes</w:t>
            </w:r>
          </w:p>
        </w:tc>
        <w:tc>
          <w:tcPr>
            <w:tcW w:w="993" w:type="dxa"/>
            <w:tcBorders>
              <w:top w:val="single" w:sz="4" w:space="0" w:color="auto"/>
              <w:left w:val="single" w:sz="4" w:space="0" w:color="auto"/>
              <w:bottom w:val="single" w:sz="4" w:space="0" w:color="auto"/>
              <w:right w:val="single" w:sz="4" w:space="0" w:color="auto"/>
            </w:tcBorders>
            <w:hideMark/>
          </w:tcPr>
          <w:p w:rsidR="00C33551" w:rsidRDefault="00C33551" w:rsidP="00C33551">
            <w:pPr>
              <w:spacing w:before="120" w:after="120"/>
              <w:rPr>
                <w:rFonts w:eastAsia="宋体"/>
                <w:sz w:val="20"/>
                <w:lang w:eastAsia="zh-CN"/>
              </w:rPr>
            </w:pPr>
            <w:r>
              <w:rPr>
                <w:rFonts w:eastAsia="宋体"/>
                <w:sz w:val="20"/>
                <w:lang w:eastAsia="zh-CN"/>
              </w:rPr>
              <w:t>Yes, HP</w:t>
            </w:r>
          </w:p>
        </w:tc>
        <w:tc>
          <w:tcPr>
            <w:tcW w:w="1842" w:type="dxa"/>
            <w:tcBorders>
              <w:top w:val="single" w:sz="4" w:space="0" w:color="auto"/>
              <w:left w:val="single" w:sz="4" w:space="0" w:color="auto"/>
              <w:bottom w:val="single" w:sz="4" w:space="0" w:color="auto"/>
              <w:right w:val="single" w:sz="4" w:space="0" w:color="auto"/>
            </w:tcBorders>
            <w:shd w:val="clear" w:color="auto" w:fill="FFFF00"/>
            <w:hideMark/>
          </w:tcPr>
          <w:p w:rsidR="00C33551" w:rsidRPr="006E2FE3" w:rsidRDefault="00C33551" w:rsidP="00C33551">
            <w:pPr>
              <w:spacing w:before="120" w:after="120"/>
              <w:rPr>
                <w:sz w:val="20"/>
              </w:rPr>
            </w:pPr>
            <w:proofErr w:type="spellStart"/>
            <w:r>
              <w:rPr>
                <w:sz w:val="20"/>
              </w:rPr>
              <w:t>T</w:t>
            </w:r>
            <w:r>
              <w:rPr>
                <w:sz w:val="20"/>
                <w:vertAlign w:val="subscript"/>
              </w:rPr>
              <w:t>higher_priority_search</w:t>
            </w:r>
            <w:proofErr w:type="spellEnd"/>
            <w:r>
              <w:rPr>
                <w:rFonts w:eastAsiaTheme="minorEastAsia"/>
                <w:sz w:val="20"/>
                <w:lang w:eastAsia="zh-CN"/>
              </w:rPr>
              <w:t xml:space="preserve"> + </w:t>
            </w:r>
            <w:proofErr w:type="spellStart"/>
            <w:r>
              <w:rPr>
                <w:sz w:val="20"/>
              </w:rPr>
              <w:t>N</w:t>
            </w:r>
            <w:r>
              <w:rPr>
                <w:sz w:val="20"/>
                <w:vertAlign w:val="subscript"/>
              </w:rPr>
              <w:t>layer</w:t>
            </w:r>
            <w:proofErr w:type="spellEnd"/>
            <w:r>
              <w:rPr>
                <w:sz w:val="20"/>
              </w:rPr>
              <w:t>*</w:t>
            </w:r>
            <w:proofErr w:type="spellStart"/>
            <w:r>
              <w:rPr>
                <w:sz w:val="20"/>
              </w:rPr>
              <w:t>T</w:t>
            </w:r>
            <w:r>
              <w:rPr>
                <w:sz w:val="20"/>
                <w:vertAlign w:val="subscript"/>
              </w:rPr>
              <w:t>evaluate,NR_Inter</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00B050"/>
          </w:tcPr>
          <w:p w:rsidR="00C33551" w:rsidRDefault="00F56D4F" w:rsidP="00C33551">
            <w:pPr>
              <w:spacing w:before="120" w:after="120"/>
              <w:rPr>
                <w:rFonts w:eastAsia="宋体"/>
                <w:sz w:val="20"/>
                <w:lang w:eastAsia="zh-CN"/>
              </w:rPr>
            </w:pPr>
            <w:proofErr w:type="spellStart"/>
            <w:r>
              <w:rPr>
                <w:sz w:val="20"/>
              </w:rPr>
              <w:t>N</w:t>
            </w:r>
            <w:r>
              <w:rPr>
                <w:sz w:val="20"/>
                <w:vertAlign w:val="subscript"/>
              </w:rPr>
              <w:t>layer</w:t>
            </w:r>
            <w:proofErr w:type="spellEnd"/>
            <w:r>
              <w:rPr>
                <w:sz w:val="20"/>
              </w:rPr>
              <w:t>*</w:t>
            </w:r>
            <w:proofErr w:type="spellStart"/>
            <w:r>
              <w:rPr>
                <w:sz w:val="20"/>
              </w:rPr>
              <w:t>T</w:t>
            </w:r>
            <w:r>
              <w:rPr>
                <w:sz w:val="20"/>
                <w:vertAlign w:val="subscript"/>
              </w:rPr>
              <w:t>evaluate,NR_Inter</w:t>
            </w:r>
            <w:proofErr w:type="spellEnd"/>
          </w:p>
        </w:tc>
        <w:tc>
          <w:tcPr>
            <w:tcW w:w="1948" w:type="dxa"/>
            <w:tcBorders>
              <w:top w:val="single" w:sz="4" w:space="0" w:color="auto"/>
              <w:left w:val="single" w:sz="4" w:space="0" w:color="auto"/>
              <w:bottom w:val="single" w:sz="4" w:space="0" w:color="auto"/>
              <w:right w:val="single" w:sz="4" w:space="0" w:color="auto"/>
            </w:tcBorders>
            <w:shd w:val="clear" w:color="auto" w:fill="00B050"/>
            <w:hideMark/>
          </w:tcPr>
          <w:p w:rsidR="00C33551" w:rsidRDefault="00D656A8" w:rsidP="00C33551">
            <w:pPr>
              <w:spacing w:before="120" w:after="120"/>
              <w:rPr>
                <w:rFonts w:eastAsia="宋体"/>
                <w:sz w:val="20"/>
                <w:lang w:eastAsia="zh-CN"/>
              </w:rPr>
            </w:pPr>
            <w:proofErr w:type="spellStart"/>
            <w:r>
              <w:rPr>
                <w:sz w:val="20"/>
              </w:rPr>
              <w:t>K</w:t>
            </w:r>
            <w:r>
              <w:rPr>
                <w:sz w:val="20"/>
                <w:vertAlign w:val="subscript"/>
              </w:rPr>
              <w:t>carrier</w:t>
            </w:r>
            <w:proofErr w:type="spellEnd"/>
            <w:r>
              <w:rPr>
                <w:sz w:val="20"/>
              </w:rPr>
              <w:t>*</w:t>
            </w:r>
            <w:proofErr w:type="spellStart"/>
            <w:r>
              <w:rPr>
                <w:sz w:val="20"/>
              </w:rPr>
              <w:t>T</w:t>
            </w:r>
            <w:r>
              <w:rPr>
                <w:sz w:val="20"/>
                <w:vertAlign w:val="subscript"/>
              </w:rPr>
              <w:t>detect,NR_Inter</w:t>
            </w:r>
            <w:proofErr w:type="spellEnd"/>
          </w:p>
        </w:tc>
        <w:tc>
          <w:tcPr>
            <w:tcW w:w="1879" w:type="dxa"/>
            <w:tcBorders>
              <w:top w:val="single" w:sz="4" w:space="0" w:color="auto"/>
              <w:left w:val="single" w:sz="4" w:space="0" w:color="auto"/>
              <w:bottom w:val="single" w:sz="4" w:space="0" w:color="auto"/>
              <w:right w:val="single" w:sz="4" w:space="0" w:color="auto"/>
            </w:tcBorders>
            <w:shd w:val="clear" w:color="auto" w:fill="00B050"/>
          </w:tcPr>
          <w:p w:rsidR="00C33551" w:rsidRDefault="00D656A8" w:rsidP="00C33551">
            <w:pPr>
              <w:spacing w:before="120" w:after="120"/>
              <w:rPr>
                <w:rFonts w:eastAsia="宋体"/>
                <w:sz w:val="20"/>
                <w:lang w:eastAsia="zh-CN"/>
              </w:rPr>
            </w:pPr>
            <w:proofErr w:type="spellStart"/>
            <w:r>
              <w:rPr>
                <w:sz w:val="20"/>
              </w:rPr>
              <w:t>K</w:t>
            </w:r>
            <w:r>
              <w:rPr>
                <w:sz w:val="20"/>
                <w:vertAlign w:val="subscript"/>
              </w:rPr>
              <w:t>carrier</w:t>
            </w:r>
            <w:proofErr w:type="spellEnd"/>
            <w:r>
              <w:rPr>
                <w:sz w:val="20"/>
              </w:rPr>
              <w:t>*</w:t>
            </w:r>
            <w:proofErr w:type="spellStart"/>
            <w:r>
              <w:rPr>
                <w:sz w:val="20"/>
              </w:rPr>
              <w:t>T</w:t>
            </w:r>
            <w:r>
              <w:rPr>
                <w:sz w:val="20"/>
                <w:vertAlign w:val="subscript"/>
              </w:rPr>
              <w:t>evaluate,NR_Inter</w:t>
            </w:r>
            <w:proofErr w:type="spellEnd"/>
          </w:p>
        </w:tc>
      </w:tr>
      <w:tr w:rsidR="00334E77" w:rsidTr="00334E77">
        <w:trPr>
          <w:jc w:val="center"/>
        </w:trPr>
        <w:tc>
          <w:tcPr>
            <w:tcW w:w="846" w:type="dxa"/>
            <w:tcBorders>
              <w:top w:val="single" w:sz="4" w:space="0" w:color="auto"/>
              <w:left w:val="single" w:sz="4" w:space="0" w:color="auto"/>
              <w:bottom w:val="single" w:sz="4" w:space="0" w:color="auto"/>
              <w:right w:val="single" w:sz="4" w:space="0" w:color="auto"/>
            </w:tcBorders>
            <w:hideMark/>
          </w:tcPr>
          <w:p w:rsidR="00C33551" w:rsidRDefault="00C33551" w:rsidP="00C33551">
            <w:pPr>
              <w:spacing w:before="120" w:after="120"/>
              <w:rPr>
                <w:rFonts w:eastAsia="宋体"/>
                <w:sz w:val="20"/>
                <w:lang w:eastAsia="zh-CN"/>
              </w:rPr>
            </w:pPr>
            <w:r>
              <w:rPr>
                <w:rFonts w:eastAsia="宋体"/>
                <w:sz w:val="20"/>
                <w:lang w:eastAsia="zh-CN"/>
              </w:rPr>
              <w:t>Type 4</w:t>
            </w:r>
          </w:p>
        </w:tc>
        <w:tc>
          <w:tcPr>
            <w:tcW w:w="850" w:type="dxa"/>
            <w:tcBorders>
              <w:top w:val="single" w:sz="4" w:space="0" w:color="auto"/>
              <w:left w:val="single" w:sz="4" w:space="0" w:color="auto"/>
              <w:bottom w:val="single" w:sz="4" w:space="0" w:color="auto"/>
              <w:right w:val="single" w:sz="4" w:space="0" w:color="auto"/>
            </w:tcBorders>
            <w:hideMark/>
          </w:tcPr>
          <w:p w:rsidR="00C33551" w:rsidRDefault="00C33551" w:rsidP="00C33551">
            <w:pPr>
              <w:spacing w:before="120" w:after="120"/>
              <w:rPr>
                <w:rFonts w:eastAsia="宋体"/>
                <w:sz w:val="20"/>
                <w:lang w:eastAsia="zh-CN"/>
              </w:rPr>
            </w:pPr>
            <w:r>
              <w:rPr>
                <w:rFonts w:eastAsia="宋体"/>
                <w:sz w:val="20"/>
                <w:lang w:eastAsia="zh-CN"/>
              </w:rPr>
              <w:t>Yes</w:t>
            </w:r>
          </w:p>
        </w:tc>
        <w:tc>
          <w:tcPr>
            <w:tcW w:w="993" w:type="dxa"/>
            <w:tcBorders>
              <w:top w:val="single" w:sz="4" w:space="0" w:color="auto"/>
              <w:left w:val="single" w:sz="4" w:space="0" w:color="auto"/>
              <w:bottom w:val="single" w:sz="4" w:space="0" w:color="auto"/>
              <w:right w:val="single" w:sz="4" w:space="0" w:color="auto"/>
            </w:tcBorders>
            <w:hideMark/>
          </w:tcPr>
          <w:p w:rsidR="00C33551" w:rsidRDefault="00C33551" w:rsidP="00C33551">
            <w:pPr>
              <w:spacing w:before="120" w:after="120"/>
              <w:rPr>
                <w:rFonts w:eastAsia="宋体"/>
                <w:sz w:val="20"/>
                <w:lang w:eastAsia="zh-CN"/>
              </w:rPr>
            </w:pPr>
            <w:r>
              <w:rPr>
                <w:rFonts w:eastAsia="宋体"/>
                <w:sz w:val="20"/>
                <w:lang w:eastAsia="zh-CN"/>
              </w:rPr>
              <w:t>Yes, EP/LP</w:t>
            </w:r>
          </w:p>
        </w:tc>
        <w:tc>
          <w:tcPr>
            <w:tcW w:w="1842" w:type="dxa"/>
            <w:tcBorders>
              <w:top w:val="single" w:sz="4" w:space="0" w:color="auto"/>
              <w:left w:val="single" w:sz="4" w:space="0" w:color="auto"/>
              <w:bottom w:val="single" w:sz="4" w:space="0" w:color="auto"/>
              <w:right w:val="single" w:sz="4" w:space="0" w:color="auto"/>
            </w:tcBorders>
            <w:shd w:val="clear" w:color="auto" w:fill="FFFF00"/>
            <w:hideMark/>
          </w:tcPr>
          <w:p w:rsidR="00C33551" w:rsidRPr="006E2FE3" w:rsidRDefault="00C33551" w:rsidP="00C33551">
            <w:pPr>
              <w:spacing w:before="120" w:after="120"/>
              <w:rPr>
                <w:sz w:val="20"/>
              </w:rPr>
            </w:pPr>
            <w:proofErr w:type="spellStart"/>
            <w:r>
              <w:rPr>
                <w:sz w:val="20"/>
              </w:rPr>
              <w:t>T</w:t>
            </w:r>
            <w:r>
              <w:rPr>
                <w:sz w:val="20"/>
                <w:vertAlign w:val="subscript"/>
              </w:rPr>
              <w:t>higher_priority_search</w:t>
            </w:r>
            <w:proofErr w:type="spellEnd"/>
            <w:r>
              <w:rPr>
                <w:rFonts w:eastAsiaTheme="minorEastAsia"/>
                <w:sz w:val="20"/>
                <w:lang w:eastAsia="zh-CN"/>
              </w:rPr>
              <w:t xml:space="preserve"> + </w:t>
            </w:r>
            <w:proofErr w:type="spellStart"/>
            <w:r>
              <w:rPr>
                <w:sz w:val="20"/>
              </w:rPr>
              <w:t>N</w:t>
            </w:r>
            <w:r>
              <w:rPr>
                <w:sz w:val="20"/>
                <w:vertAlign w:val="subscript"/>
              </w:rPr>
              <w:t>layer</w:t>
            </w:r>
            <w:proofErr w:type="spellEnd"/>
            <w:r>
              <w:rPr>
                <w:sz w:val="20"/>
              </w:rPr>
              <w:t>*</w:t>
            </w:r>
            <w:proofErr w:type="spellStart"/>
            <w:r>
              <w:rPr>
                <w:sz w:val="20"/>
              </w:rPr>
              <w:t>T</w:t>
            </w:r>
            <w:r>
              <w:rPr>
                <w:sz w:val="20"/>
                <w:vertAlign w:val="subscript"/>
              </w:rPr>
              <w:t>evaluate,NR_Inter</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00B050"/>
          </w:tcPr>
          <w:p w:rsidR="00C33551" w:rsidRDefault="00F56D4F" w:rsidP="00C33551">
            <w:pPr>
              <w:spacing w:before="120" w:after="120"/>
            </w:pPr>
            <w:proofErr w:type="spellStart"/>
            <w:r>
              <w:rPr>
                <w:sz w:val="20"/>
              </w:rPr>
              <w:t>N</w:t>
            </w:r>
            <w:r>
              <w:rPr>
                <w:sz w:val="20"/>
                <w:vertAlign w:val="subscript"/>
              </w:rPr>
              <w:t>layer</w:t>
            </w:r>
            <w:proofErr w:type="spellEnd"/>
            <w:r>
              <w:rPr>
                <w:sz w:val="20"/>
              </w:rPr>
              <w:t>*</w:t>
            </w:r>
            <w:proofErr w:type="spellStart"/>
            <w:r>
              <w:rPr>
                <w:sz w:val="20"/>
              </w:rPr>
              <w:t>T</w:t>
            </w:r>
            <w:r>
              <w:rPr>
                <w:sz w:val="20"/>
                <w:vertAlign w:val="subscript"/>
              </w:rPr>
              <w:t>evaluate,NR_Inter</w:t>
            </w:r>
            <w:proofErr w:type="spellEnd"/>
          </w:p>
        </w:tc>
        <w:tc>
          <w:tcPr>
            <w:tcW w:w="1948" w:type="dxa"/>
            <w:tcBorders>
              <w:top w:val="single" w:sz="4" w:space="0" w:color="auto"/>
              <w:left w:val="single" w:sz="4" w:space="0" w:color="auto"/>
              <w:bottom w:val="single" w:sz="4" w:space="0" w:color="auto"/>
              <w:right w:val="single" w:sz="4" w:space="0" w:color="auto"/>
            </w:tcBorders>
            <w:shd w:val="clear" w:color="auto" w:fill="00B050"/>
            <w:hideMark/>
          </w:tcPr>
          <w:p w:rsidR="00C33551" w:rsidRDefault="00D656A8" w:rsidP="00C33551">
            <w:pPr>
              <w:spacing w:before="120" w:after="120"/>
              <w:rPr>
                <w:rFonts w:eastAsia="宋体"/>
                <w:sz w:val="20"/>
                <w:lang w:eastAsia="zh-CN"/>
              </w:rPr>
            </w:pPr>
            <w:proofErr w:type="spellStart"/>
            <w:r>
              <w:rPr>
                <w:sz w:val="20"/>
              </w:rPr>
              <w:t>K</w:t>
            </w:r>
            <w:r>
              <w:rPr>
                <w:sz w:val="20"/>
                <w:vertAlign w:val="subscript"/>
              </w:rPr>
              <w:t>carrier</w:t>
            </w:r>
            <w:proofErr w:type="spellEnd"/>
            <w:r>
              <w:rPr>
                <w:sz w:val="20"/>
              </w:rPr>
              <w:t>*</w:t>
            </w:r>
            <w:proofErr w:type="spellStart"/>
            <w:r>
              <w:rPr>
                <w:sz w:val="20"/>
              </w:rPr>
              <w:t>T</w:t>
            </w:r>
            <w:r>
              <w:rPr>
                <w:sz w:val="20"/>
                <w:vertAlign w:val="subscript"/>
              </w:rPr>
              <w:t>detect,NR_Inter</w:t>
            </w:r>
            <w:proofErr w:type="spellEnd"/>
            <w:r>
              <w:rPr>
                <w:sz w:val="20"/>
                <w:vertAlign w:val="subscript"/>
              </w:rPr>
              <w:t xml:space="preserve"> </w:t>
            </w:r>
            <w:r w:rsidR="00C33551">
              <w:rPr>
                <w:sz w:val="20"/>
                <w:vertAlign w:val="subscript"/>
              </w:rPr>
              <w:t>r</w:t>
            </w:r>
          </w:p>
        </w:tc>
        <w:tc>
          <w:tcPr>
            <w:tcW w:w="1879" w:type="dxa"/>
            <w:tcBorders>
              <w:top w:val="single" w:sz="4" w:space="0" w:color="auto"/>
              <w:left w:val="single" w:sz="4" w:space="0" w:color="auto"/>
              <w:bottom w:val="single" w:sz="4" w:space="0" w:color="auto"/>
              <w:right w:val="single" w:sz="4" w:space="0" w:color="auto"/>
            </w:tcBorders>
            <w:shd w:val="clear" w:color="auto" w:fill="00B050"/>
          </w:tcPr>
          <w:p w:rsidR="00C33551" w:rsidRDefault="00D656A8" w:rsidP="00C33551">
            <w:pPr>
              <w:spacing w:before="120" w:after="120"/>
              <w:rPr>
                <w:rFonts w:eastAsia="宋体"/>
                <w:sz w:val="20"/>
                <w:lang w:eastAsia="zh-CN"/>
              </w:rPr>
            </w:pPr>
            <w:proofErr w:type="spellStart"/>
            <w:r>
              <w:rPr>
                <w:sz w:val="20"/>
              </w:rPr>
              <w:t>K</w:t>
            </w:r>
            <w:r>
              <w:rPr>
                <w:sz w:val="20"/>
                <w:vertAlign w:val="subscript"/>
              </w:rPr>
              <w:t>carrier</w:t>
            </w:r>
            <w:proofErr w:type="spellEnd"/>
            <w:r>
              <w:rPr>
                <w:sz w:val="20"/>
              </w:rPr>
              <w:t>*</w:t>
            </w:r>
            <w:proofErr w:type="spellStart"/>
            <w:r>
              <w:rPr>
                <w:sz w:val="20"/>
              </w:rPr>
              <w:t>T</w:t>
            </w:r>
            <w:r>
              <w:rPr>
                <w:sz w:val="20"/>
                <w:vertAlign w:val="subscript"/>
              </w:rPr>
              <w:t>evaluate,NR_Inter</w:t>
            </w:r>
            <w:proofErr w:type="spellEnd"/>
          </w:p>
        </w:tc>
      </w:tr>
      <w:tr w:rsidR="00334E77" w:rsidTr="00334E77">
        <w:trPr>
          <w:jc w:val="center"/>
        </w:trPr>
        <w:tc>
          <w:tcPr>
            <w:tcW w:w="846" w:type="dxa"/>
            <w:tcBorders>
              <w:top w:val="single" w:sz="4" w:space="0" w:color="auto"/>
              <w:left w:val="single" w:sz="4" w:space="0" w:color="auto"/>
              <w:bottom w:val="single" w:sz="4" w:space="0" w:color="auto"/>
              <w:right w:val="single" w:sz="4" w:space="0" w:color="auto"/>
            </w:tcBorders>
            <w:hideMark/>
          </w:tcPr>
          <w:p w:rsidR="00C33551" w:rsidRDefault="00C33551" w:rsidP="00C33551">
            <w:pPr>
              <w:spacing w:before="120" w:after="120"/>
              <w:rPr>
                <w:rFonts w:eastAsia="宋体"/>
                <w:sz w:val="20"/>
                <w:lang w:eastAsia="zh-CN"/>
              </w:rPr>
            </w:pPr>
            <w:r>
              <w:rPr>
                <w:rFonts w:eastAsia="宋体"/>
                <w:sz w:val="20"/>
                <w:lang w:eastAsia="zh-CN"/>
              </w:rPr>
              <w:t>Type 5</w:t>
            </w:r>
          </w:p>
        </w:tc>
        <w:tc>
          <w:tcPr>
            <w:tcW w:w="850" w:type="dxa"/>
            <w:tcBorders>
              <w:top w:val="single" w:sz="4" w:space="0" w:color="auto"/>
              <w:left w:val="single" w:sz="4" w:space="0" w:color="auto"/>
              <w:bottom w:val="single" w:sz="4" w:space="0" w:color="auto"/>
              <w:right w:val="single" w:sz="4" w:space="0" w:color="auto"/>
            </w:tcBorders>
            <w:hideMark/>
          </w:tcPr>
          <w:p w:rsidR="00C33551" w:rsidRDefault="00C33551" w:rsidP="00C33551">
            <w:pPr>
              <w:spacing w:before="120" w:after="120"/>
              <w:rPr>
                <w:rFonts w:eastAsia="宋体"/>
                <w:sz w:val="20"/>
                <w:lang w:eastAsia="zh-CN"/>
              </w:rPr>
            </w:pPr>
            <w:r>
              <w:rPr>
                <w:rFonts w:eastAsia="宋体"/>
                <w:sz w:val="20"/>
                <w:lang w:eastAsia="zh-CN"/>
              </w:rPr>
              <w:t>Yes</w:t>
            </w:r>
          </w:p>
        </w:tc>
        <w:tc>
          <w:tcPr>
            <w:tcW w:w="993" w:type="dxa"/>
            <w:tcBorders>
              <w:top w:val="single" w:sz="4" w:space="0" w:color="auto"/>
              <w:left w:val="single" w:sz="4" w:space="0" w:color="auto"/>
              <w:bottom w:val="single" w:sz="4" w:space="0" w:color="auto"/>
              <w:right w:val="single" w:sz="4" w:space="0" w:color="auto"/>
            </w:tcBorders>
            <w:hideMark/>
          </w:tcPr>
          <w:p w:rsidR="00C33551" w:rsidRDefault="00C33551" w:rsidP="00C33551">
            <w:pPr>
              <w:spacing w:before="120" w:after="120"/>
              <w:rPr>
                <w:rFonts w:eastAsia="宋体"/>
                <w:sz w:val="20"/>
                <w:lang w:eastAsia="zh-CN"/>
              </w:rPr>
            </w:pPr>
            <w:r>
              <w:rPr>
                <w:rFonts w:eastAsia="宋体"/>
                <w:sz w:val="20"/>
                <w:lang w:eastAsia="zh-CN"/>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hideMark/>
          </w:tcPr>
          <w:p w:rsidR="00C33551" w:rsidRPr="006E2FE3" w:rsidRDefault="00C33551" w:rsidP="00C33551">
            <w:pPr>
              <w:spacing w:before="120" w:after="120"/>
              <w:rPr>
                <w:sz w:val="20"/>
              </w:rPr>
            </w:pPr>
            <w:proofErr w:type="spellStart"/>
            <w:r>
              <w:rPr>
                <w:sz w:val="20"/>
              </w:rPr>
              <w:t>T</w:t>
            </w:r>
            <w:r>
              <w:rPr>
                <w:sz w:val="20"/>
                <w:vertAlign w:val="subscript"/>
              </w:rPr>
              <w:t>higher_priority_search</w:t>
            </w:r>
            <w:proofErr w:type="spellEnd"/>
            <w:r>
              <w:rPr>
                <w:rFonts w:eastAsiaTheme="minorEastAsia"/>
                <w:sz w:val="20"/>
                <w:lang w:eastAsia="zh-CN"/>
              </w:rPr>
              <w:t xml:space="preserve"> + </w:t>
            </w:r>
            <w:proofErr w:type="spellStart"/>
            <w:r>
              <w:rPr>
                <w:sz w:val="20"/>
              </w:rPr>
              <w:t>N</w:t>
            </w:r>
            <w:r>
              <w:rPr>
                <w:sz w:val="20"/>
                <w:vertAlign w:val="subscript"/>
              </w:rPr>
              <w:t>layer</w:t>
            </w:r>
            <w:proofErr w:type="spellEnd"/>
            <w:r>
              <w:rPr>
                <w:sz w:val="20"/>
              </w:rPr>
              <w:t>*</w:t>
            </w:r>
            <w:proofErr w:type="spellStart"/>
            <w:r>
              <w:rPr>
                <w:sz w:val="20"/>
              </w:rPr>
              <w:t>T</w:t>
            </w:r>
            <w:r>
              <w:rPr>
                <w:sz w:val="20"/>
                <w:vertAlign w:val="subscript"/>
              </w:rPr>
              <w:t>evaluate,NR_Inter</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00B050"/>
          </w:tcPr>
          <w:p w:rsidR="00C33551" w:rsidRDefault="00F56D4F" w:rsidP="00C33551">
            <w:pPr>
              <w:spacing w:before="120" w:after="120"/>
            </w:pPr>
            <w:proofErr w:type="spellStart"/>
            <w:r>
              <w:rPr>
                <w:sz w:val="20"/>
              </w:rPr>
              <w:t>N</w:t>
            </w:r>
            <w:r>
              <w:rPr>
                <w:sz w:val="20"/>
                <w:vertAlign w:val="subscript"/>
              </w:rPr>
              <w:t>layer</w:t>
            </w:r>
            <w:proofErr w:type="spellEnd"/>
            <w:r>
              <w:rPr>
                <w:sz w:val="20"/>
              </w:rPr>
              <w:t>*</w:t>
            </w:r>
            <w:proofErr w:type="spellStart"/>
            <w:r>
              <w:rPr>
                <w:sz w:val="20"/>
              </w:rPr>
              <w:t>T</w:t>
            </w:r>
            <w:r>
              <w:rPr>
                <w:sz w:val="20"/>
                <w:vertAlign w:val="subscript"/>
              </w:rPr>
              <w:t>evaluate,NR_Inter</w:t>
            </w:r>
            <w:proofErr w:type="spellEnd"/>
          </w:p>
        </w:tc>
        <w:tc>
          <w:tcPr>
            <w:tcW w:w="1948" w:type="dxa"/>
            <w:tcBorders>
              <w:top w:val="single" w:sz="4" w:space="0" w:color="auto"/>
              <w:left w:val="single" w:sz="4" w:space="0" w:color="auto"/>
              <w:bottom w:val="single" w:sz="4" w:space="0" w:color="auto"/>
              <w:right w:val="single" w:sz="4" w:space="0" w:color="auto"/>
            </w:tcBorders>
            <w:shd w:val="clear" w:color="auto" w:fill="00B050"/>
            <w:hideMark/>
          </w:tcPr>
          <w:p w:rsidR="00C33551" w:rsidRDefault="00D656A8" w:rsidP="00C33551">
            <w:pPr>
              <w:spacing w:before="120" w:after="120"/>
              <w:rPr>
                <w:rFonts w:eastAsia="宋体"/>
                <w:sz w:val="20"/>
                <w:lang w:eastAsia="zh-CN"/>
              </w:rPr>
            </w:pPr>
            <w:proofErr w:type="spellStart"/>
            <w:r>
              <w:rPr>
                <w:sz w:val="20"/>
              </w:rPr>
              <w:t>K</w:t>
            </w:r>
            <w:r>
              <w:rPr>
                <w:sz w:val="20"/>
                <w:vertAlign w:val="subscript"/>
              </w:rPr>
              <w:t>carrier</w:t>
            </w:r>
            <w:proofErr w:type="spellEnd"/>
            <w:r>
              <w:rPr>
                <w:sz w:val="20"/>
              </w:rPr>
              <w:t>*</w:t>
            </w:r>
            <w:proofErr w:type="spellStart"/>
            <w:r>
              <w:rPr>
                <w:sz w:val="20"/>
              </w:rPr>
              <w:t>T</w:t>
            </w:r>
            <w:r>
              <w:rPr>
                <w:sz w:val="20"/>
                <w:vertAlign w:val="subscript"/>
              </w:rPr>
              <w:t>detect,NR_Inter</w:t>
            </w:r>
            <w:proofErr w:type="spellEnd"/>
          </w:p>
        </w:tc>
        <w:tc>
          <w:tcPr>
            <w:tcW w:w="1879" w:type="dxa"/>
            <w:tcBorders>
              <w:top w:val="single" w:sz="4" w:space="0" w:color="auto"/>
              <w:left w:val="single" w:sz="4" w:space="0" w:color="auto"/>
              <w:bottom w:val="single" w:sz="4" w:space="0" w:color="auto"/>
              <w:right w:val="single" w:sz="4" w:space="0" w:color="auto"/>
            </w:tcBorders>
            <w:shd w:val="clear" w:color="auto" w:fill="00B050"/>
          </w:tcPr>
          <w:p w:rsidR="00C33551" w:rsidRDefault="00D656A8" w:rsidP="00C33551">
            <w:pPr>
              <w:spacing w:before="120" w:after="120"/>
              <w:rPr>
                <w:rFonts w:eastAsia="宋体"/>
                <w:sz w:val="20"/>
                <w:lang w:eastAsia="zh-CN"/>
              </w:rPr>
            </w:pPr>
            <w:proofErr w:type="spellStart"/>
            <w:r>
              <w:rPr>
                <w:sz w:val="20"/>
              </w:rPr>
              <w:t>K</w:t>
            </w:r>
            <w:r>
              <w:rPr>
                <w:sz w:val="20"/>
                <w:vertAlign w:val="subscript"/>
              </w:rPr>
              <w:t>carrier</w:t>
            </w:r>
            <w:proofErr w:type="spellEnd"/>
            <w:r>
              <w:rPr>
                <w:sz w:val="20"/>
              </w:rPr>
              <w:t>*</w:t>
            </w:r>
            <w:proofErr w:type="spellStart"/>
            <w:r>
              <w:rPr>
                <w:sz w:val="20"/>
              </w:rPr>
              <w:t>T</w:t>
            </w:r>
            <w:r>
              <w:rPr>
                <w:sz w:val="20"/>
                <w:vertAlign w:val="subscript"/>
              </w:rPr>
              <w:t>evaluate,NR_Inter</w:t>
            </w:r>
            <w:proofErr w:type="spellEnd"/>
          </w:p>
        </w:tc>
      </w:tr>
    </w:tbl>
    <w:p w:rsidR="00C22BD1" w:rsidRDefault="000C0597" w:rsidP="00522586">
      <w:pPr>
        <w:spacing w:before="120" w:after="120"/>
        <w:rPr>
          <w:rFonts w:eastAsiaTheme="minorEastAsia"/>
          <w:lang w:val="en-US" w:eastAsia="zh-CN"/>
        </w:rPr>
      </w:pPr>
      <w:r>
        <w:rPr>
          <w:rFonts w:eastAsiaTheme="minorEastAsia"/>
          <w:lang w:val="en-US" w:eastAsia="zh-CN"/>
        </w:rPr>
        <w:t xml:space="preserve">Based on our understanding, the controversial part is the </w:t>
      </w:r>
      <w:r w:rsidR="00E50E81">
        <w:rPr>
          <w:rFonts w:eastAsiaTheme="minorEastAsia"/>
          <w:lang w:val="en-US" w:eastAsia="zh-CN"/>
        </w:rPr>
        <w:t xml:space="preserve">yellow marked </w:t>
      </w:r>
      <w:r>
        <w:rPr>
          <w:rFonts w:eastAsiaTheme="minorEastAsia"/>
          <w:lang w:val="en-US" w:eastAsia="zh-CN"/>
        </w:rPr>
        <w:t>case</w:t>
      </w:r>
      <w:r w:rsidR="00E50E81">
        <w:rPr>
          <w:rFonts w:eastAsiaTheme="minorEastAsia"/>
          <w:lang w:val="en-US" w:eastAsia="zh-CN"/>
        </w:rPr>
        <w:t xml:space="preserve">s where serving cell condition is above the search threshold and the target cell </w:t>
      </w:r>
      <w:r w:rsidR="0059347E">
        <w:rPr>
          <w:rFonts w:eastAsiaTheme="minorEastAsia"/>
          <w:lang w:val="en-US" w:eastAsia="zh-CN"/>
        </w:rPr>
        <w:t xml:space="preserve">is a newly detectable cell which has not been detected before. There are </w:t>
      </w:r>
      <w:r w:rsidR="00B701B7">
        <w:rPr>
          <w:rFonts w:eastAsiaTheme="minorEastAsia"/>
          <w:lang w:val="en-US" w:eastAsia="zh-CN"/>
        </w:rPr>
        <w:t>two alternatives from companies:</w:t>
      </w:r>
    </w:p>
    <w:p w:rsidR="00B701B7" w:rsidRDefault="00B701B7" w:rsidP="00B701B7">
      <w:pPr>
        <w:pStyle w:val="af8"/>
        <w:numPr>
          <w:ilvl w:val="0"/>
          <w:numId w:val="35"/>
        </w:numPr>
        <w:spacing w:before="120" w:after="120"/>
        <w:rPr>
          <w:rFonts w:eastAsiaTheme="minorEastAsia"/>
          <w:lang w:eastAsia="zh-CN"/>
        </w:rPr>
      </w:pPr>
      <w:r>
        <w:rPr>
          <w:rFonts w:eastAsiaTheme="minorEastAsia"/>
          <w:lang w:eastAsia="zh-CN"/>
        </w:rPr>
        <w:t xml:space="preserve">Alt 1 (as in Table 1): EMR requirements are defined same as mobility requirements which </w:t>
      </w:r>
      <w:r w:rsidR="003002CB">
        <w:rPr>
          <w:rFonts w:eastAsiaTheme="minorEastAsia"/>
          <w:lang w:eastAsia="zh-CN"/>
        </w:rPr>
        <w:t>are depending on search threshold</w:t>
      </w:r>
      <w:r>
        <w:rPr>
          <w:rFonts w:eastAsiaTheme="minorEastAsia"/>
          <w:lang w:eastAsia="zh-CN"/>
        </w:rPr>
        <w:t>.</w:t>
      </w:r>
    </w:p>
    <w:p w:rsidR="003002CB" w:rsidRDefault="00B701B7" w:rsidP="00B701B7">
      <w:pPr>
        <w:pStyle w:val="af8"/>
        <w:numPr>
          <w:ilvl w:val="1"/>
          <w:numId w:val="35"/>
        </w:numPr>
        <w:spacing w:before="120" w:after="120"/>
        <w:rPr>
          <w:rFonts w:eastAsiaTheme="minorEastAsia"/>
          <w:lang w:eastAsia="zh-CN"/>
        </w:rPr>
      </w:pPr>
      <w:r>
        <w:rPr>
          <w:rFonts w:eastAsiaTheme="minorEastAsia"/>
          <w:lang w:eastAsia="zh-CN"/>
        </w:rPr>
        <w:t xml:space="preserve">For mobility measurement, only high priority carriers are measured when serving cell is above the search threshold, and the requirements for cell search is defined as </w:t>
      </w:r>
      <w:proofErr w:type="spellStart"/>
      <w:r>
        <w:rPr>
          <w:sz w:val="20"/>
        </w:rPr>
        <w:t>T</w:t>
      </w:r>
      <w:r>
        <w:rPr>
          <w:sz w:val="20"/>
          <w:vertAlign w:val="subscript"/>
        </w:rPr>
        <w:t>higher_priority_search</w:t>
      </w:r>
      <w:proofErr w:type="spellEnd"/>
      <w:r w:rsidR="003002CB">
        <w:rPr>
          <w:rFonts w:eastAsiaTheme="minorEastAsia"/>
          <w:lang w:eastAsia="zh-CN"/>
        </w:rPr>
        <w:t xml:space="preserve"> = </w:t>
      </w:r>
      <w:r w:rsidR="003002CB" w:rsidRPr="009C5807">
        <w:t>(</w:t>
      </w:r>
      <w:r w:rsidR="003002CB" w:rsidRPr="009C5807">
        <w:rPr>
          <w:lang w:eastAsia="zh-CN"/>
        </w:rPr>
        <w:t>60</w:t>
      </w:r>
      <w:r w:rsidR="003002CB" w:rsidRPr="009C5807">
        <w:t xml:space="preserve"> * </w:t>
      </w:r>
      <w:proofErr w:type="spellStart"/>
      <w:r w:rsidR="003002CB" w:rsidRPr="009C5807">
        <w:t>N</w:t>
      </w:r>
      <w:r w:rsidR="003002CB" w:rsidRPr="009C5807">
        <w:rPr>
          <w:vertAlign w:val="subscript"/>
        </w:rPr>
        <w:t>layers</w:t>
      </w:r>
      <w:proofErr w:type="spellEnd"/>
      <w:r w:rsidR="003002CB" w:rsidRPr="009C5807">
        <w:t xml:space="preserve">) </w:t>
      </w:r>
      <w:r w:rsidR="003002CB">
        <w:t>s.</w:t>
      </w:r>
    </w:p>
    <w:p w:rsidR="00B701B7" w:rsidRDefault="00B701B7" w:rsidP="00B701B7">
      <w:pPr>
        <w:pStyle w:val="af8"/>
        <w:numPr>
          <w:ilvl w:val="1"/>
          <w:numId w:val="35"/>
        </w:numPr>
        <w:spacing w:before="120" w:after="120"/>
        <w:rPr>
          <w:rFonts w:eastAsiaTheme="minorEastAsia"/>
          <w:lang w:eastAsia="zh-CN"/>
        </w:rPr>
      </w:pPr>
      <w:r>
        <w:rPr>
          <w:rFonts w:eastAsiaTheme="minorEastAsia"/>
          <w:lang w:eastAsia="zh-CN"/>
        </w:rPr>
        <w:t xml:space="preserve">With Alt 1, the EMR measurement period for a newly detectable cell is </w:t>
      </w:r>
      <w:proofErr w:type="spellStart"/>
      <w:r>
        <w:rPr>
          <w:sz w:val="20"/>
        </w:rPr>
        <w:t>T</w:t>
      </w:r>
      <w:r>
        <w:rPr>
          <w:sz w:val="20"/>
          <w:vertAlign w:val="subscript"/>
        </w:rPr>
        <w:t>higher_priority_search</w:t>
      </w:r>
      <w:proofErr w:type="spellEnd"/>
      <w:r>
        <w:rPr>
          <w:rFonts w:eastAsiaTheme="minorEastAsia"/>
          <w:sz w:val="20"/>
          <w:lang w:eastAsia="zh-CN"/>
        </w:rPr>
        <w:t xml:space="preserve"> + </w:t>
      </w:r>
      <w:proofErr w:type="spellStart"/>
      <w:r>
        <w:rPr>
          <w:sz w:val="20"/>
        </w:rPr>
        <w:t>N</w:t>
      </w:r>
      <w:r>
        <w:rPr>
          <w:sz w:val="20"/>
          <w:vertAlign w:val="subscript"/>
        </w:rPr>
        <w:t>layer</w:t>
      </w:r>
      <w:proofErr w:type="spellEnd"/>
      <w:r>
        <w:rPr>
          <w:sz w:val="20"/>
        </w:rPr>
        <w:t>*</w:t>
      </w:r>
      <w:proofErr w:type="spellStart"/>
      <w:r>
        <w:rPr>
          <w:sz w:val="20"/>
        </w:rPr>
        <w:t>T</w:t>
      </w:r>
      <w:r>
        <w:rPr>
          <w:sz w:val="20"/>
          <w:vertAlign w:val="subscript"/>
        </w:rPr>
        <w:t>evaluate</w:t>
      </w:r>
      <w:proofErr w:type="gramStart"/>
      <w:r>
        <w:rPr>
          <w:sz w:val="20"/>
          <w:vertAlign w:val="subscript"/>
        </w:rPr>
        <w:t>,NR</w:t>
      </w:r>
      <w:proofErr w:type="gramEnd"/>
      <w:r>
        <w:rPr>
          <w:sz w:val="20"/>
          <w:vertAlign w:val="subscript"/>
        </w:rPr>
        <w:t>_Inter</w:t>
      </w:r>
      <w:proofErr w:type="spellEnd"/>
      <w:r>
        <w:rPr>
          <w:rFonts w:eastAsiaTheme="minorEastAsia"/>
          <w:lang w:eastAsia="zh-CN"/>
        </w:rPr>
        <w:t>.</w:t>
      </w:r>
    </w:p>
    <w:p w:rsidR="00B701B7" w:rsidRDefault="00B701B7" w:rsidP="00B701B7">
      <w:pPr>
        <w:pStyle w:val="af8"/>
        <w:numPr>
          <w:ilvl w:val="0"/>
          <w:numId w:val="35"/>
        </w:numPr>
        <w:spacing w:before="120" w:after="120"/>
        <w:rPr>
          <w:rFonts w:eastAsiaTheme="minorEastAsia"/>
          <w:lang w:eastAsia="zh-CN"/>
        </w:rPr>
      </w:pPr>
      <w:r>
        <w:rPr>
          <w:rFonts w:eastAsiaTheme="minorEastAsia"/>
          <w:lang w:eastAsia="zh-CN"/>
        </w:rPr>
        <w:t xml:space="preserve">Alt 2: EMR requirements are defined </w:t>
      </w:r>
      <w:r w:rsidR="003002CB">
        <w:rPr>
          <w:rFonts w:eastAsiaTheme="minorEastAsia"/>
          <w:lang w:eastAsia="zh-CN"/>
        </w:rPr>
        <w:t xml:space="preserve">differently from </w:t>
      </w:r>
      <w:r>
        <w:rPr>
          <w:rFonts w:eastAsiaTheme="minorEastAsia"/>
          <w:lang w:eastAsia="zh-CN"/>
        </w:rPr>
        <w:t xml:space="preserve">mobility requirements which is </w:t>
      </w:r>
      <w:r w:rsidR="003002CB">
        <w:rPr>
          <w:rFonts w:eastAsiaTheme="minorEastAsia"/>
          <w:lang w:eastAsia="zh-CN"/>
        </w:rPr>
        <w:t>independent of the search threshold</w:t>
      </w:r>
      <w:r>
        <w:rPr>
          <w:rFonts w:eastAsiaTheme="minorEastAsia"/>
          <w:lang w:eastAsia="zh-CN"/>
        </w:rPr>
        <w:t>.</w:t>
      </w:r>
    </w:p>
    <w:p w:rsidR="00B701B7" w:rsidRDefault="003002CB" w:rsidP="00B701B7">
      <w:pPr>
        <w:pStyle w:val="af8"/>
        <w:numPr>
          <w:ilvl w:val="1"/>
          <w:numId w:val="35"/>
        </w:numPr>
        <w:spacing w:before="120" w:after="120"/>
        <w:rPr>
          <w:rFonts w:eastAsiaTheme="minorEastAsia"/>
          <w:lang w:eastAsia="zh-CN"/>
        </w:rPr>
      </w:pPr>
      <w:r>
        <w:rPr>
          <w:rFonts w:eastAsiaTheme="minorEastAsia"/>
          <w:lang w:eastAsia="zh-CN"/>
        </w:rPr>
        <w:t>With Alt 2</w:t>
      </w:r>
      <w:r w:rsidR="00B701B7">
        <w:rPr>
          <w:rFonts w:eastAsiaTheme="minorEastAsia"/>
          <w:lang w:eastAsia="zh-CN"/>
        </w:rPr>
        <w:t xml:space="preserve">, the EMR measurement period for a newly detectable cell is </w:t>
      </w:r>
      <w:proofErr w:type="spellStart"/>
      <w:r w:rsidR="00B701B7">
        <w:rPr>
          <w:sz w:val="20"/>
        </w:rPr>
        <w:t>N</w:t>
      </w:r>
      <w:r w:rsidR="00B701B7">
        <w:rPr>
          <w:sz w:val="20"/>
          <w:vertAlign w:val="subscript"/>
        </w:rPr>
        <w:t>layer</w:t>
      </w:r>
      <w:proofErr w:type="spellEnd"/>
      <w:r w:rsidR="00B701B7">
        <w:rPr>
          <w:sz w:val="20"/>
        </w:rPr>
        <w:t>*</w:t>
      </w:r>
      <w:proofErr w:type="spellStart"/>
      <w:r w:rsidR="00B701B7">
        <w:rPr>
          <w:sz w:val="20"/>
        </w:rPr>
        <w:t>T</w:t>
      </w:r>
      <w:r>
        <w:rPr>
          <w:sz w:val="20"/>
          <w:vertAlign w:val="subscript"/>
        </w:rPr>
        <w:t>detect</w:t>
      </w:r>
      <w:proofErr w:type="gramStart"/>
      <w:r w:rsidR="00B701B7">
        <w:rPr>
          <w:sz w:val="20"/>
          <w:vertAlign w:val="subscript"/>
        </w:rPr>
        <w:t>,NR</w:t>
      </w:r>
      <w:proofErr w:type="gramEnd"/>
      <w:r w:rsidR="00B701B7">
        <w:rPr>
          <w:sz w:val="20"/>
          <w:vertAlign w:val="subscript"/>
        </w:rPr>
        <w:t>_Inter</w:t>
      </w:r>
      <w:proofErr w:type="spellEnd"/>
      <w:r>
        <w:rPr>
          <w:rFonts w:eastAsiaTheme="minorEastAsia"/>
          <w:lang w:eastAsia="zh-CN"/>
        </w:rPr>
        <w:t>.</w:t>
      </w:r>
    </w:p>
    <w:p w:rsidR="00B701B7" w:rsidRPr="003002CB" w:rsidRDefault="003002CB" w:rsidP="003002CB">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have </w:t>
      </w:r>
      <w:r w:rsidR="00542B6E">
        <w:rPr>
          <w:rFonts w:eastAsiaTheme="minorEastAsia"/>
          <w:lang w:eastAsia="zh-CN"/>
        </w:rPr>
        <w:t xml:space="preserve">provided </w:t>
      </w:r>
      <w:r w:rsidR="00645106">
        <w:rPr>
          <w:rFonts w:eastAsiaTheme="minorEastAsia"/>
          <w:lang w:eastAsia="zh-CN"/>
        </w:rPr>
        <w:t>our</w:t>
      </w:r>
      <w:r w:rsidR="00542B6E">
        <w:rPr>
          <w:rFonts w:eastAsiaTheme="minorEastAsia"/>
          <w:lang w:eastAsia="zh-CN"/>
        </w:rPr>
        <w:t xml:space="preserve"> </w:t>
      </w:r>
      <w:r w:rsidR="00645106">
        <w:rPr>
          <w:rFonts w:eastAsiaTheme="minorEastAsia"/>
          <w:lang w:eastAsia="zh-CN"/>
        </w:rPr>
        <w:t>concerns on</w:t>
      </w:r>
      <w:r w:rsidR="00542B6E">
        <w:rPr>
          <w:rFonts w:eastAsiaTheme="minorEastAsia"/>
          <w:lang w:eastAsia="zh-CN"/>
        </w:rPr>
        <w:t xml:space="preserve"> Alt 2 in our previous paper [2], and here the observations are reiterated:</w:t>
      </w:r>
    </w:p>
    <w:p w:rsidR="003002CB" w:rsidRDefault="003002CB" w:rsidP="003002CB">
      <w:pPr>
        <w:spacing w:before="120" w:after="120"/>
        <w:rPr>
          <w:rFonts w:eastAsia="宋体"/>
          <w:b/>
          <w:lang w:eastAsia="zh-CN"/>
        </w:rPr>
      </w:pPr>
      <w:r>
        <w:rPr>
          <w:rFonts w:eastAsia="宋体"/>
          <w:b/>
          <w:lang w:eastAsia="zh-CN"/>
        </w:rPr>
        <w:t>Observation 1: Alt 2 will increase UE implementation complexity, as UE may have to measure with two different intervals.</w:t>
      </w:r>
    </w:p>
    <w:p w:rsidR="003002CB" w:rsidRDefault="003002CB" w:rsidP="003002CB">
      <w:pPr>
        <w:spacing w:before="120" w:after="120"/>
        <w:rPr>
          <w:rFonts w:eastAsia="宋体"/>
          <w:b/>
          <w:lang w:eastAsia="zh-CN"/>
        </w:rPr>
      </w:pPr>
      <w:r>
        <w:rPr>
          <w:rFonts w:eastAsia="宋体"/>
          <w:b/>
          <w:lang w:eastAsia="zh-CN"/>
        </w:rPr>
        <w:t xml:space="preserve">Observation 2: The complexity and additional power consumption due to Alt 2 is not well justified, as EMR measurement is not time critical and use of EMR is anyway opportunistic. </w:t>
      </w:r>
    </w:p>
    <w:p w:rsidR="006E2FE3" w:rsidRDefault="00645106" w:rsidP="00522586">
      <w:pPr>
        <w:spacing w:before="120" w:after="120"/>
        <w:rPr>
          <w:rFonts w:eastAsiaTheme="minorEastAsia"/>
          <w:lang w:eastAsia="zh-CN"/>
        </w:rPr>
      </w:pPr>
      <w:r>
        <w:rPr>
          <w:rFonts w:eastAsiaTheme="minorEastAsia"/>
          <w:lang w:eastAsia="zh-CN"/>
        </w:rPr>
        <w:t>In RAN4#96-e, the main concerns on Alt 1 are about the delay of EMR, and as a related issue, the independent use of the search threshold from EMR.</w:t>
      </w:r>
    </w:p>
    <w:p w:rsidR="00645106" w:rsidRDefault="00147893" w:rsidP="00645106">
      <w:pPr>
        <w:pStyle w:val="af8"/>
        <w:numPr>
          <w:ilvl w:val="0"/>
          <w:numId w:val="35"/>
        </w:numPr>
        <w:spacing w:before="120" w:after="120"/>
        <w:rPr>
          <w:rFonts w:eastAsiaTheme="minorEastAsia"/>
          <w:lang w:eastAsia="zh-CN"/>
        </w:rPr>
      </w:pPr>
      <w:r>
        <w:rPr>
          <w:rFonts w:eastAsiaTheme="minorEastAsia"/>
          <w:lang w:eastAsia="zh-CN"/>
        </w:rPr>
        <w:t>For the measurement delay, i</w:t>
      </w:r>
      <w:r w:rsidR="00641E7B">
        <w:rPr>
          <w:rFonts w:eastAsiaTheme="minorEastAsia"/>
          <w:lang w:eastAsia="zh-CN"/>
        </w:rPr>
        <w:t xml:space="preserve">t is noted that the measurement delay for an already detected cell is same with Alt 1 and Alt 2, and the </w:t>
      </w:r>
      <w:r w:rsidR="00641E7B" w:rsidRPr="00147893">
        <w:rPr>
          <w:rFonts w:eastAsiaTheme="minorEastAsia"/>
          <w:b/>
          <w:lang w:eastAsia="zh-CN"/>
        </w:rPr>
        <w:t xml:space="preserve">difference is only for </w:t>
      </w:r>
      <w:r w:rsidRPr="00147893">
        <w:rPr>
          <w:rFonts w:eastAsiaTheme="minorEastAsia"/>
          <w:b/>
          <w:lang w:eastAsia="zh-CN"/>
        </w:rPr>
        <w:t xml:space="preserve">the one-time measurement delay </w:t>
      </w:r>
      <w:r>
        <w:rPr>
          <w:rFonts w:eastAsiaTheme="minorEastAsia"/>
          <w:b/>
          <w:lang w:eastAsia="zh-CN"/>
        </w:rPr>
        <w:t>of</w:t>
      </w:r>
      <w:r w:rsidRPr="00147893">
        <w:rPr>
          <w:rFonts w:eastAsiaTheme="minorEastAsia"/>
          <w:b/>
          <w:lang w:eastAsia="zh-CN"/>
        </w:rPr>
        <w:t xml:space="preserve"> </w:t>
      </w:r>
      <w:r w:rsidR="00641E7B" w:rsidRPr="00147893">
        <w:rPr>
          <w:rFonts w:eastAsiaTheme="minorEastAsia"/>
          <w:b/>
          <w:lang w:eastAsia="zh-CN"/>
        </w:rPr>
        <w:t xml:space="preserve">the newly </w:t>
      </w:r>
      <w:r w:rsidR="00641E7B" w:rsidRPr="00147893">
        <w:rPr>
          <w:rFonts w:eastAsiaTheme="minorEastAsia"/>
          <w:b/>
          <w:lang w:eastAsia="zh-CN"/>
        </w:rPr>
        <w:lastRenderedPageBreak/>
        <w:t>detectable cell</w:t>
      </w:r>
      <w:r w:rsidR="00641E7B">
        <w:rPr>
          <w:rFonts w:eastAsiaTheme="minorEastAsia"/>
          <w:lang w:eastAsia="zh-CN"/>
        </w:rPr>
        <w:t xml:space="preserve">. Also, Alt 1 does not </w:t>
      </w:r>
      <w:r>
        <w:rPr>
          <w:rFonts w:eastAsiaTheme="minorEastAsia"/>
          <w:lang w:eastAsia="zh-CN"/>
        </w:rPr>
        <w:t xml:space="preserve">always lead to longer cell detection delay than Alt 2, and actually </w:t>
      </w:r>
      <w:r w:rsidRPr="00147893">
        <w:rPr>
          <w:rFonts w:eastAsiaTheme="minorEastAsia"/>
          <w:b/>
          <w:lang w:eastAsia="zh-CN"/>
        </w:rPr>
        <w:t>for FR2 the cell detection delay is shorter with Alt 1</w:t>
      </w:r>
      <w:r>
        <w:rPr>
          <w:rFonts w:eastAsiaTheme="minorEastAsia"/>
          <w:lang w:eastAsia="zh-CN"/>
        </w:rPr>
        <w:t>.</w:t>
      </w:r>
    </w:p>
    <w:p w:rsidR="00147893" w:rsidRDefault="00147893" w:rsidP="00645106">
      <w:pPr>
        <w:pStyle w:val="af8"/>
        <w:numPr>
          <w:ilvl w:val="0"/>
          <w:numId w:val="35"/>
        </w:numPr>
        <w:spacing w:before="120" w:after="120"/>
        <w:rPr>
          <w:rFonts w:eastAsiaTheme="minorEastAsia"/>
          <w:lang w:eastAsia="zh-CN"/>
        </w:rPr>
      </w:pPr>
      <w:r>
        <w:rPr>
          <w:rFonts w:eastAsiaTheme="minorEastAsia"/>
          <w:lang w:eastAsia="zh-CN"/>
        </w:rPr>
        <w:t xml:space="preserve">For the use of the search threshold, we do not think having EMR requirements based on search threshold will heavily impact the use of the search threshold by the network. As we discussed in [1], for EMR the measurement delay is not critical, and since </w:t>
      </w:r>
      <w:r w:rsidRPr="00933491">
        <w:rPr>
          <w:rFonts w:eastAsiaTheme="minorEastAsia"/>
          <w:b/>
          <w:lang w:eastAsia="zh-CN"/>
        </w:rPr>
        <w:t xml:space="preserve">network cannot predict whether and when the </w:t>
      </w:r>
      <w:r w:rsidR="00933491">
        <w:rPr>
          <w:rFonts w:eastAsiaTheme="minorEastAsia"/>
          <w:b/>
          <w:lang w:eastAsia="zh-CN"/>
        </w:rPr>
        <w:t xml:space="preserve">EMR </w:t>
      </w:r>
      <w:r w:rsidRPr="00933491">
        <w:rPr>
          <w:rFonts w:eastAsiaTheme="minorEastAsia"/>
          <w:b/>
          <w:lang w:eastAsia="zh-CN"/>
        </w:rPr>
        <w:t>measurement results will be used</w:t>
      </w:r>
      <w:r w:rsidR="00933491">
        <w:rPr>
          <w:rFonts w:eastAsiaTheme="minorEastAsia"/>
          <w:lang w:eastAsia="zh-CN"/>
        </w:rPr>
        <w:t xml:space="preserve">, we see little motivation for network to adapt the search threshold by considering EMR measurement delay, and a straightforward and reasonable network implementation is to configure the search threshold independent of the EMR measurement. </w:t>
      </w:r>
    </w:p>
    <w:p w:rsidR="00641E7B" w:rsidRDefault="00DF0615" w:rsidP="00641E7B">
      <w:pPr>
        <w:spacing w:before="120" w:after="120"/>
        <w:rPr>
          <w:rFonts w:eastAsiaTheme="minorEastAsia"/>
          <w:lang w:eastAsia="zh-CN"/>
        </w:rPr>
      </w:pPr>
      <w:r>
        <w:rPr>
          <w:rFonts w:eastAsiaTheme="minorEastAsia"/>
          <w:lang w:eastAsia="zh-CN"/>
        </w:rPr>
        <w:t>As a summary,</w:t>
      </w:r>
      <w:r w:rsidR="00933491">
        <w:rPr>
          <w:rFonts w:eastAsiaTheme="minorEastAsia"/>
          <w:lang w:eastAsia="zh-CN"/>
        </w:rPr>
        <w:t xml:space="preserve"> we suggest to </w:t>
      </w:r>
      <w:r>
        <w:rPr>
          <w:rFonts w:eastAsiaTheme="minorEastAsia"/>
          <w:lang w:eastAsia="zh-CN"/>
        </w:rPr>
        <w:t xml:space="preserve">follow option 1 to define clear EMR measurement requirements for typical deployment scenarios as listed Table 1. It can be found from Table 1 that the measurement period for EMR </w:t>
      </w:r>
      <w:r w:rsidR="001F464E">
        <w:rPr>
          <w:rFonts w:eastAsiaTheme="minorEastAsia"/>
          <w:lang w:eastAsia="zh-CN"/>
        </w:rPr>
        <w:t xml:space="preserve">measurement </w:t>
      </w:r>
      <w:r>
        <w:rPr>
          <w:rFonts w:eastAsiaTheme="minorEastAsia"/>
          <w:lang w:eastAsia="zh-CN"/>
        </w:rPr>
        <w:t>(</w:t>
      </w:r>
      <w:r w:rsidR="001F464E">
        <w:rPr>
          <w:rFonts w:eastAsiaTheme="minorEastAsia"/>
          <w:lang w:eastAsia="zh-CN"/>
        </w:rPr>
        <w:t>T</w:t>
      </w:r>
      <w:r>
        <w:rPr>
          <w:rFonts w:eastAsiaTheme="minorEastAsia"/>
          <w:lang w:eastAsia="zh-CN"/>
        </w:rPr>
        <w:t xml:space="preserve">ype 3/4/5) is same as that for </w:t>
      </w:r>
      <w:r w:rsidR="001F464E">
        <w:rPr>
          <w:rFonts w:eastAsiaTheme="minorEastAsia"/>
          <w:lang w:eastAsia="zh-CN"/>
        </w:rPr>
        <w:t>high priority mobility measurement (Type 1).</w:t>
      </w:r>
    </w:p>
    <w:p w:rsidR="00DF0615" w:rsidRPr="00DF0615" w:rsidRDefault="00DF0615" w:rsidP="00641E7B">
      <w:pPr>
        <w:spacing w:before="120" w:after="120"/>
        <w:rPr>
          <w:rFonts w:eastAsiaTheme="minorEastAsia"/>
          <w:b/>
          <w:lang w:eastAsia="zh-CN"/>
        </w:rPr>
      </w:pPr>
      <w:r w:rsidRPr="00DF0615">
        <w:rPr>
          <w:rFonts w:eastAsiaTheme="minorEastAsia"/>
          <w:b/>
          <w:lang w:eastAsia="zh-CN"/>
        </w:rPr>
        <w:t xml:space="preserve">Proposal 1: </w:t>
      </w:r>
      <w:r w:rsidR="001F464E">
        <w:rPr>
          <w:rFonts w:eastAsiaTheme="minorEastAsia"/>
          <w:b/>
          <w:lang w:eastAsia="zh-CN"/>
        </w:rPr>
        <w:t xml:space="preserve">Define </w:t>
      </w:r>
      <w:r w:rsidRPr="00DF0615">
        <w:rPr>
          <w:rFonts w:eastAsiaTheme="minorEastAsia"/>
          <w:b/>
          <w:lang w:eastAsia="zh-CN"/>
        </w:rPr>
        <w:t>EMR measurement period requirements</w:t>
      </w:r>
      <w:r w:rsidR="001F464E">
        <w:rPr>
          <w:rFonts w:eastAsiaTheme="minorEastAsia"/>
          <w:b/>
          <w:lang w:eastAsia="zh-CN"/>
        </w:rPr>
        <w:t xml:space="preserve"> to be same as that for </w:t>
      </w:r>
      <w:r w:rsidR="001F464E" w:rsidRPr="001F464E">
        <w:rPr>
          <w:rFonts w:eastAsiaTheme="minorEastAsia"/>
          <w:b/>
          <w:lang w:eastAsia="zh-CN"/>
        </w:rPr>
        <w:t>high priority mobility measurement</w:t>
      </w:r>
      <w:r w:rsidRPr="00DF0615">
        <w:rPr>
          <w:rFonts w:eastAsiaTheme="minorEastAsia"/>
          <w:b/>
          <w:lang w:eastAsia="zh-CN"/>
        </w:rPr>
        <w:t xml:space="preserve">. </w:t>
      </w:r>
    </w:p>
    <w:p w:rsidR="001F464E" w:rsidRDefault="001F464E" w:rsidP="001F464E">
      <w:pPr>
        <w:pStyle w:val="2"/>
        <w:rPr>
          <w:lang w:eastAsia="zh-CN"/>
        </w:rPr>
      </w:pPr>
      <w:r>
        <w:rPr>
          <w:lang w:eastAsia="zh-CN"/>
        </w:rPr>
        <w:t xml:space="preserve">The </w:t>
      </w:r>
      <w:r w:rsidRPr="0018321A">
        <w:rPr>
          <w:lang w:eastAsia="zh-CN"/>
        </w:rPr>
        <w:t xml:space="preserve">number of carriers for scaling </w:t>
      </w:r>
      <w:r>
        <w:rPr>
          <w:lang w:eastAsia="zh-CN"/>
        </w:rPr>
        <w:t xml:space="preserve">the measurement period </w:t>
      </w:r>
      <w:r w:rsidRPr="0018321A">
        <w:rPr>
          <w:lang w:eastAsia="zh-CN"/>
        </w:rPr>
        <w:t>requirements</w:t>
      </w:r>
    </w:p>
    <w:p w:rsidR="001F464E" w:rsidRDefault="001F464E" w:rsidP="001F464E">
      <w:pPr>
        <w:spacing w:before="120" w:after="120"/>
        <w:rPr>
          <w:rFonts w:eastAsiaTheme="minorEastAsia"/>
          <w:lang w:eastAsia="zh-CN"/>
        </w:rPr>
      </w:pPr>
      <w:r>
        <w:rPr>
          <w:rFonts w:eastAsiaTheme="minorEastAsia"/>
          <w:lang w:eastAsia="zh-CN"/>
        </w:rPr>
        <w:t xml:space="preserve">In Rel-15 idle mode measurement requirements, the measurement delay </w:t>
      </w:r>
      <w:r w:rsidR="00DC1184">
        <w:rPr>
          <w:rFonts w:eastAsiaTheme="minorEastAsia"/>
          <w:lang w:eastAsia="zh-CN"/>
        </w:rPr>
        <w:t>is scaled by the number of carriers being measured, specifically</w:t>
      </w:r>
    </w:p>
    <w:p w:rsidR="00DC1184" w:rsidRDefault="00DC1184" w:rsidP="00DC1184">
      <w:pPr>
        <w:pStyle w:val="af8"/>
        <w:numPr>
          <w:ilvl w:val="0"/>
          <w:numId w:val="35"/>
        </w:numPr>
        <w:spacing w:before="120" w:after="120"/>
        <w:rPr>
          <w:rFonts w:eastAsiaTheme="minorEastAsia"/>
          <w:lang w:eastAsia="zh-CN"/>
        </w:rPr>
      </w:pPr>
      <w:r>
        <w:rPr>
          <w:rFonts w:eastAsiaTheme="minorEastAsia"/>
          <w:lang w:eastAsia="zh-CN"/>
        </w:rPr>
        <w:t xml:space="preserve">When serving cell is above the search threshold, the number of carriers for scaling the measurement period requirements is denoted as </w:t>
      </w:r>
      <w:proofErr w:type="spellStart"/>
      <w:r w:rsidRPr="009C5807">
        <w:t>N</w:t>
      </w:r>
      <w:r w:rsidRPr="009C5807">
        <w:rPr>
          <w:vertAlign w:val="subscript"/>
        </w:rPr>
        <w:t>layers</w:t>
      </w:r>
      <w:proofErr w:type="spellEnd"/>
    </w:p>
    <w:tbl>
      <w:tblPr>
        <w:tblStyle w:val="af4"/>
        <w:tblW w:w="0" w:type="auto"/>
        <w:tblLook w:val="04A0" w:firstRow="1" w:lastRow="0" w:firstColumn="1" w:lastColumn="0" w:noHBand="0" w:noVBand="1"/>
      </w:tblPr>
      <w:tblGrid>
        <w:gridCol w:w="9621"/>
      </w:tblGrid>
      <w:tr w:rsidR="00DC1184" w:rsidTr="00DC1184">
        <w:tc>
          <w:tcPr>
            <w:tcW w:w="9621" w:type="dxa"/>
          </w:tcPr>
          <w:p w:rsidR="00DC1184" w:rsidRDefault="00DC1184" w:rsidP="00DC1184">
            <w:pPr>
              <w:spacing w:before="120" w:after="120"/>
              <w:rPr>
                <w:rFonts w:eastAsiaTheme="minorEastAsia"/>
                <w:lang w:eastAsia="zh-CN"/>
              </w:rPr>
            </w:pPr>
            <w:proofErr w:type="spellStart"/>
            <w:r w:rsidRPr="009C5807">
              <w:t>N</w:t>
            </w:r>
            <w:r w:rsidRPr="009C5807">
              <w:rPr>
                <w:vertAlign w:val="subscript"/>
              </w:rPr>
              <w:t>layers</w:t>
            </w:r>
            <w:proofErr w:type="spellEnd"/>
            <w:r w:rsidRPr="009C5807">
              <w:t xml:space="preserve"> is the total number of higher priority NR and E-UTRA carrier frequencies</w:t>
            </w:r>
            <w:r w:rsidRPr="009C5807">
              <w:rPr>
                <w:lang w:eastAsia="zh-CN"/>
              </w:rPr>
              <w:t xml:space="preserve"> broadcasted in system information</w:t>
            </w:r>
          </w:p>
        </w:tc>
      </w:tr>
    </w:tbl>
    <w:p w:rsidR="00DC1184" w:rsidRDefault="00DC1184" w:rsidP="00DC1184">
      <w:pPr>
        <w:pStyle w:val="af8"/>
        <w:numPr>
          <w:ilvl w:val="0"/>
          <w:numId w:val="35"/>
        </w:numPr>
        <w:spacing w:before="120" w:after="120"/>
        <w:rPr>
          <w:rFonts w:eastAsiaTheme="minorEastAsia"/>
          <w:lang w:eastAsia="zh-CN"/>
        </w:rPr>
      </w:pPr>
      <w:r>
        <w:rPr>
          <w:rFonts w:eastAsiaTheme="minorEastAsia"/>
          <w:lang w:eastAsia="zh-CN"/>
        </w:rPr>
        <w:t xml:space="preserve">When serving cell is below the search threshold, the number of carriers for scaling the measurement period requirements is denoted as </w:t>
      </w:r>
      <w:proofErr w:type="spellStart"/>
      <w:r w:rsidRPr="009C5807">
        <w:rPr>
          <w:rFonts w:cs="v4.2.0"/>
        </w:rPr>
        <w:t>K</w:t>
      </w:r>
      <w:r w:rsidRPr="009C5807">
        <w:rPr>
          <w:rFonts w:cs="v4.2.0"/>
          <w:vertAlign w:val="subscript"/>
        </w:rPr>
        <w:t>carrier</w:t>
      </w:r>
      <w:proofErr w:type="spellEnd"/>
      <w:r>
        <w:rPr>
          <w:rFonts w:eastAsiaTheme="minorEastAsia"/>
          <w:lang w:eastAsia="zh-CN"/>
        </w:rPr>
        <w:t xml:space="preserve"> </w:t>
      </w:r>
      <w:r>
        <w:t xml:space="preserve">(for NR inter-frequency measurement) and </w:t>
      </w:r>
      <w:proofErr w:type="spellStart"/>
      <w:r w:rsidR="00232395" w:rsidRPr="00885F53">
        <w:t>N</w:t>
      </w:r>
      <w:r w:rsidR="00232395" w:rsidRPr="00885F53">
        <w:rPr>
          <w:vertAlign w:val="subscript"/>
          <w:lang w:eastAsia="zh-CN"/>
        </w:rPr>
        <w:t>E</w:t>
      </w:r>
      <w:r w:rsidR="00232395" w:rsidRPr="00885F53">
        <w:rPr>
          <w:vertAlign w:val="subscript"/>
        </w:rPr>
        <w:t>UTRA_carrier</w:t>
      </w:r>
      <w:proofErr w:type="spellEnd"/>
      <w:r w:rsidR="00232395">
        <w:t xml:space="preserve"> </w:t>
      </w:r>
      <w:r>
        <w:t>(for NR-LTE inter-RAT measurement)</w:t>
      </w:r>
    </w:p>
    <w:tbl>
      <w:tblPr>
        <w:tblStyle w:val="af4"/>
        <w:tblW w:w="0" w:type="auto"/>
        <w:tblLook w:val="04A0" w:firstRow="1" w:lastRow="0" w:firstColumn="1" w:lastColumn="0" w:noHBand="0" w:noVBand="1"/>
      </w:tblPr>
      <w:tblGrid>
        <w:gridCol w:w="9621"/>
      </w:tblGrid>
      <w:tr w:rsidR="00DC1184" w:rsidTr="00DC1184">
        <w:tc>
          <w:tcPr>
            <w:tcW w:w="9621" w:type="dxa"/>
          </w:tcPr>
          <w:p w:rsidR="00DC1184" w:rsidRDefault="00DC1184" w:rsidP="00DC1184">
            <w:pPr>
              <w:spacing w:before="120" w:after="120"/>
              <w:rPr>
                <w:rFonts w:cs="v4.2.0"/>
              </w:rPr>
            </w:pPr>
            <w:proofErr w:type="spellStart"/>
            <w:r w:rsidRPr="009C5807">
              <w:rPr>
                <w:rFonts w:cs="v4.2.0"/>
              </w:rPr>
              <w:t>K</w:t>
            </w:r>
            <w:r w:rsidRPr="009C5807">
              <w:rPr>
                <w:rFonts w:cs="v4.2.0"/>
                <w:vertAlign w:val="subscript"/>
              </w:rPr>
              <w:t>carrier</w:t>
            </w:r>
            <w:proofErr w:type="spellEnd"/>
            <w:r w:rsidRPr="009C5807">
              <w:rPr>
                <w:rFonts w:cs="v4.2.0"/>
              </w:rPr>
              <w:t xml:space="preserve"> is the number of NR inter-frequency carriers indicated by the serving cell.</w:t>
            </w:r>
          </w:p>
          <w:p w:rsidR="00DC1184" w:rsidRDefault="00DC1184" w:rsidP="00DC1184">
            <w:pPr>
              <w:spacing w:before="120" w:after="120"/>
              <w:rPr>
                <w:rFonts w:eastAsiaTheme="minorEastAsia"/>
                <w:lang w:eastAsia="zh-CN"/>
              </w:rPr>
            </w:pPr>
            <w:proofErr w:type="spellStart"/>
            <w:r w:rsidRPr="00885F53">
              <w:t>N</w:t>
            </w:r>
            <w:r w:rsidRPr="00885F53">
              <w:rPr>
                <w:vertAlign w:val="subscript"/>
                <w:lang w:eastAsia="zh-CN"/>
              </w:rPr>
              <w:t>E</w:t>
            </w:r>
            <w:r w:rsidRPr="00885F53">
              <w:rPr>
                <w:vertAlign w:val="subscript"/>
              </w:rPr>
              <w:t>UTRA_carrier</w:t>
            </w:r>
            <w:proofErr w:type="spellEnd"/>
            <w:r w:rsidRPr="00885F53">
              <w:t xml:space="preserve"> is the total number of configured E-UTRA carriers </w:t>
            </w:r>
            <w:r>
              <w:rPr>
                <w:szCs w:val="24"/>
                <w:lang w:eastAsia="zh-CN"/>
              </w:rPr>
              <w:t>indicated to meet non high speed requirements</w:t>
            </w:r>
            <w:r>
              <w:t xml:space="preserve"> </w:t>
            </w:r>
            <w:r w:rsidRPr="00885F53">
              <w:t>in the neighbour frequency list.</w:t>
            </w:r>
          </w:p>
        </w:tc>
      </w:tr>
    </w:tbl>
    <w:p w:rsidR="00DC1184" w:rsidRDefault="00DC1184" w:rsidP="00DC1184">
      <w:pPr>
        <w:spacing w:before="120" w:after="120"/>
        <w:rPr>
          <w:rFonts w:eastAsiaTheme="minorEastAsia"/>
          <w:lang w:eastAsia="zh-CN"/>
        </w:rPr>
      </w:pPr>
      <w:r>
        <w:rPr>
          <w:rFonts w:eastAsiaTheme="minorEastAsia" w:hint="eastAsia"/>
          <w:lang w:eastAsia="zh-CN"/>
        </w:rPr>
        <w:t>W</w:t>
      </w:r>
      <w:r>
        <w:rPr>
          <w:rFonts w:eastAsiaTheme="minorEastAsia"/>
          <w:lang w:eastAsia="zh-CN"/>
        </w:rPr>
        <w:t>hen EMR measurement is considered, the number of carriers that is actively measured for EMR</w:t>
      </w:r>
      <w:r w:rsidR="00232395" w:rsidRPr="00232395">
        <w:rPr>
          <w:rFonts w:eastAsiaTheme="minorEastAsia"/>
          <w:lang w:eastAsia="zh-CN"/>
        </w:rPr>
        <w:t xml:space="preserve"> </w:t>
      </w:r>
      <w:r w:rsidR="00232395">
        <w:rPr>
          <w:rFonts w:eastAsiaTheme="minorEastAsia"/>
          <w:lang w:eastAsia="zh-CN"/>
        </w:rPr>
        <w:t>only</w:t>
      </w:r>
      <w:r>
        <w:rPr>
          <w:rFonts w:eastAsiaTheme="minorEastAsia"/>
          <w:lang w:eastAsia="zh-CN"/>
        </w:rPr>
        <w:t xml:space="preserve"> (i.e. the carrier</w:t>
      </w:r>
      <w:r w:rsidR="00232395">
        <w:rPr>
          <w:rFonts w:eastAsiaTheme="minorEastAsia"/>
          <w:lang w:eastAsia="zh-CN"/>
        </w:rPr>
        <w:t>s not</w:t>
      </w:r>
      <w:r>
        <w:rPr>
          <w:rFonts w:eastAsiaTheme="minorEastAsia"/>
          <w:lang w:eastAsia="zh-CN"/>
        </w:rPr>
        <w:t xml:space="preserve"> actively measured for mobility)</w:t>
      </w:r>
      <w:r w:rsidR="00232395">
        <w:rPr>
          <w:rFonts w:eastAsiaTheme="minorEastAsia"/>
          <w:lang w:eastAsia="zh-CN"/>
        </w:rPr>
        <w:t xml:space="preserve"> should also be accounted, as </w:t>
      </w:r>
      <w:r w:rsidR="00232395" w:rsidRPr="00232395">
        <w:rPr>
          <w:rFonts w:eastAsiaTheme="minorEastAsia"/>
          <w:b/>
          <w:lang w:eastAsia="zh-CN"/>
        </w:rPr>
        <w:t>otherwise there would be no time for UE to measure those carriers</w:t>
      </w:r>
      <w:r w:rsidR="00232395">
        <w:rPr>
          <w:rFonts w:eastAsiaTheme="minorEastAsia"/>
          <w:lang w:eastAsia="zh-CN"/>
        </w:rPr>
        <w:t xml:space="preserve">. </w:t>
      </w:r>
    </w:p>
    <w:p w:rsidR="00232395" w:rsidRDefault="00232395" w:rsidP="00232395">
      <w:pPr>
        <w:pStyle w:val="af8"/>
        <w:numPr>
          <w:ilvl w:val="0"/>
          <w:numId w:val="35"/>
        </w:numPr>
        <w:spacing w:before="120" w:after="120"/>
        <w:rPr>
          <w:rFonts w:eastAsiaTheme="minorEastAsia"/>
          <w:lang w:eastAsia="zh-CN"/>
        </w:rPr>
      </w:pPr>
      <w:r w:rsidRPr="00232395">
        <w:rPr>
          <w:rFonts w:eastAsiaTheme="minorEastAsia"/>
          <w:lang w:eastAsia="zh-CN"/>
        </w:rPr>
        <w:t xml:space="preserve">When serving cell is above the search threshold, the carriers UE measures for EMR only </w:t>
      </w:r>
      <w:r>
        <w:rPr>
          <w:rFonts w:eastAsiaTheme="minorEastAsia"/>
          <w:lang w:eastAsia="zh-CN"/>
        </w:rPr>
        <w:t>are</w:t>
      </w:r>
      <w:r w:rsidRPr="00232395">
        <w:rPr>
          <w:rFonts w:eastAsiaTheme="minorEastAsia"/>
          <w:lang w:eastAsia="zh-CN"/>
        </w:rPr>
        <w:t xml:space="preserve"> Type 4 and Type 5 carriers. Type </w:t>
      </w:r>
      <w:r>
        <w:rPr>
          <w:rFonts w:eastAsiaTheme="minorEastAsia"/>
          <w:lang w:eastAsia="zh-CN"/>
        </w:rPr>
        <w:t xml:space="preserve">3 carriers are already counted in current definition of </w:t>
      </w:r>
      <w:proofErr w:type="spellStart"/>
      <w:r w:rsidRPr="009C5807">
        <w:t>N</w:t>
      </w:r>
      <w:r w:rsidRPr="009C5807">
        <w:rPr>
          <w:vertAlign w:val="subscript"/>
        </w:rPr>
        <w:t>layers</w:t>
      </w:r>
      <w:proofErr w:type="spellEnd"/>
      <w:r>
        <w:rPr>
          <w:rFonts w:eastAsiaTheme="minorEastAsia"/>
          <w:lang w:eastAsia="zh-CN"/>
        </w:rPr>
        <w:t>.</w:t>
      </w:r>
    </w:p>
    <w:p w:rsidR="00232395" w:rsidRDefault="00232395" w:rsidP="00232395">
      <w:pPr>
        <w:pStyle w:val="af8"/>
        <w:numPr>
          <w:ilvl w:val="0"/>
          <w:numId w:val="35"/>
        </w:numPr>
        <w:spacing w:before="120" w:after="120"/>
        <w:rPr>
          <w:rFonts w:eastAsiaTheme="minorEastAsia"/>
          <w:lang w:eastAsia="zh-CN"/>
        </w:rPr>
      </w:pPr>
      <w:r w:rsidRPr="00232395">
        <w:rPr>
          <w:rFonts w:eastAsiaTheme="minorEastAsia"/>
          <w:lang w:eastAsia="zh-CN"/>
        </w:rPr>
        <w:t xml:space="preserve">When serving cell is </w:t>
      </w:r>
      <w:r>
        <w:rPr>
          <w:rFonts w:eastAsiaTheme="minorEastAsia"/>
          <w:lang w:eastAsia="zh-CN"/>
        </w:rPr>
        <w:t>below</w:t>
      </w:r>
      <w:r w:rsidRPr="00232395">
        <w:rPr>
          <w:rFonts w:eastAsiaTheme="minorEastAsia"/>
          <w:lang w:eastAsia="zh-CN"/>
        </w:rPr>
        <w:t xml:space="preserve"> the search threshold, the carriers UE measures for EMR only </w:t>
      </w:r>
      <w:r>
        <w:rPr>
          <w:rFonts w:eastAsiaTheme="minorEastAsia"/>
          <w:lang w:eastAsia="zh-CN"/>
        </w:rPr>
        <w:t>are</w:t>
      </w:r>
      <w:r w:rsidRPr="00232395">
        <w:rPr>
          <w:rFonts w:eastAsiaTheme="minorEastAsia"/>
          <w:lang w:eastAsia="zh-CN"/>
        </w:rPr>
        <w:t xml:space="preserve"> Type </w:t>
      </w:r>
      <w:r>
        <w:rPr>
          <w:rFonts w:eastAsiaTheme="minorEastAsia"/>
          <w:lang w:eastAsia="zh-CN"/>
        </w:rPr>
        <w:t>5</w:t>
      </w:r>
      <w:r w:rsidRPr="00232395">
        <w:rPr>
          <w:rFonts w:eastAsiaTheme="minorEastAsia"/>
          <w:lang w:eastAsia="zh-CN"/>
        </w:rPr>
        <w:t xml:space="preserve"> carriers. Type </w:t>
      </w:r>
      <w:r>
        <w:rPr>
          <w:rFonts w:eastAsiaTheme="minorEastAsia"/>
          <w:lang w:eastAsia="zh-CN"/>
        </w:rPr>
        <w:t xml:space="preserve">3 and Type 4 carriers are already counted in current definition of </w:t>
      </w:r>
      <w:proofErr w:type="spellStart"/>
      <w:r w:rsidRPr="009C5807">
        <w:rPr>
          <w:rFonts w:cs="v4.2.0"/>
        </w:rPr>
        <w:t>K</w:t>
      </w:r>
      <w:r w:rsidRPr="009C5807">
        <w:rPr>
          <w:rFonts w:cs="v4.2.0"/>
          <w:vertAlign w:val="subscript"/>
        </w:rPr>
        <w:t>carrier</w:t>
      </w:r>
      <w:proofErr w:type="spellEnd"/>
      <w:r>
        <w:t xml:space="preserve"> </w:t>
      </w:r>
      <w:r w:rsidR="00CA4D57">
        <w:t>or</w:t>
      </w:r>
      <w:r>
        <w:t xml:space="preserve"> </w:t>
      </w:r>
      <w:proofErr w:type="spellStart"/>
      <w:r w:rsidRPr="00885F53">
        <w:t>N</w:t>
      </w:r>
      <w:r w:rsidRPr="00885F53">
        <w:rPr>
          <w:vertAlign w:val="subscript"/>
          <w:lang w:eastAsia="zh-CN"/>
        </w:rPr>
        <w:t>E</w:t>
      </w:r>
      <w:r w:rsidRPr="00885F53">
        <w:rPr>
          <w:vertAlign w:val="subscript"/>
        </w:rPr>
        <w:t>UTRA_carrier</w:t>
      </w:r>
      <w:proofErr w:type="spellEnd"/>
      <w:r>
        <w:rPr>
          <w:rFonts w:eastAsiaTheme="minorEastAsia"/>
          <w:lang w:eastAsia="zh-CN"/>
        </w:rPr>
        <w:t>.</w:t>
      </w:r>
    </w:p>
    <w:p w:rsidR="00232395" w:rsidRPr="00CA4D57" w:rsidRDefault="00CA4D57" w:rsidP="00CA4D57">
      <w:pPr>
        <w:spacing w:before="120" w:after="120"/>
        <w:rPr>
          <w:rFonts w:eastAsiaTheme="minorEastAsia"/>
          <w:b/>
          <w:lang w:eastAsia="zh-CN"/>
        </w:rPr>
      </w:pPr>
      <w:r w:rsidRPr="00CA4D57">
        <w:rPr>
          <w:rFonts w:eastAsiaTheme="minorEastAsia" w:hint="eastAsia"/>
          <w:b/>
          <w:lang w:eastAsia="zh-CN"/>
        </w:rPr>
        <w:t>P</w:t>
      </w:r>
      <w:r w:rsidRPr="00CA4D57">
        <w:rPr>
          <w:rFonts w:eastAsiaTheme="minorEastAsia"/>
          <w:b/>
          <w:lang w:eastAsia="zh-CN"/>
        </w:rPr>
        <w:t>roposal 2: The measurement period requirements should be scaled by the number of carriers actively measured for mobility plus the number of carriers that is actively measured for EMR only.</w:t>
      </w:r>
    </w:p>
    <w:p w:rsidR="001F464E" w:rsidRDefault="001F464E" w:rsidP="001F464E">
      <w:pPr>
        <w:pStyle w:val="2"/>
        <w:rPr>
          <w:lang w:eastAsia="zh-CN"/>
        </w:rPr>
      </w:pPr>
      <w:r>
        <w:rPr>
          <w:lang w:eastAsia="zh-CN"/>
        </w:rPr>
        <w:t>Definition of overlapping and non-overlapping carriers</w:t>
      </w:r>
    </w:p>
    <w:p w:rsidR="00641E7B" w:rsidRPr="001F464E" w:rsidRDefault="007172A1" w:rsidP="00641E7B">
      <w:pPr>
        <w:spacing w:before="120" w:after="120"/>
        <w:rPr>
          <w:rFonts w:eastAsiaTheme="minorEastAsia"/>
          <w:lang w:val="en-US" w:eastAsia="zh-CN"/>
        </w:rPr>
      </w:pPr>
      <w:r>
        <w:rPr>
          <w:rFonts w:eastAsiaTheme="minorEastAsia"/>
          <w:lang w:val="en-US" w:eastAsia="zh-CN"/>
        </w:rPr>
        <w:t>In our view, t</w:t>
      </w:r>
      <w:r w:rsidR="00CA4D57">
        <w:rPr>
          <w:rFonts w:eastAsiaTheme="minorEastAsia"/>
          <w:lang w:val="en-US" w:eastAsia="zh-CN"/>
        </w:rPr>
        <w:t xml:space="preserve">he </w:t>
      </w:r>
      <w:r w:rsidR="00CA4D57" w:rsidRPr="007172A1">
        <w:rPr>
          <w:rFonts w:eastAsiaTheme="minorEastAsia"/>
          <w:b/>
          <w:lang w:val="en-US" w:eastAsia="zh-CN"/>
        </w:rPr>
        <w:t xml:space="preserve">definition of overlapping </w:t>
      </w:r>
      <w:r w:rsidRPr="007172A1">
        <w:rPr>
          <w:rFonts w:eastAsiaTheme="minorEastAsia"/>
          <w:b/>
          <w:lang w:val="en-US" w:eastAsia="zh-CN"/>
        </w:rPr>
        <w:t>and non-overlapping carriers is mainly a naming issue</w:t>
      </w:r>
      <w:r>
        <w:rPr>
          <w:rFonts w:eastAsiaTheme="minorEastAsia"/>
          <w:lang w:val="en-US" w:eastAsia="zh-CN"/>
        </w:rPr>
        <w:t>. If a group of carriers sharing the same characteristics can always apply the same performance requirements, they can be classified as overlapping or non-overlapping for easy reference in the specification; otherwise, characteristics of the carriers should be clearly described for different requirements.</w:t>
      </w:r>
    </w:p>
    <w:p w:rsidR="007172A1" w:rsidRPr="007172A1" w:rsidRDefault="007172A1" w:rsidP="007172A1">
      <w:pPr>
        <w:spacing w:before="120" w:after="120"/>
        <w:rPr>
          <w:rFonts w:eastAsiaTheme="minorEastAsia"/>
          <w:lang w:val="en-US" w:eastAsia="zh-CN"/>
        </w:rPr>
      </w:pPr>
      <w:r w:rsidRPr="007172A1">
        <w:rPr>
          <w:rFonts w:eastAsiaTheme="minorEastAsia"/>
          <w:lang w:val="en-US" w:eastAsia="zh-CN"/>
        </w:rPr>
        <w:t>In our understanding, the definition of overlapping and non-overlapping carrier are mainly used in</w:t>
      </w:r>
    </w:p>
    <w:p w:rsidR="007172A1" w:rsidRDefault="007172A1" w:rsidP="007172A1">
      <w:pPr>
        <w:pStyle w:val="af8"/>
        <w:numPr>
          <w:ilvl w:val="0"/>
          <w:numId w:val="35"/>
        </w:numPr>
        <w:spacing w:before="120" w:after="120"/>
        <w:rPr>
          <w:rFonts w:eastAsiaTheme="minorEastAsia"/>
          <w:lang w:eastAsia="zh-CN"/>
        </w:rPr>
      </w:pPr>
      <w:r w:rsidRPr="007172A1">
        <w:rPr>
          <w:rFonts w:eastAsiaTheme="minorEastAsia"/>
          <w:lang w:eastAsia="zh-CN"/>
        </w:rPr>
        <w:lastRenderedPageBreak/>
        <w:t xml:space="preserve">Measurement </w:t>
      </w:r>
      <w:r>
        <w:rPr>
          <w:rFonts w:eastAsiaTheme="minorEastAsia"/>
          <w:lang w:eastAsia="zh-CN"/>
        </w:rPr>
        <w:t xml:space="preserve">period </w:t>
      </w:r>
      <w:r w:rsidRPr="007172A1">
        <w:rPr>
          <w:rFonts w:eastAsiaTheme="minorEastAsia"/>
          <w:lang w:eastAsia="zh-CN"/>
        </w:rPr>
        <w:t xml:space="preserve">requirements, </w:t>
      </w:r>
      <w:r w:rsidR="006F2DE4">
        <w:rPr>
          <w:rFonts w:eastAsiaTheme="minorEastAsia"/>
          <w:lang w:eastAsia="zh-CN"/>
        </w:rPr>
        <w:t xml:space="preserve">and in particular the number of carriers </w:t>
      </w:r>
      <w:r w:rsidRPr="007172A1">
        <w:rPr>
          <w:rFonts w:eastAsiaTheme="minorEastAsia"/>
          <w:lang w:eastAsia="zh-CN"/>
        </w:rPr>
        <w:t xml:space="preserve">for scaling the measurement period. </w:t>
      </w:r>
      <w:r w:rsidR="006F2DE4">
        <w:rPr>
          <w:rFonts w:eastAsiaTheme="minorEastAsia"/>
          <w:lang w:eastAsia="zh-CN"/>
        </w:rPr>
        <w:t>As discussed in section 2.2,</w:t>
      </w:r>
      <w:r w:rsidRPr="007172A1">
        <w:rPr>
          <w:rFonts w:eastAsiaTheme="minorEastAsia"/>
          <w:lang w:eastAsia="zh-CN"/>
        </w:rPr>
        <w:t xml:space="preserve"> </w:t>
      </w:r>
      <w:r w:rsidR="006F2DE4">
        <w:rPr>
          <w:rFonts w:eastAsiaTheme="minorEastAsia"/>
          <w:lang w:eastAsia="zh-CN"/>
        </w:rPr>
        <w:t>for this requirement, an overlapping carrier should be a carrier that is actively measured for both mobility and EMR, while a non-overlapping carrier should be a carrier that is actively measured for EMR only. This means the classification depends on the search threshold</w:t>
      </w:r>
    </w:p>
    <w:p w:rsidR="006F2DE4" w:rsidRDefault="006F2DE4" w:rsidP="006F2DE4">
      <w:pPr>
        <w:pStyle w:val="af8"/>
        <w:numPr>
          <w:ilvl w:val="1"/>
          <w:numId w:val="35"/>
        </w:numPr>
        <w:spacing w:before="120" w:after="120"/>
        <w:rPr>
          <w:rFonts w:eastAsiaTheme="minorEastAsia"/>
          <w:lang w:eastAsia="zh-CN"/>
        </w:rPr>
      </w:pPr>
      <w:r>
        <w:rPr>
          <w:rFonts w:eastAsiaTheme="minorEastAsia"/>
          <w:lang w:eastAsia="zh-CN"/>
        </w:rPr>
        <w:t>When serving cell is above the search threshold, Type 4 and Type 5 carriers are non-overlapping carriers;</w:t>
      </w:r>
    </w:p>
    <w:p w:rsidR="006F2DE4" w:rsidRPr="006F2DE4" w:rsidRDefault="006F2DE4" w:rsidP="006F2DE4">
      <w:pPr>
        <w:pStyle w:val="af8"/>
        <w:numPr>
          <w:ilvl w:val="1"/>
          <w:numId w:val="35"/>
        </w:numPr>
        <w:spacing w:before="120" w:after="120"/>
        <w:rPr>
          <w:rFonts w:eastAsiaTheme="minorEastAsia"/>
          <w:lang w:eastAsia="zh-CN"/>
        </w:rPr>
      </w:pPr>
      <w:r>
        <w:rPr>
          <w:rFonts w:eastAsiaTheme="minorEastAsia"/>
          <w:lang w:eastAsia="zh-CN"/>
        </w:rPr>
        <w:t>When serving cell is below the search threshold, Type 5 carriers are non-overlapping carriers.</w:t>
      </w:r>
    </w:p>
    <w:p w:rsidR="007172A1" w:rsidRPr="007172A1" w:rsidRDefault="007172A1" w:rsidP="007172A1">
      <w:pPr>
        <w:pStyle w:val="af8"/>
        <w:numPr>
          <w:ilvl w:val="0"/>
          <w:numId w:val="35"/>
        </w:numPr>
        <w:spacing w:before="120" w:after="120"/>
        <w:rPr>
          <w:rFonts w:eastAsiaTheme="minorEastAsia"/>
          <w:lang w:eastAsia="zh-CN"/>
        </w:rPr>
      </w:pPr>
      <w:r w:rsidRPr="007172A1">
        <w:rPr>
          <w:rFonts w:eastAsiaTheme="minorEastAsia"/>
          <w:lang w:eastAsia="zh-CN"/>
        </w:rPr>
        <w:t xml:space="preserve">Measurement capability </w:t>
      </w:r>
      <w:r w:rsidR="006F2DE4">
        <w:rPr>
          <w:rFonts w:eastAsiaTheme="minorEastAsia"/>
          <w:lang w:eastAsia="zh-CN"/>
        </w:rPr>
        <w:t>requirements</w:t>
      </w:r>
      <w:r w:rsidRPr="007172A1">
        <w:rPr>
          <w:rFonts w:eastAsiaTheme="minorEastAsia"/>
          <w:lang w:eastAsia="zh-CN"/>
        </w:rPr>
        <w:t xml:space="preserve">, </w:t>
      </w:r>
      <w:r w:rsidR="006F2DE4">
        <w:rPr>
          <w:rFonts w:eastAsiaTheme="minorEastAsia"/>
          <w:lang w:eastAsia="zh-CN"/>
        </w:rPr>
        <w:t xml:space="preserve">and in particular </w:t>
      </w:r>
      <w:r w:rsidRPr="007172A1">
        <w:rPr>
          <w:rFonts w:eastAsiaTheme="minorEastAsia"/>
          <w:lang w:eastAsia="zh-CN"/>
        </w:rPr>
        <w:t xml:space="preserve">for the number of inter-RAT carriers UE can measure additionally. </w:t>
      </w:r>
      <w:r w:rsidR="006F2DE4">
        <w:rPr>
          <w:rFonts w:eastAsiaTheme="minorEastAsia"/>
          <w:lang w:eastAsia="zh-CN"/>
        </w:rPr>
        <w:t>In our understanding, for this requirement, an overlapping carrier should be a carrier that is configured for both mobility and EMR, while a non-overlapping carrier should be a carrier that is configured for EMR only. This means the classification is independent of the search threshold.</w:t>
      </w:r>
    </w:p>
    <w:p w:rsidR="007172A1" w:rsidRPr="007172A1" w:rsidRDefault="006F2DE4" w:rsidP="007172A1">
      <w:pPr>
        <w:spacing w:before="120" w:after="120"/>
        <w:rPr>
          <w:rFonts w:eastAsiaTheme="minorEastAsia"/>
          <w:lang w:val="en-US" w:eastAsia="zh-CN"/>
        </w:rPr>
      </w:pPr>
      <w:r w:rsidRPr="004847DA">
        <w:rPr>
          <w:rFonts w:eastAsiaTheme="minorEastAsia"/>
          <w:b/>
          <w:lang w:val="en-US" w:eastAsia="zh-CN"/>
        </w:rPr>
        <w:t>As the classification of overlapping and non-overlapping carriers is different for different performance requirements</w:t>
      </w:r>
      <w:r w:rsidR="007172A1" w:rsidRPr="007172A1">
        <w:rPr>
          <w:rFonts w:eastAsiaTheme="minorEastAsia"/>
          <w:lang w:val="en-US" w:eastAsia="zh-CN"/>
        </w:rPr>
        <w:t xml:space="preserve">, </w:t>
      </w:r>
      <w:r>
        <w:rPr>
          <w:rFonts w:eastAsiaTheme="minorEastAsia"/>
          <w:lang w:val="en-US" w:eastAsia="zh-CN"/>
        </w:rPr>
        <w:t>we prefer to</w:t>
      </w:r>
      <w:r w:rsidR="007172A1" w:rsidRPr="007172A1">
        <w:rPr>
          <w:rFonts w:eastAsiaTheme="minorEastAsia"/>
          <w:lang w:val="en-US" w:eastAsia="zh-CN"/>
        </w:rPr>
        <w:t xml:space="preserve"> not define overlapping and non-overlapping carriers. For each of </w:t>
      </w:r>
      <w:r w:rsidR="004847DA">
        <w:rPr>
          <w:rFonts w:eastAsiaTheme="minorEastAsia"/>
          <w:lang w:val="en-US" w:eastAsia="zh-CN"/>
        </w:rPr>
        <w:t>the requirements,</w:t>
      </w:r>
      <w:r w:rsidR="007172A1" w:rsidRPr="007172A1">
        <w:rPr>
          <w:rFonts w:eastAsiaTheme="minorEastAsia"/>
          <w:lang w:val="en-US" w:eastAsia="zh-CN"/>
        </w:rPr>
        <w:t xml:space="preserve"> </w:t>
      </w:r>
      <w:r w:rsidR="004847DA">
        <w:rPr>
          <w:rFonts w:eastAsiaTheme="minorEastAsia"/>
          <w:lang w:val="en-US" w:eastAsia="zh-CN"/>
        </w:rPr>
        <w:t>the characteristics of the carriers can be described</w:t>
      </w:r>
      <w:r w:rsidR="007172A1" w:rsidRPr="007172A1">
        <w:rPr>
          <w:rFonts w:eastAsiaTheme="minorEastAsia"/>
          <w:lang w:val="en-US" w:eastAsia="zh-CN"/>
        </w:rPr>
        <w:t xml:space="preserve">. </w:t>
      </w:r>
    </w:p>
    <w:p w:rsidR="00641E7B" w:rsidRPr="004847DA" w:rsidRDefault="004847DA" w:rsidP="00641E7B">
      <w:pPr>
        <w:spacing w:before="120" w:after="120"/>
        <w:rPr>
          <w:rFonts w:eastAsiaTheme="minorEastAsia"/>
          <w:b/>
          <w:lang w:val="en-US" w:eastAsia="zh-CN"/>
        </w:rPr>
      </w:pPr>
      <w:r w:rsidRPr="004847DA">
        <w:rPr>
          <w:rFonts w:eastAsiaTheme="minorEastAsia" w:hint="eastAsia"/>
          <w:b/>
          <w:lang w:val="en-US" w:eastAsia="zh-CN"/>
        </w:rPr>
        <w:t>P</w:t>
      </w:r>
      <w:r w:rsidRPr="004847DA">
        <w:rPr>
          <w:rFonts w:eastAsiaTheme="minorEastAsia"/>
          <w:b/>
          <w:lang w:val="en-US" w:eastAsia="zh-CN"/>
        </w:rPr>
        <w:t>roposal 3: RAN4 to not define overlapping and non-overlapping carriers.</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Pr="00736374">
        <w:rPr>
          <w:rFonts w:eastAsia="宋体"/>
          <w:lang w:eastAsia="zh-CN"/>
        </w:rPr>
        <w:t xml:space="preserve"> </w:t>
      </w:r>
      <w:r w:rsidR="004847DA">
        <w:rPr>
          <w:rFonts w:eastAsia="宋体"/>
          <w:lang w:eastAsia="zh-CN"/>
        </w:rPr>
        <w:t>the remaining issues in the EMR core requirements.</w:t>
      </w:r>
    </w:p>
    <w:p w:rsidR="004847DA" w:rsidRPr="00DF0615" w:rsidRDefault="004847DA" w:rsidP="004847DA">
      <w:pPr>
        <w:spacing w:before="120" w:after="120"/>
        <w:rPr>
          <w:rFonts w:eastAsiaTheme="minorEastAsia"/>
          <w:b/>
          <w:lang w:eastAsia="zh-CN"/>
        </w:rPr>
      </w:pPr>
      <w:r w:rsidRPr="00DF0615">
        <w:rPr>
          <w:rFonts w:eastAsiaTheme="minorEastAsia"/>
          <w:b/>
          <w:lang w:eastAsia="zh-CN"/>
        </w:rPr>
        <w:t xml:space="preserve">Proposal 1: </w:t>
      </w:r>
      <w:r>
        <w:rPr>
          <w:rFonts w:eastAsiaTheme="minorEastAsia"/>
          <w:b/>
          <w:lang w:eastAsia="zh-CN"/>
        </w:rPr>
        <w:t xml:space="preserve">Define </w:t>
      </w:r>
      <w:r w:rsidRPr="00DF0615">
        <w:rPr>
          <w:rFonts w:eastAsiaTheme="minorEastAsia"/>
          <w:b/>
          <w:lang w:eastAsia="zh-CN"/>
        </w:rPr>
        <w:t>EMR measurement period requirements</w:t>
      </w:r>
      <w:r>
        <w:rPr>
          <w:rFonts w:eastAsiaTheme="minorEastAsia"/>
          <w:b/>
          <w:lang w:eastAsia="zh-CN"/>
        </w:rPr>
        <w:t xml:space="preserve"> to be same as that for </w:t>
      </w:r>
      <w:r w:rsidRPr="001F464E">
        <w:rPr>
          <w:rFonts w:eastAsiaTheme="minorEastAsia"/>
          <w:b/>
          <w:lang w:eastAsia="zh-CN"/>
        </w:rPr>
        <w:t>high priority mobility measurement</w:t>
      </w:r>
      <w:r w:rsidRPr="00DF0615">
        <w:rPr>
          <w:rFonts w:eastAsiaTheme="minorEastAsia"/>
          <w:b/>
          <w:lang w:eastAsia="zh-CN"/>
        </w:rPr>
        <w:t xml:space="preserve">. </w:t>
      </w:r>
    </w:p>
    <w:p w:rsidR="004847DA" w:rsidRPr="00CA4D57" w:rsidRDefault="004847DA" w:rsidP="004847DA">
      <w:pPr>
        <w:spacing w:before="120" w:after="120"/>
        <w:rPr>
          <w:rFonts w:eastAsiaTheme="minorEastAsia"/>
          <w:b/>
          <w:lang w:eastAsia="zh-CN"/>
        </w:rPr>
      </w:pPr>
      <w:r w:rsidRPr="00CA4D57">
        <w:rPr>
          <w:rFonts w:eastAsiaTheme="minorEastAsia" w:hint="eastAsia"/>
          <w:b/>
          <w:lang w:eastAsia="zh-CN"/>
        </w:rPr>
        <w:t>P</w:t>
      </w:r>
      <w:r w:rsidRPr="00CA4D57">
        <w:rPr>
          <w:rFonts w:eastAsiaTheme="minorEastAsia"/>
          <w:b/>
          <w:lang w:eastAsia="zh-CN"/>
        </w:rPr>
        <w:t>roposal 2: The measurement period requirements should be scaled by the number of carriers actively measured for mobility plus the number of carriers that is actively measured for EMR only.</w:t>
      </w:r>
    </w:p>
    <w:p w:rsidR="004847DA" w:rsidRDefault="004847DA" w:rsidP="00C3788F">
      <w:pPr>
        <w:spacing w:before="120" w:after="120"/>
        <w:rPr>
          <w:rFonts w:eastAsiaTheme="minorEastAsia"/>
          <w:b/>
          <w:lang w:val="en-US" w:eastAsia="zh-CN"/>
        </w:rPr>
      </w:pPr>
      <w:r w:rsidRPr="004847DA">
        <w:rPr>
          <w:rFonts w:eastAsiaTheme="minorEastAsia" w:hint="eastAsia"/>
          <w:b/>
          <w:lang w:val="en-US" w:eastAsia="zh-CN"/>
        </w:rPr>
        <w:t>P</w:t>
      </w:r>
      <w:r w:rsidRPr="004847DA">
        <w:rPr>
          <w:rFonts w:eastAsiaTheme="minorEastAsia"/>
          <w:b/>
          <w:lang w:val="en-US" w:eastAsia="zh-CN"/>
        </w:rPr>
        <w:t>roposal 3: RAN4 to not define overlapping and non-overlapping carriers.</w:t>
      </w:r>
    </w:p>
    <w:p w:rsidR="007A5AB0" w:rsidRPr="004847DA" w:rsidRDefault="007A5AB0" w:rsidP="00C3788F">
      <w:pPr>
        <w:spacing w:before="120" w:after="120"/>
        <w:rPr>
          <w:rFonts w:eastAsiaTheme="minorEastAsia"/>
          <w:b/>
          <w:lang w:val="en-US" w:eastAsia="zh-CN"/>
        </w:rPr>
      </w:pPr>
      <w:r>
        <w:rPr>
          <w:rFonts w:eastAsia="宋体"/>
          <w:lang w:eastAsia="zh-CN"/>
        </w:rPr>
        <w:t>The above proposals apply to NR inter-frequency EMR, NR-LTE inter-RAT EMR as well as LTE-NR inter-RAT EMR.</w:t>
      </w:r>
    </w:p>
    <w:p w:rsidR="00C0754F" w:rsidRDefault="00C0754F" w:rsidP="00C0754F">
      <w:pPr>
        <w:pStyle w:val="1"/>
        <w:jc w:val="both"/>
        <w:rPr>
          <w:lang w:val="en-US"/>
        </w:rPr>
      </w:pPr>
      <w:r w:rsidRPr="00C0754F">
        <w:rPr>
          <w:lang w:val="en-US"/>
        </w:rPr>
        <w:t>Reference</w:t>
      </w:r>
    </w:p>
    <w:p w:rsidR="00B71712" w:rsidRDefault="007E7A02" w:rsidP="0018321A">
      <w:pPr>
        <w:numPr>
          <w:ilvl w:val="0"/>
          <w:numId w:val="5"/>
        </w:numPr>
        <w:spacing w:before="120" w:after="120"/>
        <w:rPr>
          <w:rFonts w:eastAsia="宋体"/>
          <w:lang w:eastAsia="zh-CN"/>
        </w:rPr>
      </w:pPr>
      <w:r w:rsidRPr="007E7A02">
        <w:rPr>
          <w:rFonts w:eastAsia="宋体"/>
          <w:lang w:eastAsia="zh-CN"/>
        </w:rPr>
        <w:t>R4-201</w:t>
      </w:r>
      <w:r w:rsidR="0018321A">
        <w:rPr>
          <w:rFonts w:eastAsia="宋体"/>
          <w:lang w:eastAsia="zh-CN"/>
        </w:rPr>
        <w:t>2301</w:t>
      </w:r>
      <w:r>
        <w:rPr>
          <w:rFonts w:eastAsia="宋体"/>
          <w:lang w:eastAsia="zh-CN"/>
        </w:rPr>
        <w:t xml:space="preserve">, </w:t>
      </w:r>
      <w:r w:rsidR="0018321A" w:rsidRPr="0018321A">
        <w:rPr>
          <w:rFonts w:eastAsia="宋体"/>
          <w:lang w:eastAsia="zh-CN"/>
        </w:rPr>
        <w:t>WF on MR-DC RRM requirements</w:t>
      </w:r>
      <w:r>
        <w:rPr>
          <w:rFonts w:eastAsia="宋体"/>
          <w:lang w:eastAsia="zh-CN"/>
        </w:rPr>
        <w:t xml:space="preserve">, </w:t>
      </w:r>
      <w:r w:rsidR="0018321A" w:rsidRPr="0018321A">
        <w:rPr>
          <w:rFonts w:eastAsia="宋体"/>
          <w:lang w:eastAsia="zh-CN"/>
        </w:rPr>
        <w:t>Nokia, Nokia Shanghai Bell</w:t>
      </w:r>
    </w:p>
    <w:p w:rsidR="00CD6297" w:rsidRPr="0079404F" w:rsidRDefault="00542B6E" w:rsidP="00CD6297">
      <w:pPr>
        <w:numPr>
          <w:ilvl w:val="0"/>
          <w:numId w:val="5"/>
        </w:numPr>
        <w:spacing w:before="120" w:after="120"/>
        <w:rPr>
          <w:rFonts w:eastAsia="宋体"/>
          <w:lang w:eastAsia="zh-CN"/>
        </w:rPr>
      </w:pPr>
      <w:r w:rsidRPr="00542B6E">
        <w:rPr>
          <w:rFonts w:eastAsia="宋体"/>
          <w:lang w:eastAsia="zh-CN"/>
        </w:rPr>
        <w:t>R4-2011145</w:t>
      </w:r>
      <w:r>
        <w:rPr>
          <w:rFonts w:eastAsia="宋体"/>
          <w:lang w:eastAsia="zh-CN"/>
        </w:rPr>
        <w:t xml:space="preserve">, </w:t>
      </w:r>
      <w:r w:rsidRPr="00542B6E">
        <w:rPr>
          <w:rFonts w:eastAsia="宋体"/>
          <w:lang w:eastAsia="zh-CN"/>
        </w:rPr>
        <w:t>Discussion on early measurement in NR</w:t>
      </w:r>
      <w:r>
        <w:rPr>
          <w:rFonts w:eastAsia="宋体"/>
          <w:lang w:eastAsia="zh-CN"/>
        </w:rPr>
        <w:t xml:space="preserve">, </w:t>
      </w:r>
      <w:r w:rsidRPr="00542B6E">
        <w:rPr>
          <w:rFonts w:eastAsia="宋体"/>
          <w:lang w:eastAsia="zh-CN"/>
        </w:rPr>
        <w:t xml:space="preserve">Huawei, </w:t>
      </w:r>
      <w:proofErr w:type="spellStart"/>
      <w:r w:rsidRPr="00542B6E">
        <w:rPr>
          <w:rFonts w:eastAsia="宋体"/>
          <w:lang w:eastAsia="zh-CN"/>
        </w:rPr>
        <w:t>HiSilicon</w:t>
      </w:r>
      <w:proofErr w:type="spellEnd"/>
    </w:p>
    <w:sectPr w:rsidR="00CD6297" w:rsidRPr="0079404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0623" w:rsidRDefault="00F40623">
      <w:pPr>
        <w:spacing w:before="120" w:after="120"/>
      </w:pPr>
      <w:r>
        <w:separator/>
      </w:r>
    </w:p>
  </w:endnote>
  <w:endnote w:type="continuationSeparator" w:id="0">
    <w:p w:rsidR="00F40623" w:rsidRDefault="00F4062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2DE4" w:rsidRDefault="006F2DE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6F2DE4" w:rsidRDefault="006F2DE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2DE4" w:rsidRDefault="006F2DE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54932">
      <w:rPr>
        <w:rStyle w:val="af1"/>
      </w:rPr>
      <w:t>1</w:t>
    </w:r>
    <w:r>
      <w:rPr>
        <w:rStyle w:val="af1"/>
      </w:rPr>
      <w:fldChar w:fldCharType="end"/>
    </w:r>
  </w:p>
  <w:p w:rsidR="006F2DE4" w:rsidRDefault="006F2DE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0623" w:rsidRDefault="00F40623">
      <w:pPr>
        <w:spacing w:before="120" w:after="120"/>
      </w:pPr>
      <w:r>
        <w:separator/>
      </w:r>
    </w:p>
  </w:footnote>
  <w:footnote w:type="continuationSeparator" w:id="0">
    <w:p w:rsidR="00F40623" w:rsidRDefault="00F40623">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13B28"/>
    <w:multiLevelType w:val="hybridMultilevel"/>
    <w:tmpl w:val="3990D24C"/>
    <w:lvl w:ilvl="0" w:tplc="5A5603BA">
      <w:start w:val="1"/>
      <w:numFmt w:val="bullet"/>
      <w:lvlText w:val="•"/>
      <w:lvlJc w:val="left"/>
      <w:pPr>
        <w:tabs>
          <w:tab w:val="num" w:pos="720"/>
        </w:tabs>
        <w:ind w:left="720" w:hanging="360"/>
      </w:pPr>
      <w:rPr>
        <w:rFonts w:ascii="Arial" w:hAnsi="Arial" w:hint="default"/>
      </w:rPr>
    </w:lvl>
    <w:lvl w:ilvl="1" w:tplc="6C768448">
      <w:numFmt w:val="bullet"/>
      <w:lvlText w:val="–"/>
      <w:lvlJc w:val="left"/>
      <w:pPr>
        <w:tabs>
          <w:tab w:val="num" w:pos="1440"/>
        </w:tabs>
        <w:ind w:left="1440" w:hanging="360"/>
      </w:pPr>
      <w:rPr>
        <w:rFonts w:ascii="Arial" w:hAnsi="Arial" w:hint="default"/>
      </w:rPr>
    </w:lvl>
    <w:lvl w:ilvl="2" w:tplc="5DE46B0E" w:tentative="1">
      <w:start w:val="1"/>
      <w:numFmt w:val="bullet"/>
      <w:lvlText w:val="•"/>
      <w:lvlJc w:val="left"/>
      <w:pPr>
        <w:tabs>
          <w:tab w:val="num" w:pos="2160"/>
        </w:tabs>
        <w:ind w:left="2160" w:hanging="360"/>
      </w:pPr>
      <w:rPr>
        <w:rFonts w:ascii="Arial" w:hAnsi="Arial" w:hint="default"/>
      </w:rPr>
    </w:lvl>
    <w:lvl w:ilvl="3" w:tplc="81D091DE" w:tentative="1">
      <w:start w:val="1"/>
      <w:numFmt w:val="bullet"/>
      <w:lvlText w:val="•"/>
      <w:lvlJc w:val="left"/>
      <w:pPr>
        <w:tabs>
          <w:tab w:val="num" w:pos="2880"/>
        </w:tabs>
        <w:ind w:left="2880" w:hanging="360"/>
      </w:pPr>
      <w:rPr>
        <w:rFonts w:ascii="Arial" w:hAnsi="Arial" w:hint="default"/>
      </w:rPr>
    </w:lvl>
    <w:lvl w:ilvl="4" w:tplc="9F981228" w:tentative="1">
      <w:start w:val="1"/>
      <w:numFmt w:val="bullet"/>
      <w:lvlText w:val="•"/>
      <w:lvlJc w:val="left"/>
      <w:pPr>
        <w:tabs>
          <w:tab w:val="num" w:pos="3600"/>
        </w:tabs>
        <w:ind w:left="3600" w:hanging="360"/>
      </w:pPr>
      <w:rPr>
        <w:rFonts w:ascii="Arial" w:hAnsi="Arial" w:hint="default"/>
      </w:rPr>
    </w:lvl>
    <w:lvl w:ilvl="5" w:tplc="EEDC1554" w:tentative="1">
      <w:start w:val="1"/>
      <w:numFmt w:val="bullet"/>
      <w:lvlText w:val="•"/>
      <w:lvlJc w:val="left"/>
      <w:pPr>
        <w:tabs>
          <w:tab w:val="num" w:pos="4320"/>
        </w:tabs>
        <w:ind w:left="4320" w:hanging="360"/>
      </w:pPr>
      <w:rPr>
        <w:rFonts w:ascii="Arial" w:hAnsi="Arial" w:hint="default"/>
      </w:rPr>
    </w:lvl>
    <w:lvl w:ilvl="6" w:tplc="B058C94A" w:tentative="1">
      <w:start w:val="1"/>
      <w:numFmt w:val="bullet"/>
      <w:lvlText w:val="•"/>
      <w:lvlJc w:val="left"/>
      <w:pPr>
        <w:tabs>
          <w:tab w:val="num" w:pos="5040"/>
        </w:tabs>
        <w:ind w:left="5040" w:hanging="360"/>
      </w:pPr>
      <w:rPr>
        <w:rFonts w:ascii="Arial" w:hAnsi="Arial" w:hint="default"/>
      </w:rPr>
    </w:lvl>
    <w:lvl w:ilvl="7" w:tplc="B5528F78" w:tentative="1">
      <w:start w:val="1"/>
      <w:numFmt w:val="bullet"/>
      <w:lvlText w:val="•"/>
      <w:lvlJc w:val="left"/>
      <w:pPr>
        <w:tabs>
          <w:tab w:val="num" w:pos="5760"/>
        </w:tabs>
        <w:ind w:left="5760" w:hanging="360"/>
      </w:pPr>
      <w:rPr>
        <w:rFonts w:ascii="Arial" w:hAnsi="Arial" w:hint="default"/>
      </w:rPr>
    </w:lvl>
    <w:lvl w:ilvl="8" w:tplc="500428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CB6B3B"/>
    <w:multiLevelType w:val="hybridMultilevel"/>
    <w:tmpl w:val="EF646C98"/>
    <w:lvl w:ilvl="0" w:tplc="67D27D08">
      <w:start w:val="1"/>
      <w:numFmt w:val="bullet"/>
      <w:lvlText w:val="–"/>
      <w:lvlJc w:val="left"/>
      <w:pPr>
        <w:tabs>
          <w:tab w:val="num" w:pos="360"/>
        </w:tabs>
        <w:ind w:left="360" w:hanging="360"/>
      </w:pPr>
      <w:rPr>
        <w:rFonts w:ascii="Arial" w:hAnsi="Arial" w:hint="default"/>
      </w:rPr>
    </w:lvl>
    <w:lvl w:ilvl="1" w:tplc="31B09BE6">
      <w:start w:val="1"/>
      <w:numFmt w:val="bullet"/>
      <w:lvlText w:val="–"/>
      <w:lvlJc w:val="left"/>
      <w:pPr>
        <w:tabs>
          <w:tab w:val="num" w:pos="1080"/>
        </w:tabs>
        <w:ind w:left="1080" w:hanging="360"/>
      </w:pPr>
      <w:rPr>
        <w:rFonts w:ascii="Arial" w:hAnsi="Arial" w:hint="default"/>
      </w:rPr>
    </w:lvl>
    <w:lvl w:ilvl="2" w:tplc="3B7EC2BC">
      <w:numFmt w:val="bullet"/>
      <w:lvlText w:val="•"/>
      <w:lvlJc w:val="left"/>
      <w:pPr>
        <w:tabs>
          <w:tab w:val="num" w:pos="1800"/>
        </w:tabs>
        <w:ind w:left="1800" w:hanging="360"/>
      </w:pPr>
      <w:rPr>
        <w:rFonts w:ascii="Arial" w:hAnsi="Arial" w:hint="default"/>
      </w:rPr>
    </w:lvl>
    <w:lvl w:ilvl="3" w:tplc="5610FA80">
      <w:numFmt w:val="bullet"/>
      <w:lvlText w:val="–"/>
      <w:lvlJc w:val="left"/>
      <w:pPr>
        <w:tabs>
          <w:tab w:val="num" w:pos="2520"/>
        </w:tabs>
        <w:ind w:left="2520" w:hanging="360"/>
      </w:pPr>
      <w:rPr>
        <w:rFonts w:ascii="Arial" w:hAnsi="Arial" w:hint="default"/>
      </w:rPr>
    </w:lvl>
    <w:lvl w:ilvl="4" w:tplc="930498F0" w:tentative="1">
      <w:start w:val="1"/>
      <w:numFmt w:val="bullet"/>
      <w:lvlText w:val="–"/>
      <w:lvlJc w:val="left"/>
      <w:pPr>
        <w:tabs>
          <w:tab w:val="num" w:pos="3240"/>
        </w:tabs>
        <w:ind w:left="3240" w:hanging="360"/>
      </w:pPr>
      <w:rPr>
        <w:rFonts w:ascii="Arial" w:hAnsi="Arial" w:hint="default"/>
      </w:rPr>
    </w:lvl>
    <w:lvl w:ilvl="5" w:tplc="936CFB96" w:tentative="1">
      <w:start w:val="1"/>
      <w:numFmt w:val="bullet"/>
      <w:lvlText w:val="–"/>
      <w:lvlJc w:val="left"/>
      <w:pPr>
        <w:tabs>
          <w:tab w:val="num" w:pos="3960"/>
        </w:tabs>
        <w:ind w:left="3960" w:hanging="360"/>
      </w:pPr>
      <w:rPr>
        <w:rFonts w:ascii="Arial" w:hAnsi="Arial" w:hint="default"/>
      </w:rPr>
    </w:lvl>
    <w:lvl w:ilvl="6" w:tplc="5FE68966" w:tentative="1">
      <w:start w:val="1"/>
      <w:numFmt w:val="bullet"/>
      <w:lvlText w:val="–"/>
      <w:lvlJc w:val="left"/>
      <w:pPr>
        <w:tabs>
          <w:tab w:val="num" w:pos="4680"/>
        </w:tabs>
        <w:ind w:left="4680" w:hanging="360"/>
      </w:pPr>
      <w:rPr>
        <w:rFonts w:ascii="Arial" w:hAnsi="Arial" w:hint="default"/>
      </w:rPr>
    </w:lvl>
    <w:lvl w:ilvl="7" w:tplc="B4F49D66" w:tentative="1">
      <w:start w:val="1"/>
      <w:numFmt w:val="bullet"/>
      <w:lvlText w:val="–"/>
      <w:lvlJc w:val="left"/>
      <w:pPr>
        <w:tabs>
          <w:tab w:val="num" w:pos="5400"/>
        </w:tabs>
        <w:ind w:left="5400" w:hanging="360"/>
      </w:pPr>
      <w:rPr>
        <w:rFonts w:ascii="Arial" w:hAnsi="Arial" w:hint="default"/>
      </w:rPr>
    </w:lvl>
    <w:lvl w:ilvl="8" w:tplc="C0C858C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61272B6"/>
    <w:multiLevelType w:val="hybridMultilevel"/>
    <w:tmpl w:val="0B842DAC"/>
    <w:lvl w:ilvl="0" w:tplc="776A9F04">
      <w:start w:val="1"/>
      <w:numFmt w:val="bullet"/>
      <w:lvlText w:val="•"/>
      <w:lvlJc w:val="left"/>
      <w:pPr>
        <w:tabs>
          <w:tab w:val="num" w:pos="720"/>
        </w:tabs>
        <w:ind w:left="720" w:hanging="360"/>
      </w:pPr>
      <w:rPr>
        <w:rFonts w:ascii="Arial" w:hAnsi="Arial" w:hint="default"/>
      </w:rPr>
    </w:lvl>
    <w:lvl w:ilvl="1" w:tplc="DDDE2C38" w:tentative="1">
      <w:start w:val="1"/>
      <w:numFmt w:val="bullet"/>
      <w:lvlText w:val="•"/>
      <w:lvlJc w:val="left"/>
      <w:pPr>
        <w:tabs>
          <w:tab w:val="num" w:pos="1440"/>
        </w:tabs>
        <w:ind w:left="1440" w:hanging="360"/>
      </w:pPr>
      <w:rPr>
        <w:rFonts w:ascii="Arial" w:hAnsi="Arial" w:hint="default"/>
      </w:rPr>
    </w:lvl>
    <w:lvl w:ilvl="2" w:tplc="E6723D8E" w:tentative="1">
      <w:start w:val="1"/>
      <w:numFmt w:val="bullet"/>
      <w:lvlText w:val="•"/>
      <w:lvlJc w:val="left"/>
      <w:pPr>
        <w:tabs>
          <w:tab w:val="num" w:pos="2160"/>
        </w:tabs>
        <w:ind w:left="2160" w:hanging="360"/>
      </w:pPr>
      <w:rPr>
        <w:rFonts w:ascii="Arial" w:hAnsi="Arial" w:hint="default"/>
      </w:rPr>
    </w:lvl>
    <w:lvl w:ilvl="3" w:tplc="007872CE" w:tentative="1">
      <w:start w:val="1"/>
      <w:numFmt w:val="bullet"/>
      <w:lvlText w:val="•"/>
      <w:lvlJc w:val="left"/>
      <w:pPr>
        <w:tabs>
          <w:tab w:val="num" w:pos="2880"/>
        </w:tabs>
        <w:ind w:left="2880" w:hanging="360"/>
      </w:pPr>
      <w:rPr>
        <w:rFonts w:ascii="Arial" w:hAnsi="Arial" w:hint="default"/>
      </w:rPr>
    </w:lvl>
    <w:lvl w:ilvl="4" w:tplc="A60E0994" w:tentative="1">
      <w:start w:val="1"/>
      <w:numFmt w:val="bullet"/>
      <w:lvlText w:val="•"/>
      <w:lvlJc w:val="left"/>
      <w:pPr>
        <w:tabs>
          <w:tab w:val="num" w:pos="3600"/>
        </w:tabs>
        <w:ind w:left="3600" w:hanging="360"/>
      </w:pPr>
      <w:rPr>
        <w:rFonts w:ascii="Arial" w:hAnsi="Arial" w:hint="default"/>
      </w:rPr>
    </w:lvl>
    <w:lvl w:ilvl="5" w:tplc="C940361A" w:tentative="1">
      <w:start w:val="1"/>
      <w:numFmt w:val="bullet"/>
      <w:lvlText w:val="•"/>
      <w:lvlJc w:val="left"/>
      <w:pPr>
        <w:tabs>
          <w:tab w:val="num" w:pos="4320"/>
        </w:tabs>
        <w:ind w:left="4320" w:hanging="360"/>
      </w:pPr>
      <w:rPr>
        <w:rFonts w:ascii="Arial" w:hAnsi="Arial" w:hint="default"/>
      </w:rPr>
    </w:lvl>
    <w:lvl w:ilvl="6" w:tplc="0F56C9B2" w:tentative="1">
      <w:start w:val="1"/>
      <w:numFmt w:val="bullet"/>
      <w:lvlText w:val="•"/>
      <w:lvlJc w:val="left"/>
      <w:pPr>
        <w:tabs>
          <w:tab w:val="num" w:pos="5040"/>
        </w:tabs>
        <w:ind w:left="5040" w:hanging="360"/>
      </w:pPr>
      <w:rPr>
        <w:rFonts w:ascii="Arial" w:hAnsi="Arial" w:hint="default"/>
      </w:rPr>
    </w:lvl>
    <w:lvl w:ilvl="7" w:tplc="274CDD0E" w:tentative="1">
      <w:start w:val="1"/>
      <w:numFmt w:val="bullet"/>
      <w:lvlText w:val="•"/>
      <w:lvlJc w:val="left"/>
      <w:pPr>
        <w:tabs>
          <w:tab w:val="num" w:pos="5760"/>
        </w:tabs>
        <w:ind w:left="5760" w:hanging="360"/>
      </w:pPr>
      <w:rPr>
        <w:rFonts w:ascii="Arial" w:hAnsi="Arial" w:hint="default"/>
      </w:rPr>
    </w:lvl>
    <w:lvl w:ilvl="8" w:tplc="2012AD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A27C1C"/>
    <w:multiLevelType w:val="hybridMultilevel"/>
    <w:tmpl w:val="A426F472"/>
    <w:lvl w:ilvl="0" w:tplc="95E2AAD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E868E2"/>
    <w:multiLevelType w:val="hybridMultilevel"/>
    <w:tmpl w:val="E80A6570"/>
    <w:lvl w:ilvl="0" w:tplc="81A05FD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90F19"/>
    <w:multiLevelType w:val="hybridMultilevel"/>
    <w:tmpl w:val="C1323668"/>
    <w:lvl w:ilvl="0" w:tplc="BC92D78A">
      <w:start w:val="1"/>
      <w:numFmt w:val="bullet"/>
      <w:lvlText w:val="–"/>
      <w:lvlJc w:val="left"/>
      <w:pPr>
        <w:tabs>
          <w:tab w:val="num" w:pos="720"/>
        </w:tabs>
        <w:ind w:left="720" w:hanging="360"/>
      </w:pPr>
      <w:rPr>
        <w:rFonts w:ascii="Arial" w:hAnsi="Arial" w:hint="default"/>
      </w:rPr>
    </w:lvl>
    <w:lvl w:ilvl="1" w:tplc="5A225D92">
      <w:start w:val="1"/>
      <w:numFmt w:val="bullet"/>
      <w:lvlText w:val="–"/>
      <w:lvlJc w:val="left"/>
      <w:pPr>
        <w:tabs>
          <w:tab w:val="num" w:pos="1440"/>
        </w:tabs>
        <w:ind w:left="1440" w:hanging="360"/>
      </w:pPr>
      <w:rPr>
        <w:rFonts w:ascii="Arial" w:hAnsi="Arial" w:hint="default"/>
      </w:rPr>
    </w:lvl>
    <w:lvl w:ilvl="2" w:tplc="01B6106A">
      <w:numFmt w:val="bullet"/>
      <w:lvlText w:val="•"/>
      <w:lvlJc w:val="left"/>
      <w:pPr>
        <w:tabs>
          <w:tab w:val="num" w:pos="2160"/>
        </w:tabs>
        <w:ind w:left="2160" w:hanging="360"/>
      </w:pPr>
      <w:rPr>
        <w:rFonts w:ascii="Arial" w:hAnsi="Arial" w:hint="default"/>
      </w:rPr>
    </w:lvl>
    <w:lvl w:ilvl="3" w:tplc="06DC8454">
      <w:numFmt w:val="bullet"/>
      <w:lvlText w:val="–"/>
      <w:lvlJc w:val="left"/>
      <w:pPr>
        <w:tabs>
          <w:tab w:val="num" w:pos="2880"/>
        </w:tabs>
        <w:ind w:left="2880" w:hanging="360"/>
      </w:pPr>
      <w:rPr>
        <w:rFonts w:ascii="Arial" w:hAnsi="Arial" w:hint="default"/>
      </w:rPr>
    </w:lvl>
    <w:lvl w:ilvl="4" w:tplc="12E05E24" w:tentative="1">
      <w:start w:val="1"/>
      <w:numFmt w:val="bullet"/>
      <w:lvlText w:val="–"/>
      <w:lvlJc w:val="left"/>
      <w:pPr>
        <w:tabs>
          <w:tab w:val="num" w:pos="3600"/>
        </w:tabs>
        <w:ind w:left="3600" w:hanging="360"/>
      </w:pPr>
      <w:rPr>
        <w:rFonts w:ascii="Arial" w:hAnsi="Arial" w:hint="default"/>
      </w:rPr>
    </w:lvl>
    <w:lvl w:ilvl="5" w:tplc="E858228E" w:tentative="1">
      <w:start w:val="1"/>
      <w:numFmt w:val="bullet"/>
      <w:lvlText w:val="–"/>
      <w:lvlJc w:val="left"/>
      <w:pPr>
        <w:tabs>
          <w:tab w:val="num" w:pos="4320"/>
        </w:tabs>
        <w:ind w:left="4320" w:hanging="360"/>
      </w:pPr>
      <w:rPr>
        <w:rFonts w:ascii="Arial" w:hAnsi="Arial" w:hint="default"/>
      </w:rPr>
    </w:lvl>
    <w:lvl w:ilvl="6" w:tplc="F0D60460" w:tentative="1">
      <w:start w:val="1"/>
      <w:numFmt w:val="bullet"/>
      <w:lvlText w:val="–"/>
      <w:lvlJc w:val="left"/>
      <w:pPr>
        <w:tabs>
          <w:tab w:val="num" w:pos="5040"/>
        </w:tabs>
        <w:ind w:left="5040" w:hanging="360"/>
      </w:pPr>
      <w:rPr>
        <w:rFonts w:ascii="Arial" w:hAnsi="Arial" w:hint="default"/>
      </w:rPr>
    </w:lvl>
    <w:lvl w:ilvl="7" w:tplc="57968D48" w:tentative="1">
      <w:start w:val="1"/>
      <w:numFmt w:val="bullet"/>
      <w:lvlText w:val="–"/>
      <w:lvlJc w:val="left"/>
      <w:pPr>
        <w:tabs>
          <w:tab w:val="num" w:pos="5760"/>
        </w:tabs>
        <w:ind w:left="5760" w:hanging="360"/>
      </w:pPr>
      <w:rPr>
        <w:rFonts w:ascii="Arial" w:hAnsi="Arial" w:hint="default"/>
      </w:rPr>
    </w:lvl>
    <w:lvl w:ilvl="8" w:tplc="7CC285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C43DA5"/>
    <w:multiLevelType w:val="hybridMultilevel"/>
    <w:tmpl w:val="E07C7034"/>
    <w:lvl w:ilvl="0" w:tplc="3D622D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59159D"/>
    <w:multiLevelType w:val="hybridMultilevel"/>
    <w:tmpl w:val="AB10F68C"/>
    <w:lvl w:ilvl="0" w:tplc="E4FC563C">
      <w:start w:val="1"/>
      <w:numFmt w:val="bullet"/>
      <w:lvlText w:val="•"/>
      <w:lvlJc w:val="left"/>
      <w:pPr>
        <w:tabs>
          <w:tab w:val="num" w:pos="720"/>
        </w:tabs>
        <w:ind w:left="720" w:hanging="360"/>
      </w:pPr>
      <w:rPr>
        <w:rFonts w:ascii="Arial" w:hAnsi="Arial" w:hint="default"/>
      </w:rPr>
    </w:lvl>
    <w:lvl w:ilvl="1" w:tplc="8D380708">
      <w:numFmt w:val="bullet"/>
      <w:lvlText w:val="–"/>
      <w:lvlJc w:val="left"/>
      <w:pPr>
        <w:tabs>
          <w:tab w:val="num" w:pos="1440"/>
        </w:tabs>
        <w:ind w:left="1440" w:hanging="360"/>
      </w:pPr>
      <w:rPr>
        <w:rFonts w:ascii="Arial" w:hAnsi="Arial" w:hint="default"/>
      </w:rPr>
    </w:lvl>
    <w:lvl w:ilvl="2" w:tplc="1272002C" w:tentative="1">
      <w:start w:val="1"/>
      <w:numFmt w:val="bullet"/>
      <w:lvlText w:val="•"/>
      <w:lvlJc w:val="left"/>
      <w:pPr>
        <w:tabs>
          <w:tab w:val="num" w:pos="2160"/>
        </w:tabs>
        <w:ind w:left="2160" w:hanging="360"/>
      </w:pPr>
      <w:rPr>
        <w:rFonts w:ascii="Arial" w:hAnsi="Arial" w:hint="default"/>
      </w:rPr>
    </w:lvl>
    <w:lvl w:ilvl="3" w:tplc="01E8884C" w:tentative="1">
      <w:start w:val="1"/>
      <w:numFmt w:val="bullet"/>
      <w:lvlText w:val="•"/>
      <w:lvlJc w:val="left"/>
      <w:pPr>
        <w:tabs>
          <w:tab w:val="num" w:pos="2880"/>
        </w:tabs>
        <w:ind w:left="2880" w:hanging="360"/>
      </w:pPr>
      <w:rPr>
        <w:rFonts w:ascii="Arial" w:hAnsi="Arial" w:hint="default"/>
      </w:rPr>
    </w:lvl>
    <w:lvl w:ilvl="4" w:tplc="607E40EE" w:tentative="1">
      <w:start w:val="1"/>
      <w:numFmt w:val="bullet"/>
      <w:lvlText w:val="•"/>
      <w:lvlJc w:val="left"/>
      <w:pPr>
        <w:tabs>
          <w:tab w:val="num" w:pos="3600"/>
        </w:tabs>
        <w:ind w:left="3600" w:hanging="360"/>
      </w:pPr>
      <w:rPr>
        <w:rFonts w:ascii="Arial" w:hAnsi="Arial" w:hint="default"/>
      </w:rPr>
    </w:lvl>
    <w:lvl w:ilvl="5" w:tplc="76564610" w:tentative="1">
      <w:start w:val="1"/>
      <w:numFmt w:val="bullet"/>
      <w:lvlText w:val="•"/>
      <w:lvlJc w:val="left"/>
      <w:pPr>
        <w:tabs>
          <w:tab w:val="num" w:pos="4320"/>
        </w:tabs>
        <w:ind w:left="4320" w:hanging="360"/>
      </w:pPr>
      <w:rPr>
        <w:rFonts w:ascii="Arial" w:hAnsi="Arial" w:hint="default"/>
      </w:rPr>
    </w:lvl>
    <w:lvl w:ilvl="6" w:tplc="27CADB2E" w:tentative="1">
      <w:start w:val="1"/>
      <w:numFmt w:val="bullet"/>
      <w:lvlText w:val="•"/>
      <w:lvlJc w:val="left"/>
      <w:pPr>
        <w:tabs>
          <w:tab w:val="num" w:pos="5040"/>
        </w:tabs>
        <w:ind w:left="5040" w:hanging="360"/>
      </w:pPr>
      <w:rPr>
        <w:rFonts w:ascii="Arial" w:hAnsi="Arial" w:hint="default"/>
      </w:rPr>
    </w:lvl>
    <w:lvl w:ilvl="7" w:tplc="078252B4" w:tentative="1">
      <w:start w:val="1"/>
      <w:numFmt w:val="bullet"/>
      <w:lvlText w:val="•"/>
      <w:lvlJc w:val="left"/>
      <w:pPr>
        <w:tabs>
          <w:tab w:val="num" w:pos="5760"/>
        </w:tabs>
        <w:ind w:left="5760" w:hanging="360"/>
      </w:pPr>
      <w:rPr>
        <w:rFonts w:ascii="Arial" w:hAnsi="Arial" w:hint="default"/>
      </w:rPr>
    </w:lvl>
    <w:lvl w:ilvl="8" w:tplc="460CB4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176930"/>
    <w:multiLevelType w:val="hybridMultilevel"/>
    <w:tmpl w:val="2F7E57C2"/>
    <w:lvl w:ilvl="0" w:tplc="19AAF8DE">
      <w:start w:val="1"/>
      <w:numFmt w:val="bullet"/>
      <w:lvlText w:val="•"/>
      <w:lvlJc w:val="left"/>
      <w:pPr>
        <w:tabs>
          <w:tab w:val="num" w:pos="360"/>
        </w:tabs>
        <w:ind w:left="360" w:hanging="360"/>
      </w:pPr>
      <w:rPr>
        <w:rFonts w:ascii="Arial" w:hAnsi="Arial" w:hint="default"/>
      </w:rPr>
    </w:lvl>
    <w:lvl w:ilvl="1" w:tplc="0F965B80">
      <w:numFmt w:val="bullet"/>
      <w:lvlText w:val="–"/>
      <w:lvlJc w:val="left"/>
      <w:pPr>
        <w:tabs>
          <w:tab w:val="num" w:pos="1080"/>
        </w:tabs>
        <w:ind w:left="1080" w:hanging="360"/>
      </w:pPr>
      <w:rPr>
        <w:rFonts w:ascii="Arial" w:hAnsi="Arial" w:hint="default"/>
      </w:rPr>
    </w:lvl>
    <w:lvl w:ilvl="2" w:tplc="A77CADA0" w:tentative="1">
      <w:start w:val="1"/>
      <w:numFmt w:val="bullet"/>
      <w:lvlText w:val="•"/>
      <w:lvlJc w:val="left"/>
      <w:pPr>
        <w:tabs>
          <w:tab w:val="num" w:pos="1800"/>
        </w:tabs>
        <w:ind w:left="1800" w:hanging="360"/>
      </w:pPr>
      <w:rPr>
        <w:rFonts w:ascii="Arial" w:hAnsi="Arial" w:hint="default"/>
      </w:rPr>
    </w:lvl>
    <w:lvl w:ilvl="3" w:tplc="61D46460" w:tentative="1">
      <w:start w:val="1"/>
      <w:numFmt w:val="bullet"/>
      <w:lvlText w:val="•"/>
      <w:lvlJc w:val="left"/>
      <w:pPr>
        <w:tabs>
          <w:tab w:val="num" w:pos="2520"/>
        </w:tabs>
        <w:ind w:left="2520" w:hanging="360"/>
      </w:pPr>
      <w:rPr>
        <w:rFonts w:ascii="Arial" w:hAnsi="Arial" w:hint="default"/>
      </w:rPr>
    </w:lvl>
    <w:lvl w:ilvl="4" w:tplc="381ACC7C" w:tentative="1">
      <w:start w:val="1"/>
      <w:numFmt w:val="bullet"/>
      <w:lvlText w:val="•"/>
      <w:lvlJc w:val="left"/>
      <w:pPr>
        <w:tabs>
          <w:tab w:val="num" w:pos="3240"/>
        </w:tabs>
        <w:ind w:left="3240" w:hanging="360"/>
      </w:pPr>
      <w:rPr>
        <w:rFonts w:ascii="Arial" w:hAnsi="Arial" w:hint="default"/>
      </w:rPr>
    </w:lvl>
    <w:lvl w:ilvl="5" w:tplc="38F0C210" w:tentative="1">
      <w:start w:val="1"/>
      <w:numFmt w:val="bullet"/>
      <w:lvlText w:val="•"/>
      <w:lvlJc w:val="left"/>
      <w:pPr>
        <w:tabs>
          <w:tab w:val="num" w:pos="3960"/>
        </w:tabs>
        <w:ind w:left="3960" w:hanging="360"/>
      </w:pPr>
      <w:rPr>
        <w:rFonts w:ascii="Arial" w:hAnsi="Arial" w:hint="default"/>
      </w:rPr>
    </w:lvl>
    <w:lvl w:ilvl="6" w:tplc="701C43B6" w:tentative="1">
      <w:start w:val="1"/>
      <w:numFmt w:val="bullet"/>
      <w:lvlText w:val="•"/>
      <w:lvlJc w:val="left"/>
      <w:pPr>
        <w:tabs>
          <w:tab w:val="num" w:pos="4680"/>
        </w:tabs>
        <w:ind w:left="4680" w:hanging="360"/>
      </w:pPr>
      <w:rPr>
        <w:rFonts w:ascii="Arial" w:hAnsi="Arial" w:hint="default"/>
      </w:rPr>
    </w:lvl>
    <w:lvl w:ilvl="7" w:tplc="2B0A6FD6" w:tentative="1">
      <w:start w:val="1"/>
      <w:numFmt w:val="bullet"/>
      <w:lvlText w:val="•"/>
      <w:lvlJc w:val="left"/>
      <w:pPr>
        <w:tabs>
          <w:tab w:val="num" w:pos="5400"/>
        </w:tabs>
        <w:ind w:left="5400" w:hanging="360"/>
      </w:pPr>
      <w:rPr>
        <w:rFonts w:ascii="Arial" w:hAnsi="Arial" w:hint="default"/>
      </w:rPr>
    </w:lvl>
    <w:lvl w:ilvl="8" w:tplc="E4DA261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C5601C9"/>
    <w:multiLevelType w:val="hybridMultilevel"/>
    <w:tmpl w:val="5C0485B0"/>
    <w:lvl w:ilvl="0" w:tplc="2C22881E">
      <w:start w:val="1"/>
      <w:numFmt w:val="bullet"/>
      <w:lvlText w:val="•"/>
      <w:lvlJc w:val="left"/>
      <w:pPr>
        <w:tabs>
          <w:tab w:val="num" w:pos="720"/>
        </w:tabs>
        <w:ind w:left="720" w:hanging="360"/>
      </w:pPr>
      <w:rPr>
        <w:rFonts w:ascii="Arial" w:hAnsi="Arial" w:hint="default"/>
      </w:rPr>
    </w:lvl>
    <w:lvl w:ilvl="1" w:tplc="61E40048" w:tentative="1">
      <w:start w:val="1"/>
      <w:numFmt w:val="bullet"/>
      <w:lvlText w:val="•"/>
      <w:lvlJc w:val="left"/>
      <w:pPr>
        <w:tabs>
          <w:tab w:val="num" w:pos="1440"/>
        </w:tabs>
        <w:ind w:left="1440" w:hanging="360"/>
      </w:pPr>
      <w:rPr>
        <w:rFonts w:ascii="Arial" w:hAnsi="Arial" w:hint="default"/>
      </w:rPr>
    </w:lvl>
    <w:lvl w:ilvl="2" w:tplc="35DA76D8" w:tentative="1">
      <w:start w:val="1"/>
      <w:numFmt w:val="bullet"/>
      <w:lvlText w:val="•"/>
      <w:lvlJc w:val="left"/>
      <w:pPr>
        <w:tabs>
          <w:tab w:val="num" w:pos="2160"/>
        </w:tabs>
        <w:ind w:left="2160" w:hanging="360"/>
      </w:pPr>
      <w:rPr>
        <w:rFonts w:ascii="Arial" w:hAnsi="Arial" w:hint="default"/>
      </w:rPr>
    </w:lvl>
    <w:lvl w:ilvl="3" w:tplc="D31217F4" w:tentative="1">
      <w:start w:val="1"/>
      <w:numFmt w:val="bullet"/>
      <w:lvlText w:val="•"/>
      <w:lvlJc w:val="left"/>
      <w:pPr>
        <w:tabs>
          <w:tab w:val="num" w:pos="2880"/>
        </w:tabs>
        <w:ind w:left="2880" w:hanging="360"/>
      </w:pPr>
      <w:rPr>
        <w:rFonts w:ascii="Arial" w:hAnsi="Arial" w:hint="default"/>
      </w:rPr>
    </w:lvl>
    <w:lvl w:ilvl="4" w:tplc="55B2129E" w:tentative="1">
      <w:start w:val="1"/>
      <w:numFmt w:val="bullet"/>
      <w:lvlText w:val="•"/>
      <w:lvlJc w:val="left"/>
      <w:pPr>
        <w:tabs>
          <w:tab w:val="num" w:pos="3600"/>
        </w:tabs>
        <w:ind w:left="3600" w:hanging="360"/>
      </w:pPr>
      <w:rPr>
        <w:rFonts w:ascii="Arial" w:hAnsi="Arial" w:hint="default"/>
      </w:rPr>
    </w:lvl>
    <w:lvl w:ilvl="5" w:tplc="87FA0834" w:tentative="1">
      <w:start w:val="1"/>
      <w:numFmt w:val="bullet"/>
      <w:lvlText w:val="•"/>
      <w:lvlJc w:val="left"/>
      <w:pPr>
        <w:tabs>
          <w:tab w:val="num" w:pos="4320"/>
        </w:tabs>
        <w:ind w:left="4320" w:hanging="360"/>
      </w:pPr>
      <w:rPr>
        <w:rFonts w:ascii="Arial" w:hAnsi="Arial" w:hint="default"/>
      </w:rPr>
    </w:lvl>
    <w:lvl w:ilvl="6" w:tplc="11F08960" w:tentative="1">
      <w:start w:val="1"/>
      <w:numFmt w:val="bullet"/>
      <w:lvlText w:val="•"/>
      <w:lvlJc w:val="left"/>
      <w:pPr>
        <w:tabs>
          <w:tab w:val="num" w:pos="5040"/>
        </w:tabs>
        <w:ind w:left="5040" w:hanging="360"/>
      </w:pPr>
      <w:rPr>
        <w:rFonts w:ascii="Arial" w:hAnsi="Arial" w:hint="default"/>
      </w:rPr>
    </w:lvl>
    <w:lvl w:ilvl="7" w:tplc="D00E502C" w:tentative="1">
      <w:start w:val="1"/>
      <w:numFmt w:val="bullet"/>
      <w:lvlText w:val="•"/>
      <w:lvlJc w:val="left"/>
      <w:pPr>
        <w:tabs>
          <w:tab w:val="num" w:pos="5760"/>
        </w:tabs>
        <w:ind w:left="5760" w:hanging="360"/>
      </w:pPr>
      <w:rPr>
        <w:rFonts w:ascii="Arial" w:hAnsi="Arial" w:hint="default"/>
      </w:rPr>
    </w:lvl>
    <w:lvl w:ilvl="8" w:tplc="14C07C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986506"/>
    <w:multiLevelType w:val="hybridMultilevel"/>
    <w:tmpl w:val="BDFAC4FC"/>
    <w:lvl w:ilvl="0" w:tplc="73760592">
      <w:start w:val="1"/>
      <w:numFmt w:val="bullet"/>
      <w:lvlText w:val="•"/>
      <w:lvlJc w:val="left"/>
      <w:pPr>
        <w:tabs>
          <w:tab w:val="num" w:pos="720"/>
        </w:tabs>
        <w:ind w:left="720" w:hanging="360"/>
      </w:pPr>
      <w:rPr>
        <w:rFonts w:ascii="Arial" w:hAnsi="Arial" w:hint="default"/>
      </w:rPr>
    </w:lvl>
    <w:lvl w:ilvl="1" w:tplc="F00A6200">
      <w:numFmt w:val="bullet"/>
      <w:lvlText w:val="–"/>
      <w:lvlJc w:val="left"/>
      <w:pPr>
        <w:tabs>
          <w:tab w:val="num" w:pos="1440"/>
        </w:tabs>
        <w:ind w:left="1440" w:hanging="360"/>
      </w:pPr>
      <w:rPr>
        <w:rFonts w:ascii="Arial" w:hAnsi="Arial" w:hint="default"/>
      </w:rPr>
    </w:lvl>
    <w:lvl w:ilvl="2" w:tplc="FD10EF2A">
      <w:numFmt w:val="bullet"/>
      <w:lvlText w:val="•"/>
      <w:lvlJc w:val="left"/>
      <w:pPr>
        <w:tabs>
          <w:tab w:val="num" w:pos="2160"/>
        </w:tabs>
        <w:ind w:left="2160" w:hanging="360"/>
      </w:pPr>
      <w:rPr>
        <w:rFonts w:ascii="Arial" w:hAnsi="Arial" w:hint="default"/>
      </w:rPr>
    </w:lvl>
    <w:lvl w:ilvl="3" w:tplc="AA40CA6A" w:tentative="1">
      <w:start w:val="1"/>
      <w:numFmt w:val="bullet"/>
      <w:lvlText w:val="•"/>
      <w:lvlJc w:val="left"/>
      <w:pPr>
        <w:tabs>
          <w:tab w:val="num" w:pos="2880"/>
        </w:tabs>
        <w:ind w:left="2880" w:hanging="360"/>
      </w:pPr>
      <w:rPr>
        <w:rFonts w:ascii="Arial" w:hAnsi="Arial" w:hint="default"/>
      </w:rPr>
    </w:lvl>
    <w:lvl w:ilvl="4" w:tplc="D60C0F94" w:tentative="1">
      <w:start w:val="1"/>
      <w:numFmt w:val="bullet"/>
      <w:lvlText w:val="•"/>
      <w:lvlJc w:val="left"/>
      <w:pPr>
        <w:tabs>
          <w:tab w:val="num" w:pos="3600"/>
        </w:tabs>
        <w:ind w:left="3600" w:hanging="360"/>
      </w:pPr>
      <w:rPr>
        <w:rFonts w:ascii="Arial" w:hAnsi="Arial" w:hint="default"/>
      </w:rPr>
    </w:lvl>
    <w:lvl w:ilvl="5" w:tplc="F63AB87A" w:tentative="1">
      <w:start w:val="1"/>
      <w:numFmt w:val="bullet"/>
      <w:lvlText w:val="•"/>
      <w:lvlJc w:val="left"/>
      <w:pPr>
        <w:tabs>
          <w:tab w:val="num" w:pos="4320"/>
        </w:tabs>
        <w:ind w:left="4320" w:hanging="360"/>
      </w:pPr>
      <w:rPr>
        <w:rFonts w:ascii="Arial" w:hAnsi="Arial" w:hint="default"/>
      </w:rPr>
    </w:lvl>
    <w:lvl w:ilvl="6" w:tplc="ACA025BA" w:tentative="1">
      <w:start w:val="1"/>
      <w:numFmt w:val="bullet"/>
      <w:lvlText w:val="•"/>
      <w:lvlJc w:val="left"/>
      <w:pPr>
        <w:tabs>
          <w:tab w:val="num" w:pos="5040"/>
        </w:tabs>
        <w:ind w:left="5040" w:hanging="360"/>
      </w:pPr>
      <w:rPr>
        <w:rFonts w:ascii="Arial" w:hAnsi="Arial" w:hint="default"/>
      </w:rPr>
    </w:lvl>
    <w:lvl w:ilvl="7" w:tplc="99A4B582" w:tentative="1">
      <w:start w:val="1"/>
      <w:numFmt w:val="bullet"/>
      <w:lvlText w:val="•"/>
      <w:lvlJc w:val="left"/>
      <w:pPr>
        <w:tabs>
          <w:tab w:val="num" w:pos="5760"/>
        </w:tabs>
        <w:ind w:left="5760" w:hanging="360"/>
      </w:pPr>
      <w:rPr>
        <w:rFonts w:ascii="Arial" w:hAnsi="Arial" w:hint="default"/>
      </w:rPr>
    </w:lvl>
    <w:lvl w:ilvl="8" w:tplc="F432C0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7AE180B"/>
    <w:multiLevelType w:val="multilevel"/>
    <w:tmpl w:val="47AE18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D197FC4"/>
    <w:multiLevelType w:val="hybridMultilevel"/>
    <w:tmpl w:val="963271C4"/>
    <w:lvl w:ilvl="0" w:tplc="F13C0992">
      <w:start w:val="1"/>
      <w:numFmt w:val="bullet"/>
      <w:lvlText w:val="•"/>
      <w:lvlJc w:val="left"/>
      <w:pPr>
        <w:tabs>
          <w:tab w:val="num" w:pos="720"/>
        </w:tabs>
        <w:ind w:left="720" w:hanging="360"/>
      </w:pPr>
      <w:rPr>
        <w:rFonts w:ascii="Arial" w:hAnsi="Arial" w:hint="default"/>
      </w:rPr>
    </w:lvl>
    <w:lvl w:ilvl="1" w:tplc="9F1090B8">
      <w:numFmt w:val="bullet"/>
      <w:lvlText w:val="–"/>
      <w:lvlJc w:val="left"/>
      <w:pPr>
        <w:tabs>
          <w:tab w:val="num" w:pos="1440"/>
        </w:tabs>
        <w:ind w:left="1440" w:hanging="360"/>
      </w:pPr>
      <w:rPr>
        <w:rFonts w:ascii="Arial" w:hAnsi="Arial" w:hint="default"/>
      </w:rPr>
    </w:lvl>
    <w:lvl w:ilvl="2" w:tplc="5B6CAF94" w:tentative="1">
      <w:start w:val="1"/>
      <w:numFmt w:val="bullet"/>
      <w:lvlText w:val="•"/>
      <w:lvlJc w:val="left"/>
      <w:pPr>
        <w:tabs>
          <w:tab w:val="num" w:pos="2160"/>
        </w:tabs>
        <w:ind w:left="2160" w:hanging="360"/>
      </w:pPr>
      <w:rPr>
        <w:rFonts w:ascii="Arial" w:hAnsi="Arial" w:hint="default"/>
      </w:rPr>
    </w:lvl>
    <w:lvl w:ilvl="3" w:tplc="332A3AE8" w:tentative="1">
      <w:start w:val="1"/>
      <w:numFmt w:val="bullet"/>
      <w:lvlText w:val="•"/>
      <w:lvlJc w:val="left"/>
      <w:pPr>
        <w:tabs>
          <w:tab w:val="num" w:pos="2880"/>
        </w:tabs>
        <w:ind w:left="2880" w:hanging="360"/>
      </w:pPr>
      <w:rPr>
        <w:rFonts w:ascii="Arial" w:hAnsi="Arial" w:hint="default"/>
      </w:rPr>
    </w:lvl>
    <w:lvl w:ilvl="4" w:tplc="58A07B4E" w:tentative="1">
      <w:start w:val="1"/>
      <w:numFmt w:val="bullet"/>
      <w:lvlText w:val="•"/>
      <w:lvlJc w:val="left"/>
      <w:pPr>
        <w:tabs>
          <w:tab w:val="num" w:pos="3600"/>
        </w:tabs>
        <w:ind w:left="3600" w:hanging="360"/>
      </w:pPr>
      <w:rPr>
        <w:rFonts w:ascii="Arial" w:hAnsi="Arial" w:hint="default"/>
      </w:rPr>
    </w:lvl>
    <w:lvl w:ilvl="5" w:tplc="F5C2B022" w:tentative="1">
      <w:start w:val="1"/>
      <w:numFmt w:val="bullet"/>
      <w:lvlText w:val="•"/>
      <w:lvlJc w:val="left"/>
      <w:pPr>
        <w:tabs>
          <w:tab w:val="num" w:pos="4320"/>
        </w:tabs>
        <w:ind w:left="4320" w:hanging="360"/>
      </w:pPr>
      <w:rPr>
        <w:rFonts w:ascii="Arial" w:hAnsi="Arial" w:hint="default"/>
      </w:rPr>
    </w:lvl>
    <w:lvl w:ilvl="6" w:tplc="78B8B076" w:tentative="1">
      <w:start w:val="1"/>
      <w:numFmt w:val="bullet"/>
      <w:lvlText w:val="•"/>
      <w:lvlJc w:val="left"/>
      <w:pPr>
        <w:tabs>
          <w:tab w:val="num" w:pos="5040"/>
        </w:tabs>
        <w:ind w:left="5040" w:hanging="360"/>
      </w:pPr>
      <w:rPr>
        <w:rFonts w:ascii="Arial" w:hAnsi="Arial" w:hint="default"/>
      </w:rPr>
    </w:lvl>
    <w:lvl w:ilvl="7" w:tplc="3C9C9A78" w:tentative="1">
      <w:start w:val="1"/>
      <w:numFmt w:val="bullet"/>
      <w:lvlText w:val="•"/>
      <w:lvlJc w:val="left"/>
      <w:pPr>
        <w:tabs>
          <w:tab w:val="num" w:pos="5760"/>
        </w:tabs>
        <w:ind w:left="5760" w:hanging="360"/>
      </w:pPr>
      <w:rPr>
        <w:rFonts w:ascii="Arial" w:hAnsi="Arial" w:hint="default"/>
      </w:rPr>
    </w:lvl>
    <w:lvl w:ilvl="8" w:tplc="74B6CA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D07712"/>
    <w:multiLevelType w:val="multilevel"/>
    <w:tmpl w:val="4DD077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9765EA4"/>
    <w:multiLevelType w:val="hybridMultilevel"/>
    <w:tmpl w:val="1B841A3A"/>
    <w:lvl w:ilvl="0" w:tplc="7B54E23C">
      <w:start w:val="1"/>
      <w:numFmt w:val="bullet"/>
      <w:lvlText w:val="•"/>
      <w:lvlJc w:val="left"/>
      <w:pPr>
        <w:tabs>
          <w:tab w:val="num" w:pos="720"/>
        </w:tabs>
        <w:ind w:left="720" w:hanging="360"/>
      </w:pPr>
      <w:rPr>
        <w:rFonts w:ascii="Arial" w:hAnsi="Arial" w:hint="default"/>
      </w:rPr>
    </w:lvl>
    <w:lvl w:ilvl="1" w:tplc="AE020F50">
      <w:numFmt w:val="bullet"/>
      <w:lvlText w:val="–"/>
      <w:lvlJc w:val="left"/>
      <w:pPr>
        <w:tabs>
          <w:tab w:val="num" w:pos="1440"/>
        </w:tabs>
        <w:ind w:left="1440" w:hanging="360"/>
      </w:pPr>
      <w:rPr>
        <w:rFonts w:ascii="Arial" w:hAnsi="Arial" w:hint="default"/>
      </w:rPr>
    </w:lvl>
    <w:lvl w:ilvl="2" w:tplc="B748FE66">
      <w:numFmt w:val="bullet"/>
      <w:lvlText w:val="•"/>
      <w:lvlJc w:val="left"/>
      <w:pPr>
        <w:tabs>
          <w:tab w:val="num" w:pos="2160"/>
        </w:tabs>
        <w:ind w:left="2160" w:hanging="360"/>
      </w:pPr>
      <w:rPr>
        <w:rFonts w:ascii="Arial" w:hAnsi="Arial" w:hint="default"/>
      </w:rPr>
    </w:lvl>
    <w:lvl w:ilvl="3" w:tplc="5588B676" w:tentative="1">
      <w:start w:val="1"/>
      <w:numFmt w:val="bullet"/>
      <w:lvlText w:val="•"/>
      <w:lvlJc w:val="left"/>
      <w:pPr>
        <w:tabs>
          <w:tab w:val="num" w:pos="2880"/>
        </w:tabs>
        <w:ind w:left="2880" w:hanging="360"/>
      </w:pPr>
      <w:rPr>
        <w:rFonts w:ascii="Arial" w:hAnsi="Arial" w:hint="default"/>
      </w:rPr>
    </w:lvl>
    <w:lvl w:ilvl="4" w:tplc="724E7424" w:tentative="1">
      <w:start w:val="1"/>
      <w:numFmt w:val="bullet"/>
      <w:lvlText w:val="•"/>
      <w:lvlJc w:val="left"/>
      <w:pPr>
        <w:tabs>
          <w:tab w:val="num" w:pos="3600"/>
        </w:tabs>
        <w:ind w:left="3600" w:hanging="360"/>
      </w:pPr>
      <w:rPr>
        <w:rFonts w:ascii="Arial" w:hAnsi="Arial" w:hint="default"/>
      </w:rPr>
    </w:lvl>
    <w:lvl w:ilvl="5" w:tplc="FAA8B98E" w:tentative="1">
      <w:start w:val="1"/>
      <w:numFmt w:val="bullet"/>
      <w:lvlText w:val="•"/>
      <w:lvlJc w:val="left"/>
      <w:pPr>
        <w:tabs>
          <w:tab w:val="num" w:pos="4320"/>
        </w:tabs>
        <w:ind w:left="4320" w:hanging="360"/>
      </w:pPr>
      <w:rPr>
        <w:rFonts w:ascii="Arial" w:hAnsi="Arial" w:hint="default"/>
      </w:rPr>
    </w:lvl>
    <w:lvl w:ilvl="6" w:tplc="264452EA" w:tentative="1">
      <w:start w:val="1"/>
      <w:numFmt w:val="bullet"/>
      <w:lvlText w:val="•"/>
      <w:lvlJc w:val="left"/>
      <w:pPr>
        <w:tabs>
          <w:tab w:val="num" w:pos="5040"/>
        </w:tabs>
        <w:ind w:left="5040" w:hanging="360"/>
      </w:pPr>
      <w:rPr>
        <w:rFonts w:ascii="Arial" w:hAnsi="Arial" w:hint="default"/>
      </w:rPr>
    </w:lvl>
    <w:lvl w:ilvl="7" w:tplc="627CABD2" w:tentative="1">
      <w:start w:val="1"/>
      <w:numFmt w:val="bullet"/>
      <w:lvlText w:val="•"/>
      <w:lvlJc w:val="left"/>
      <w:pPr>
        <w:tabs>
          <w:tab w:val="num" w:pos="5760"/>
        </w:tabs>
        <w:ind w:left="5760" w:hanging="360"/>
      </w:pPr>
      <w:rPr>
        <w:rFonts w:ascii="Arial" w:hAnsi="Arial" w:hint="default"/>
      </w:rPr>
    </w:lvl>
    <w:lvl w:ilvl="8" w:tplc="3190DA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9BA7872"/>
    <w:multiLevelType w:val="hybridMultilevel"/>
    <w:tmpl w:val="FC247992"/>
    <w:lvl w:ilvl="0" w:tplc="4990934A">
      <w:start w:val="1"/>
      <w:numFmt w:val="bullet"/>
      <w:lvlText w:val="•"/>
      <w:lvlJc w:val="left"/>
      <w:pPr>
        <w:tabs>
          <w:tab w:val="num" w:pos="720"/>
        </w:tabs>
        <w:ind w:left="720" w:hanging="360"/>
      </w:pPr>
      <w:rPr>
        <w:rFonts w:ascii="Arial" w:hAnsi="Arial" w:hint="default"/>
      </w:rPr>
    </w:lvl>
    <w:lvl w:ilvl="1" w:tplc="F22C4932">
      <w:numFmt w:val="bullet"/>
      <w:lvlText w:val="–"/>
      <w:lvlJc w:val="left"/>
      <w:pPr>
        <w:tabs>
          <w:tab w:val="num" w:pos="1440"/>
        </w:tabs>
        <w:ind w:left="1440" w:hanging="360"/>
      </w:pPr>
      <w:rPr>
        <w:rFonts w:ascii="Arial" w:hAnsi="Arial" w:hint="default"/>
      </w:rPr>
    </w:lvl>
    <w:lvl w:ilvl="2" w:tplc="6D1C35CA">
      <w:numFmt w:val="bullet"/>
      <w:lvlText w:val="•"/>
      <w:lvlJc w:val="left"/>
      <w:pPr>
        <w:tabs>
          <w:tab w:val="num" w:pos="2160"/>
        </w:tabs>
        <w:ind w:left="2160" w:hanging="360"/>
      </w:pPr>
      <w:rPr>
        <w:rFonts w:ascii="Arial" w:hAnsi="Arial" w:hint="default"/>
      </w:rPr>
    </w:lvl>
    <w:lvl w:ilvl="3" w:tplc="F4367F28" w:tentative="1">
      <w:start w:val="1"/>
      <w:numFmt w:val="bullet"/>
      <w:lvlText w:val="•"/>
      <w:lvlJc w:val="left"/>
      <w:pPr>
        <w:tabs>
          <w:tab w:val="num" w:pos="2880"/>
        </w:tabs>
        <w:ind w:left="2880" w:hanging="360"/>
      </w:pPr>
      <w:rPr>
        <w:rFonts w:ascii="Arial" w:hAnsi="Arial" w:hint="default"/>
      </w:rPr>
    </w:lvl>
    <w:lvl w:ilvl="4" w:tplc="89FE7984" w:tentative="1">
      <w:start w:val="1"/>
      <w:numFmt w:val="bullet"/>
      <w:lvlText w:val="•"/>
      <w:lvlJc w:val="left"/>
      <w:pPr>
        <w:tabs>
          <w:tab w:val="num" w:pos="3600"/>
        </w:tabs>
        <w:ind w:left="3600" w:hanging="360"/>
      </w:pPr>
      <w:rPr>
        <w:rFonts w:ascii="Arial" w:hAnsi="Arial" w:hint="default"/>
      </w:rPr>
    </w:lvl>
    <w:lvl w:ilvl="5" w:tplc="35BE48C8" w:tentative="1">
      <w:start w:val="1"/>
      <w:numFmt w:val="bullet"/>
      <w:lvlText w:val="•"/>
      <w:lvlJc w:val="left"/>
      <w:pPr>
        <w:tabs>
          <w:tab w:val="num" w:pos="4320"/>
        </w:tabs>
        <w:ind w:left="4320" w:hanging="360"/>
      </w:pPr>
      <w:rPr>
        <w:rFonts w:ascii="Arial" w:hAnsi="Arial" w:hint="default"/>
      </w:rPr>
    </w:lvl>
    <w:lvl w:ilvl="6" w:tplc="92020482" w:tentative="1">
      <w:start w:val="1"/>
      <w:numFmt w:val="bullet"/>
      <w:lvlText w:val="•"/>
      <w:lvlJc w:val="left"/>
      <w:pPr>
        <w:tabs>
          <w:tab w:val="num" w:pos="5040"/>
        </w:tabs>
        <w:ind w:left="5040" w:hanging="360"/>
      </w:pPr>
      <w:rPr>
        <w:rFonts w:ascii="Arial" w:hAnsi="Arial" w:hint="default"/>
      </w:rPr>
    </w:lvl>
    <w:lvl w:ilvl="7" w:tplc="6FE6504A" w:tentative="1">
      <w:start w:val="1"/>
      <w:numFmt w:val="bullet"/>
      <w:lvlText w:val="•"/>
      <w:lvlJc w:val="left"/>
      <w:pPr>
        <w:tabs>
          <w:tab w:val="num" w:pos="5760"/>
        </w:tabs>
        <w:ind w:left="5760" w:hanging="360"/>
      </w:pPr>
      <w:rPr>
        <w:rFonts w:ascii="Arial" w:hAnsi="Arial" w:hint="default"/>
      </w:rPr>
    </w:lvl>
    <w:lvl w:ilvl="8" w:tplc="A59024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E706ED"/>
    <w:multiLevelType w:val="hybridMultilevel"/>
    <w:tmpl w:val="DB8062A6"/>
    <w:lvl w:ilvl="0" w:tplc="F04A0D1A">
      <w:start w:val="1"/>
      <w:numFmt w:val="bullet"/>
      <w:lvlText w:val="•"/>
      <w:lvlJc w:val="left"/>
      <w:pPr>
        <w:tabs>
          <w:tab w:val="num" w:pos="720"/>
        </w:tabs>
        <w:ind w:left="720" w:hanging="360"/>
      </w:pPr>
      <w:rPr>
        <w:rFonts w:ascii="Arial" w:hAnsi="Arial" w:hint="default"/>
      </w:rPr>
    </w:lvl>
    <w:lvl w:ilvl="1" w:tplc="F3C6A3CC">
      <w:numFmt w:val="bullet"/>
      <w:lvlText w:val="–"/>
      <w:lvlJc w:val="left"/>
      <w:pPr>
        <w:tabs>
          <w:tab w:val="num" w:pos="1440"/>
        </w:tabs>
        <w:ind w:left="1440" w:hanging="360"/>
      </w:pPr>
      <w:rPr>
        <w:rFonts w:ascii="Arial" w:hAnsi="Arial" w:hint="default"/>
      </w:rPr>
    </w:lvl>
    <w:lvl w:ilvl="2" w:tplc="4F9807C2" w:tentative="1">
      <w:start w:val="1"/>
      <w:numFmt w:val="bullet"/>
      <w:lvlText w:val="•"/>
      <w:lvlJc w:val="left"/>
      <w:pPr>
        <w:tabs>
          <w:tab w:val="num" w:pos="2160"/>
        </w:tabs>
        <w:ind w:left="2160" w:hanging="360"/>
      </w:pPr>
      <w:rPr>
        <w:rFonts w:ascii="Arial" w:hAnsi="Arial" w:hint="default"/>
      </w:rPr>
    </w:lvl>
    <w:lvl w:ilvl="3" w:tplc="F0BACB58" w:tentative="1">
      <w:start w:val="1"/>
      <w:numFmt w:val="bullet"/>
      <w:lvlText w:val="•"/>
      <w:lvlJc w:val="left"/>
      <w:pPr>
        <w:tabs>
          <w:tab w:val="num" w:pos="2880"/>
        </w:tabs>
        <w:ind w:left="2880" w:hanging="360"/>
      </w:pPr>
      <w:rPr>
        <w:rFonts w:ascii="Arial" w:hAnsi="Arial" w:hint="default"/>
      </w:rPr>
    </w:lvl>
    <w:lvl w:ilvl="4" w:tplc="7E9EDEB4" w:tentative="1">
      <w:start w:val="1"/>
      <w:numFmt w:val="bullet"/>
      <w:lvlText w:val="•"/>
      <w:lvlJc w:val="left"/>
      <w:pPr>
        <w:tabs>
          <w:tab w:val="num" w:pos="3600"/>
        </w:tabs>
        <w:ind w:left="3600" w:hanging="360"/>
      </w:pPr>
      <w:rPr>
        <w:rFonts w:ascii="Arial" w:hAnsi="Arial" w:hint="default"/>
      </w:rPr>
    </w:lvl>
    <w:lvl w:ilvl="5" w:tplc="26A26872" w:tentative="1">
      <w:start w:val="1"/>
      <w:numFmt w:val="bullet"/>
      <w:lvlText w:val="•"/>
      <w:lvlJc w:val="left"/>
      <w:pPr>
        <w:tabs>
          <w:tab w:val="num" w:pos="4320"/>
        </w:tabs>
        <w:ind w:left="4320" w:hanging="360"/>
      </w:pPr>
      <w:rPr>
        <w:rFonts w:ascii="Arial" w:hAnsi="Arial" w:hint="default"/>
      </w:rPr>
    </w:lvl>
    <w:lvl w:ilvl="6" w:tplc="3AD2DAF4" w:tentative="1">
      <w:start w:val="1"/>
      <w:numFmt w:val="bullet"/>
      <w:lvlText w:val="•"/>
      <w:lvlJc w:val="left"/>
      <w:pPr>
        <w:tabs>
          <w:tab w:val="num" w:pos="5040"/>
        </w:tabs>
        <w:ind w:left="5040" w:hanging="360"/>
      </w:pPr>
      <w:rPr>
        <w:rFonts w:ascii="Arial" w:hAnsi="Arial" w:hint="default"/>
      </w:rPr>
    </w:lvl>
    <w:lvl w:ilvl="7" w:tplc="64BE4070" w:tentative="1">
      <w:start w:val="1"/>
      <w:numFmt w:val="bullet"/>
      <w:lvlText w:val="•"/>
      <w:lvlJc w:val="left"/>
      <w:pPr>
        <w:tabs>
          <w:tab w:val="num" w:pos="5760"/>
        </w:tabs>
        <w:ind w:left="5760" w:hanging="360"/>
      </w:pPr>
      <w:rPr>
        <w:rFonts w:ascii="Arial" w:hAnsi="Arial" w:hint="default"/>
      </w:rPr>
    </w:lvl>
    <w:lvl w:ilvl="8" w:tplc="747A05A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EC97EAF"/>
    <w:multiLevelType w:val="hybridMultilevel"/>
    <w:tmpl w:val="970AC392"/>
    <w:lvl w:ilvl="0" w:tplc="49222146">
      <w:start w:val="1"/>
      <w:numFmt w:val="bullet"/>
      <w:lvlText w:val="•"/>
      <w:lvlJc w:val="left"/>
      <w:pPr>
        <w:tabs>
          <w:tab w:val="num" w:pos="720"/>
        </w:tabs>
        <w:ind w:left="720" w:hanging="360"/>
      </w:pPr>
      <w:rPr>
        <w:rFonts w:ascii="Arial" w:hAnsi="Arial" w:hint="default"/>
      </w:rPr>
    </w:lvl>
    <w:lvl w:ilvl="1" w:tplc="C90ED46E">
      <w:numFmt w:val="bullet"/>
      <w:lvlText w:val="–"/>
      <w:lvlJc w:val="left"/>
      <w:pPr>
        <w:tabs>
          <w:tab w:val="num" w:pos="1440"/>
        </w:tabs>
        <w:ind w:left="1440" w:hanging="360"/>
      </w:pPr>
      <w:rPr>
        <w:rFonts w:ascii="Arial" w:hAnsi="Arial" w:hint="default"/>
      </w:rPr>
    </w:lvl>
    <w:lvl w:ilvl="2" w:tplc="38C2C3D6">
      <w:numFmt w:val="bullet"/>
      <w:lvlText w:val="•"/>
      <w:lvlJc w:val="left"/>
      <w:pPr>
        <w:tabs>
          <w:tab w:val="num" w:pos="2160"/>
        </w:tabs>
        <w:ind w:left="2160" w:hanging="360"/>
      </w:pPr>
      <w:rPr>
        <w:rFonts w:ascii="Arial" w:hAnsi="Arial" w:hint="default"/>
      </w:rPr>
    </w:lvl>
    <w:lvl w:ilvl="3" w:tplc="80326E42" w:tentative="1">
      <w:start w:val="1"/>
      <w:numFmt w:val="bullet"/>
      <w:lvlText w:val="•"/>
      <w:lvlJc w:val="left"/>
      <w:pPr>
        <w:tabs>
          <w:tab w:val="num" w:pos="2880"/>
        </w:tabs>
        <w:ind w:left="2880" w:hanging="360"/>
      </w:pPr>
      <w:rPr>
        <w:rFonts w:ascii="Arial" w:hAnsi="Arial" w:hint="default"/>
      </w:rPr>
    </w:lvl>
    <w:lvl w:ilvl="4" w:tplc="610EEA62" w:tentative="1">
      <w:start w:val="1"/>
      <w:numFmt w:val="bullet"/>
      <w:lvlText w:val="•"/>
      <w:lvlJc w:val="left"/>
      <w:pPr>
        <w:tabs>
          <w:tab w:val="num" w:pos="3600"/>
        </w:tabs>
        <w:ind w:left="3600" w:hanging="360"/>
      </w:pPr>
      <w:rPr>
        <w:rFonts w:ascii="Arial" w:hAnsi="Arial" w:hint="default"/>
      </w:rPr>
    </w:lvl>
    <w:lvl w:ilvl="5" w:tplc="6862DEFE" w:tentative="1">
      <w:start w:val="1"/>
      <w:numFmt w:val="bullet"/>
      <w:lvlText w:val="•"/>
      <w:lvlJc w:val="left"/>
      <w:pPr>
        <w:tabs>
          <w:tab w:val="num" w:pos="4320"/>
        </w:tabs>
        <w:ind w:left="4320" w:hanging="360"/>
      </w:pPr>
      <w:rPr>
        <w:rFonts w:ascii="Arial" w:hAnsi="Arial" w:hint="default"/>
      </w:rPr>
    </w:lvl>
    <w:lvl w:ilvl="6" w:tplc="603AFD0A" w:tentative="1">
      <w:start w:val="1"/>
      <w:numFmt w:val="bullet"/>
      <w:lvlText w:val="•"/>
      <w:lvlJc w:val="left"/>
      <w:pPr>
        <w:tabs>
          <w:tab w:val="num" w:pos="5040"/>
        </w:tabs>
        <w:ind w:left="5040" w:hanging="360"/>
      </w:pPr>
      <w:rPr>
        <w:rFonts w:ascii="Arial" w:hAnsi="Arial" w:hint="default"/>
      </w:rPr>
    </w:lvl>
    <w:lvl w:ilvl="7" w:tplc="FE04740A" w:tentative="1">
      <w:start w:val="1"/>
      <w:numFmt w:val="bullet"/>
      <w:lvlText w:val="•"/>
      <w:lvlJc w:val="left"/>
      <w:pPr>
        <w:tabs>
          <w:tab w:val="num" w:pos="5760"/>
        </w:tabs>
        <w:ind w:left="5760" w:hanging="360"/>
      </w:pPr>
      <w:rPr>
        <w:rFonts w:ascii="Arial" w:hAnsi="Arial" w:hint="default"/>
      </w:rPr>
    </w:lvl>
    <w:lvl w:ilvl="8" w:tplc="432443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8957A06"/>
    <w:multiLevelType w:val="hybridMultilevel"/>
    <w:tmpl w:val="478C454C"/>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C97F9A"/>
    <w:multiLevelType w:val="hybridMultilevel"/>
    <w:tmpl w:val="27BEEEA6"/>
    <w:lvl w:ilvl="0" w:tplc="FCE47E20">
      <w:start w:val="1"/>
      <w:numFmt w:val="bullet"/>
      <w:lvlText w:val="•"/>
      <w:lvlJc w:val="left"/>
      <w:pPr>
        <w:tabs>
          <w:tab w:val="num" w:pos="720"/>
        </w:tabs>
        <w:ind w:left="720" w:hanging="360"/>
      </w:pPr>
      <w:rPr>
        <w:rFonts w:ascii="Arial" w:hAnsi="Arial" w:hint="default"/>
      </w:rPr>
    </w:lvl>
    <w:lvl w:ilvl="1" w:tplc="1B782F36">
      <w:numFmt w:val="bullet"/>
      <w:lvlText w:val="–"/>
      <w:lvlJc w:val="left"/>
      <w:pPr>
        <w:tabs>
          <w:tab w:val="num" w:pos="1440"/>
        </w:tabs>
        <w:ind w:left="1440" w:hanging="360"/>
      </w:pPr>
      <w:rPr>
        <w:rFonts w:ascii="Arial" w:hAnsi="Arial" w:hint="default"/>
      </w:rPr>
    </w:lvl>
    <w:lvl w:ilvl="2" w:tplc="907C4832" w:tentative="1">
      <w:start w:val="1"/>
      <w:numFmt w:val="bullet"/>
      <w:lvlText w:val="•"/>
      <w:lvlJc w:val="left"/>
      <w:pPr>
        <w:tabs>
          <w:tab w:val="num" w:pos="2160"/>
        </w:tabs>
        <w:ind w:left="2160" w:hanging="360"/>
      </w:pPr>
      <w:rPr>
        <w:rFonts w:ascii="Arial" w:hAnsi="Arial" w:hint="default"/>
      </w:rPr>
    </w:lvl>
    <w:lvl w:ilvl="3" w:tplc="0B60D858" w:tentative="1">
      <w:start w:val="1"/>
      <w:numFmt w:val="bullet"/>
      <w:lvlText w:val="•"/>
      <w:lvlJc w:val="left"/>
      <w:pPr>
        <w:tabs>
          <w:tab w:val="num" w:pos="2880"/>
        </w:tabs>
        <w:ind w:left="2880" w:hanging="360"/>
      </w:pPr>
      <w:rPr>
        <w:rFonts w:ascii="Arial" w:hAnsi="Arial" w:hint="default"/>
      </w:rPr>
    </w:lvl>
    <w:lvl w:ilvl="4" w:tplc="241EFDAC" w:tentative="1">
      <w:start w:val="1"/>
      <w:numFmt w:val="bullet"/>
      <w:lvlText w:val="•"/>
      <w:lvlJc w:val="left"/>
      <w:pPr>
        <w:tabs>
          <w:tab w:val="num" w:pos="3600"/>
        </w:tabs>
        <w:ind w:left="3600" w:hanging="360"/>
      </w:pPr>
      <w:rPr>
        <w:rFonts w:ascii="Arial" w:hAnsi="Arial" w:hint="default"/>
      </w:rPr>
    </w:lvl>
    <w:lvl w:ilvl="5" w:tplc="514EB592" w:tentative="1">
      <w:start w:val="1"/>
      <w:numFmt w:val="bullet"/>
      <w:lvlText w:val="•"/>
      <w:lvlJc w:val="left"/>
      <w:pPr>
        <w:tabs>
          <w:tab w:val="num" w:pos="4320"/>
        </w:tabs>
        <w:ind w:left="4320" w:hanging="360"/>
      </w:pPr>
      <w:rPr>
        <w:rFonts w:ascii="Arial" w:hAnsi="Arial" w:hint="default"/>
      </w:rPr>
    </w:lvl>
    <w:lvl w:ilvl="6" w:tplc="1234B772" w:tentative="1">
      <w:start w:val="1"/>
      <w:numFmt w:val="bullet"/>
      <w:lvlText w:val="•"/>
      <w:lvlJc w:val="left"/>
      <w:pPr>
        <w:tabs>
          <w:tab w:val="num" w:pos="5040"/>
        </w:tabs>
        <w:ind w:left="5040" w:hanging="360"/>
      </w:pPr>
      <w:rPr>
        <w:rFonts w:ascii="Arial" w:hAnsi="Arial" w:hint="default"/>
      </w:rPr>
    </w:lvl>
    <w:lvl w:ilvl="7" w:tplc="1E0400D2" w:tentative="1">
      <w:start w:val="1"/>
      <w:numFmt w:val="bullet"/>
      <w:lvlText w:val="•"/>
      <w:lvlJc w:val="left"/>
      <w:pPr>
        <w:tabs>
          <w:tab w:val="num" w:pos="5760"/>
        </w:tabs>
        <w:ind w:left="5760" w:hanging="360"/>
      </w:pPr>
      <w:rPr>
        <w:rFonts w:ascii="Arial" w:hAnsi="Arial" w:hint="default"/>
      </w:rPr>
    </w:lvl>
    <w:lvl w:ilvl="8" w:tplc="E00829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AF0187A"/>
    <w:multiLevelType w:val="hybridMultilevel"/>
    <w:tmpl w:val="8C3C4F84"/>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B2D50DB"/>
    <w:multiLevelType w:val="hybridMultilevel"/>
    <w:tmpl w:val="42D8D8F6"/>
    <w:lvl w:ilvl="0" w:tplc="E46A5112">
      <w:start w:val="1"/>
      <w:numFmt w:val="bullet"/>
      <w:lvlText w:val="•"/>
      <w:lvlJc w:val="left"/>
      <w:pPr>
        <w:tabs>
          <w:tab w:val="num" w:pos="720"/>
        </w:tabs>
        <w:ind w:left="720" w:hanging="360"/>
      </w:pPr>
      <w:rPr>
        <w:rFonts w:ascii="Arial" w:hAnsi="Arial" w:hint="default"/>
      </w:rPr>
    </w:lvl>
    <w:lvl w:ilvl="1" w:tplc="873C98F0">
      <w:numFmt w:val="bullet"/>
      <w:lvlText w:val="–"/>
      <w:lvlJc w:val="left"/>
      <w:pPr>
        <w:tabs>
          <w:tab w:val="num" w:pos="1440"/>
        </w:tabs>
        <w:ind w:left="1440" w:hanging="360"/>
      </w:pPr>
      <w:rPr>
        <w:rFonts w:ascii="Arial" w:hAnsi="Arial" w:hint="default"/>
      </w:rPr>
    </w:lvl>
    <w:lvl w:ilvl="2" w:tplc="9C74762C">
      <w:numFmt w:val="bullet"/>
      <w:lvlText w:val="•"/>
      <w:lvlJc w:val="left"/>
      <w:pPr>
        <w:tabs>
          <w:tab w:val="num" w:pos="2160"/>
        </w:tabs>
        <w:ind w:left="2160" w:hanging="360"/>
      </w:pPr>
      <w:rPr>
        <w:rFonts w:ascii="Arial" w:hAnsi="Arial" w:hint="default"/>
      </w:rPr>
    </w:lvl>
    <w:lvl w:ilvl="3" w:tplc="E4984E68" w:tentative="1">
      <w:start w:val="1"/>
      <w:numFmt w:val="bullet"/>
      <w:lvlText w:val="•"/>
      <w:lvlJc w:val="left"/>
      <w:pPr>
        <w:tabs>
          <w:tab w:val="num" w:pos="2880"/>
        </w:tabs>
        <w:ind w:left="2880" w:hanging="360"/>
      </w:pPr>
      <w:rPr>
        <w:rFonts w:ascii="Arial" w:hAnsi="Arial" w:hint="default"/>
      </w:rPr>
    </w:lvl>
    <w:lvl w:ilvl="4" w:tplc="68D40E5E" w:tentative="1">
      <w:start w:val="1"/>
      <w:numFmt w:val="bullet"/>
      <w:lvlText w:val="•"/>
      <w:lvlJc w:val="left"/>
      <w:pPr>
        <w:tabs>
          <w:tab w:val="num" w:pos="3600"/>
        </w:tabs>
        <w:ind w:left="3600" w:hanging="360"/>
      </w:pPr>
      <w:rPr>
        <w:rFonts w:ascii="Arial" w:hAnsi="Arial" w:hint="default"/>
      </w:rPr>
    </w:lvl>
    <w:lvl w:ilvl="5" w:tplc="6E426AAA" w:tentative="1">
      <w:start w:val="1"/>
      <w:numFmt w:val="bullet"/>
      <w:lvlText w:val="•"/>
      <w:lvlJc w:val="left"/>
      <w:pPr>
        <w:tabs>
          <w:tab w:val="num" w:pos="4320"/>
        </w:tabs>
        <w:ind w:left="4320" w:hanging="360"/>
      </w:pPr>
      <w:rPr>
        <w:rFonts w:ascii="Arial" w:hAnsi="Arial" w:hint="default"/>
      </w:rPr>
    </w:lvl>
    <w:lvl w:ilvl="6" w:tplc="55EE2246" w:tentative="1">
      <w:start w:val="1"/>
      <w:numFmt w:val="bullet"/>
      <w:lvlText w:val="•"/>
      <w:lvlJc w:val="left"/>
      <w:pPr>
        <w:tabs>
          <w:tab w:val="num" w:pos="5040"/>
        </w:tabs>
        <w:ind w:left="5040" w:hanging="360"/>
      </w:pPr>
      <w:rPr>
        <w:rFonts w:ascii="Arial" w:hAnsi="Arial" w:hint="default"/>
      </w:rPr>
    </w:lvl>
    <w:lvl w:ilvl="7" w:tplc="5B8A3748" w:tentative="1">
      <w:start w:val="1"/>
      <w:numFmt w:val="bullet"/>
      <w:lvlText w:val="•"/>
      <w:lvlJc w:val="left"/>
      <w:pPr>
        <w:tabs>
          <w:tab w:val="num" w:pos="5760"/>
        </w:tabs>
        <w:ind w:left="5760" w:hanging="360"/>
      </w:pPr>
      <w:rPr>
        <w:rFonts w:ascii="Arial" w:hAnsi="Arial" w:hint="default"/>
      </w:rPr>
    </w:lvl>
    <w:lvl w:ilvl="8" w:tplc="0FE2B59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60121D"/>
    <w:multiLevelType w:val="hybridMultilevel"/>
    <w:tmpl w:val="4AAAE560"/>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30"/>
  </w:num>
  <w:num w:numId="3">
    <w:abstractNumId w:val="33"/>
  </w:num>
  <w:num w:numId="4">
    <w:abstractNumId w:val="7"/>
  </w:num>
  <w:num w:numId="5">
    <w:abstractNumId w:val="14"/>
  </w:num>
  <w:num w:numId="6">
    <w:abstractNumId w:val="26"/>
  </w:num>
  <w:num w:numId="7">
    <w:abstractNumId w:val="19"/>
  </w:num>
  <w:num w:numId="8">
    <w:abstractNumId w:val="35"/>
    <w:lvlOverride w:ilvl="0">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13"/>
  </w:num>
  <w:num w:numId="12">
    <w:abstractNumId w:val="27"/>
  </w:num>
  <w:num w:numId="13">
    <w:abstractNumId w:val="20"/>
  </w:num>
  <w:num w:numId="14">
    <w:abstractNumId w:val="32"/>
  </w:num>
  <w:num w:numId="15">
    <w:abstractNumId w:val="28"/>
  </w:num>
  <w:num w:numId="16">
    <w:abstractNumId w:val="5"/>
  </w:num>
  <w:num w:numId="17">
    <w:abstractNumId w:val="23"/>
  </w:num>
  <w:num w:numId="18">
    <w:abstractNumId w:val="10"/>
  </w:num>
  <w:num w:numId="19">
    <w:abstractNumId w:val="24"/>
  </w:num>
  <w:num w:numId="20">
    <w:abstractNumId w:val="29"/>
  </w:num>
  <w:num w:numId="21">
    <w:abstractNumId w:val="12"/>
  </w:num>
  <w:num w:numId="22">
    <w:abstractNumId w:val="17"/>
  </w:num>
  <w:num w:numId="23">
    <w:abstractNumId w:val="3"/>
  </w:num>
  <w:num w:numId="24">
    <w:abstractNumId w:val="16"/>
  </w:num>
  <w:num w:numId="25">
    <w:abstractNumId w:val="18"/>
  </w:num>
  <w:num w:numId="26">
    <w:abstractNumId w:val="1"/>
  </w:num>
  <w:num w:numId="27">
    <w:abstractNumId w:val="22"/>
  </w:num>
  <w:num w:numId="28">
    <w:abstractNumId w:val="21"/>
  </w:num>
  <w:num w:numId="29">
    <w:abstractNumId w:val="31"/>
  </w:num>
  <w:num w:numId="30">
    <w:abstractNumId w:val="11"/>
  </w:num>
  <w:num w:numId="31">
    <w:abstractNumId w:val="4"/>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15"/>
  </w:num>
  <w:num w:numId="34">
    <w:abstractNumId w:val="25"/>
  </w:num>
  <w:num w:numId="35">
    <w:abstractNumId w:val="9"/>
  </w:num>
  <w:num w:numId="36">
    <w:abstractNumId w:val="2"/>
  </w:num>
  <w:num w:numId="37">
    <w:abstractNumId w:val="8"/>
  </w:num>
  <w:num w:numId="38">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17C0D"/>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069"/>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59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893"/>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77C0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21A"/>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5F32"/>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4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2395"/>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3BFD"/>
    <w:rsid w:val="002A3F12"/>
    <w:rsid w:val="002A3FC8"/>
    <w:rsid w:val="002A429C"/>
    <w:rsid w:val="002A481F"/>
    <w:rsid w:val="002A4B2C"/>
    <w:rsid w:val="002A4E8A"/>
    <w:rsid w:val="002A5CB3"/>
    <w:rsid w:val="002A5E44"/>
    <w:rsid w:val="002A629D"/>
    <w:rsid w:val="002A66E0"/>
    <w:rsid w:val="002A6AD1"/>
    <w:rsid w:val="002A78B2"/>
    <w:rsid w:val="002B0225"/>
    <w:rsid w:val="002B02CB"/>
    <w:rsid w:val="002B0353"/>
    <w:rsid w:val="002B05C7"/>
    <w:rsid w:val="002B06CB"/>
    <w:rsid w:val="002B0745"/>
    <w:rsid w:val="002B0781"/>
    <w:rsid w:val="002B09CD"/>
    <w:rsid w:val="002B0A10"/>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2C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4E77"/>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399"/>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7DA"/>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389"/>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B6E"/>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47E"/>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EA5"/>
    <w:rsid w:val="005C6FB8"/>
    <w:rsid w:val="005C7676"/>
    <w:rsid w:val="005C7721"/>
    <w:rsid w:val="005C7858"/>
    <w:rsid w:val="005C7C6E"/>
    <w:rsid w:val="005C7E53"/>
    <w:rsid w:val="005C7E98"/>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B19"/>
    <w:rsid w:val="00640C40"/>
    <w:rsid w:val="0064141A"/>
    <w:rsid w:val="00641591"/>
    <w:rsid w:val="006415CF"/>
    <w:rsid w:val="00641707"/>
    <w:rsid w:val="00641878"/>
    <w:rsid w:val="006418F0"/>
    <w:rsid w:val="00641B12"/>
    <w:rsid w:val="00641E7B"/>
    <w:rsid w:val="00641FC1"/>
    <w:rsid w:val="00642538"/>
    <w:rsid w:val="00642A3C"/>
    <w:rsid w:val="006436DF"/>
    <w:rsid w:val="00643724"/>
    <w:rsid w:val="00643CD3"/>
    <w:rsid w:val="00643ECF"/>
    <w:rsid w:val="00644B0C"/>
    <w:rsid w:val="00644C82"/>
    <w:rsid w:val="00645106"/>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469"/>
    <w:rsid w:val="006937D5"/>
    <w:rsid w:val="00694046"/>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3"/>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2DE4"/>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2A1"/>
    <w:rsid w:val="00717450"/>
    <w:rsid w:val="00717748"/>
    <w:rsid w:val="00717B28"/>
    <w:rsid w:val="007205CE"/>
    <w:rsid w:val="00720B14"/>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7CB"/>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04F"/>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AB0"/>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9C0"/>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491"/>
    <w:rsid w:val="009339EC"/>
    <w:rsid w:val="00933B2F"/>
    <w:rsid w:val="00933C47"/>
    <w:rsid w:val="00933F7F"/>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4DD7"/>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3EF"/>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32"/>
    <w:rsid w:val="00A549D9"/>
    <w:rsid w:val="00A54AB1"/>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9AD"/>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14"/>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B7"/>
    <w:rsid w:val="00B701F3"/>
    <w:rsid w:val="00B7036D"/>
    <w:rsid w:val="00B703E0"/>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2BD1"/>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551"/>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7B"/>
    <w:rsid w:val="00C400E6"/>
    <w:rsid w:val="00C401A6"/>
    <w:rsid w:val="00C40641"/>
    <w:rsid w:val="00C406EE"/>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4D57"/>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45E"/>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6A8"/>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184"/>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5"/>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0E81"/>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23"/>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4F"/>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34"/>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2066401">
      <w:bodyDiv w:val="1"/>
      <w:marLeft w:val="0"/>
      <w:marRight w:val="0"/>
      <w:marTop w:val="0"/>
      <w:marBottom w:val="0"/>
      <w:divBdr>
        <w:top w:val="none" w:sz="0" w:space="0" w:color="auto"/>
        <w:left w:val="none" w:sz="0" w:space="0" w:color="auto"/>
        <w:bottom w:val="none" w:sz="0" w:space="0" w:color="auto"/>
        <w:right w:val="none" w:sz="0" w:space="0" w:color="auto"/>
      </w:divBdr>
      <w:divsChild>
        <w:div w:id="200823819">
          <w:marLeft w:val="1166"/>
          <w:marRight w:val="0"/>
          <w:marTop w:val="134"/>
          <w:marBottom w:val="0"/>
          <w:divBdr>
            <w:top w:val="none" w:sz="0" w:space="0" w:color="auto"/>
            <w:left w:val="none" w:sz="0" w:space="0" w:color="auto"/>
            <w:bottom w:val="none" w:sz="0" w:space="0" w:color="auto"/>
            <w:right w:val="none" w:sz="0" w:space="0" w:color="auto"/>
          </w:divBdr>
        </w:div>
        <w:div w:id="493107199">
          <w:marLeft w:val="1800"/>
          <w:marRight w:val="0"/>
          <w:marTop w:val="115"/>
          <w:marBottom w:val="0"/>
          <w:divBdr>
            <w:top w:val="none" w:sz="0" w:space="0" w:color="auto"/>
            <w:left w:val="none" w:sz="0" w:space="0" w:color="auto"/>
            <w:bottom w:val="none" w:sz="0" w:space="0" w:color="auto"/>
            <w:right w:val="none" w:sz="0" w:space="0" w:color="auto"/>
          </w:divBdr>
        </w:div>
        <w:div w:id="2069104559">
          <w:marLeft w:val="1800"/>
          <w:marRight w:val="0"/>
          <w:marTop w:val="115"/>
          <w:marBottom w:val="0"/>
          <w:divBdr>
            <w:top w:val="none" w:sz="0" w:space="0" w:color="auto"/>
            <w:left w:val="none" w:sz="0" w:space="0" w:color="auto"/>
            <w:bottom w:val="none" w:sz="0" w:space="0" w:color="auto"/>
            <w:right w:val="none" w:sz="0" w:space="0" w:color="auto"/>
          </w:divBdr>
        </w:div>
        <w:div w:id="439028891">
          <w:marLeft w:val="2520"/>
          <w:marRight w:val="0"/>
          <w:marTop w:val="96"/>
          <w:marBottom w:val="0"/>
          <w:divBdr>
            <w:top w:val="none" w:sz="0" w:space="0" w:color="auto"/>
            <w:left w:val="none" w:sz="0" w:space="0" w:color="auto"/>
            <w:bottom w:val="none" w:sz="0" w:space="0" w:color="auto"/>
            <w:right w:val="none" w:sz="0" w:space="0" w:color="auto"/>
          </w:divBdr>
        </w:div>
        <w:div w:id="1359430251">
          <w:marLeft w:val="1166"/>
          <w:marRight w:val="0"/>
          <w:marTop w:val="134"/>
          <w:marBottom w:val="0"/>
          <w:divBdr>
            <w:top w:val="none" w:sz="0" w:space="0" w:color="auto"/>
            <w:left w:val="none" w:sz="0" w:space="0" w:color="auto"/>
            <w:bottom w:val="none" w:sz="0" w:space="0" w:color="auto"/>
            <w:right w:val="none" w:sz="0" w:space="0" w:color="auto"/>
          </w:divBdr>
        </w:div>
        <w:div w:id="578442733">
          <w:marLeft w:val="1800"/>
          <w:marRight w:val="0"/>
          <w:marTop w:val="115"/>
          <w:marBottom w:val="0"/>
          <w:divBdr>
            <w:top w:val="none" w:sz="0" w:space="0" w:color="auto"/>
            <w:left w:val="none" w:sz="0" w:space="0" w:color="auto"/>
            <w:bottom w:val="none" w:sz="0" w:space="0" w:color="auto"/>
            <w:right w:val="none" w:sz="0" w:space="0" w:color="auto"/>
          </w:divBdr>
        </w:div>
        <w:div w:id="35013697">
          <w:marLeft w:val="1166"/>
          <w:marRight w:val="0"/>
          <w:marTop w:val="134"/>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6103628">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92049672">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2249783">
      <w:bodyDiv w:val="1"/>
      <w:marLeft w:val="0"/>
      <w:marRight w:val="0"/>
      <w:marTop w:val="0"/>
      <w:marBottom w:val="0"/>
      <w:divBdr>
        <w:top w:val="none" w:sz="0" w:space="0" w:color="auto"/>
        <w:left w:val="none" w:sz="0" w:space="0" w:color="auto"/>
        <w:bottom w:val="none" w:sz="0" w:space="0" w:color="auto"/>
        <w:right w:val="none" w:sz="0" w:space="0" w:color="auto"/>
      </w:divBdr>
      <w:divsChild>
        <w:div w:id="713504876">
          <w:marLeft w:val="1166"/>
          <w:marRight w:val="0"/>
          <w:marTop w:val="115"/>
          <w:marBottom w:val="0"/>
          <w:divBdr>
            <w:top w:val="none" w:sz="0" w:space="0" w:color="auto"/>
            <w:left w:val="none" w:sz="0" w:space="0" w:color="auto"/>
            <w:bottom w:val="none" w:sz="0" w:space="0" w:color="auto"/>
            <w:right w:val="none" w:sz="0" w:space="0" w:color="auto"/>
          </w:divBdr>
        </w:div>
        <w:div w:id="1017467161">
          <w:marLeft w:val="1800"/>
          <w:marRight w:val="0"/>
          <w:marTop w:val="96"/>
          <w:marBottom w:val="0"/>
          <w:divBdr>
            <w:top w:val="none" w:sz="0" w:space="0" w:color="auto"/>
            <w:left w:val="none" w:sz="0" w:space="0" w:color="auto"/>
            <w:bottom w:val="none" w:sz="0" w:space="0" w:color="auto"/>
            <w:right w:val="none" w:sz="0" w:space="0" w:color="auto"/>
          </w:divBdr>
        </w:div>
        <w:div w:id="1043166507">
          <w:marLeft w:val="2520"/>
          <w:marRight w:val="0"/>
          <w:marTop w:val="86"/>
          <w:marBottom w:val="0"/>
          <w:divBdr>
            <w:top w:val="none" w:sz="0" w:space="0" w:color="auto"/>
            <w:left w:val="none" w:sz="0" w:space="0" w:color="auto"/>
            <w:bottom w:val="none" w:sz="0" w:space="0" w:color="auto"/>
            <w:right w:val="none" w:sz="0" w:space="0" w:color="auto"/>
          </w:divBdr>
        </w:div>
        <w:div w:id="637950770">
          <w:marLeft w:val="2520"/>
          <w:marRight w:val="0"/>
          <w:marTop w:val="8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C07A6448-D3EA-42B3-B4D7-E2A72E1EE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9843</TotalTime>
  <Pages>1</Pages>
  <Words>1655</Words>
  <Characters>9439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14</cp:revision>
  <cp:lastPrinted>2009-04-22T06:01:00Z</cp:lastPrinted>
  <dcterms:created xsi:type="dcterms:W3CDTF">2020-07-07T06:33:00Z</dcterms:created>
  <dcterms:modified xsi:type="dcterms:W3CDTF">2020-10-23T13:23:00Z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