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14BDD2" w14:textId="750744C1" w:rsidR="00163288" w:rsidRDefault="00163288" w:rsidP="00163288">
      <w:pPr>
        <w:pStyle w:val="Header"/>
        <w:tabs>
          <w:tab w:val="right" w:pos="9356"/>
          <w:tab w:val="right" w:pos="10206"/>
        </w:tabs>
        <w:rPr>
          <w:rFonts w:cs="Arial"/>
          <w:i/>
          <w:sz w:val="24"/>
        </w:rPr>
      </w:pPr>
      <w:bookmarkStart w:id="0" w:name="_Toc491868096"/>
      <w:r>
        <w:rPr>
          <w:rFonts w:cs="Arial"/>
          <w:sz w:val="24"/>
        </w:rPr>
        <w:t>TSG-RAN Working Group 4 (Radio) meeting #97-E</w:t>
      </w:r>
      <w:r>
        <w:rPr>
          <w:rFonts w:cs="Arial"/>
          <w:i/>
          <w:sz w:val="24"/>
        </w:rPr>
        <w:tab/>
      </w:r>
      <w:r w:rsidR="00C7586B" w:rsidRPr="00C7586B">
        <w:rPr>
          <w:rFonts w:cs="Arial"/>
          <w:iCs/>
          <w:sz w:val="24"/>
        </w:rPr>
        <w:t>R4-2015727</w:t>
      </w:r>
    </w:p>
    <w:p w14:paraId="23C2F31D" w14:textId="77777777" w:rsidR="00163288" w:rsidRDefault="00163288" w:rsidP="00163288">
      <w:pPr>
        <w:pStyle w:val="Header"/>
        <w:tabs>
          <w:tab w:val="right" w:pos="10206"/>
        </w:tabs>
        <w:spacing w:after="120"/>
        <w:rPr>
          <w:rFonts w:cs="Arial"/>
          <w:sz w:val="24"/>
        </w:rPr>
      </w:pPr>
      <w:r>
        <w:rPr>
          <w:rFonts w:cs="Arial"/>
          <w:sz w:val="24"/>
        </w:rPr>
        <w:t>Electronic Meeting, 2</w:t>
      </w:r>
      <w:r w:rsidRPr="00F306F1">
        <w:rPr>
          <w:rFonts w:cs="Arial"/>
          <w:sz w:val="24"/>
          <w:vertAlign w:val="superscript"/>
        </w:rPr>
        <w:t>nd</w:t>
      </w:r>
      <w:r>
        <w:rPr>
          <w:rFonts w:cs="Arial"/>
          <w:sz w:val="24"/>
          <w:vertAlign w:val="superscript"/>
        </w:rPr>
        <w:t xml:space="preserve"> </w:t>
      </w:r>
      <w:r>
        <w:rPr>
          <w:rFonts w:cs="Arial"/>
          <w:sz w:val="24"/>
        </w:rPr>
        <w:t>– 13</w:t>
      </w:r>
      <w:r w:rsidRPr="00CB7263">
        <w:rPr>
          <w:rFonts w:cs="Arial"/>
          <w:sz w:val="24"/>
          <w:vertAlign w:val="superscript"/>
        </w:rPr>
        <w:t>th</w:t>
      </w:r>
      <w:r>
        <w:rPr>
          <w:rFonts w:cs="Arial"/>
          <w:sz w:val="24"/>
        </w:rPr>
        <w:t xml:space="preserve"> November 2020</w:t>
      </w:r>
    </w:p>
    <w:p w14:paraId="5BE65FC9" w14:textId="77777777" w:rsidR="003B61A8" w:rsidRDefault="003B61A8"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70AF15B4"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B93550">
        <w:rPr>
          <w:rFonts w:ascii="Arial" w:hAnsi="Arial" w:cs="Arial"/>
        </w:rPr>
        <w:t xml:space="preserve">On </w:t>
      </w:r>
      <w:r w:rsidR="00E93E96">
        <w:rPr>
          <w:rFonts w:ascii="Arial" w:hAnsi="Arial" w:cs="Arial"/>
        </w:rPr>
        <w:t xml:space="preserve">52.6 to 71 GHz </w:t>
      </w:r>
      <w:r w:rsidR="002069E8">
        <w:rPr>
          <w:rFonts w:ascii="Arial" w:hAnsi="Arial" w:cs="Arial"/>
        </w:rPr>
        <w:t>numerology evaluation and channel bandwidths</w:t>
      </w:r>
    </w:p>
    <w:p w14:paraId="72798C4E" w14:textId="4926E769" w:rsidR="003B61A8" w:rsidRPr="00070795" w:rsidRDefault="003B61A8" w:rsidP="003B61A8">
      <w:pPr>
        <w:spacing w:after="120"/>
        <w:ind w:left="1985" w:hanging="1985"/>
        <w:rPr>
          <w:rFonts w:ascii="Arial" w:hAnsi="Arial" w:cs="Arial"/>
          <w:bCs/>
          <w:color w:val="FF0000"/>
          <w:lang w:val="en-US"/>
        </w:rPr>
      </w:pPr>
      <w:r w:rsidRPr="00070795">
        <w:rPr>
          <w:rFonts w:ascii="Arial" w:hAnsi="Arial" w:cs="Arial"/>
          <w:b/>
          <w:lang w:val="en-US"/>
        </w:rPr>
        <w:t>Agenda item:</w:t>
      </w:r>
      <w:r w:rsidRPr="00070795">
        <w:rPr>
          <w:rFonts w:ascii="Arial" w:hAnsi="Arial" w:cs="Arial"/>
          <w:b/>
          <w:lang w:val="en-US"/>
        </w:rPr>
        <w:tab/>
      </w:r>
      <w:r w:rsidR="00D20C86" w:rsidRPr="00D20C86">
        <w:rPr>
          <w:rFonts w:ascii="Arial" w:hAnsi="Arial" w:cs="Arial"/>
          <w:bCs/>
          <w:lang w:val="en-US"/>
        </w:rPr>
        <w:t>13.2.1.1</w:t>
      </w:r>
    </w:p>
    <w:p w14:paraId="3C088A4A" w14:textId="0CC8B990"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2827DE32" w14:textId="77777777" w:rsidR="00A85675" w:rsidRDefault="002F24C8" w:rsidP="00807B88">
      <w:pPr>
        <w:rPr>
          <w:lang w:val="en-US"/>
        </w:rPr>
      </w:pPr>
      <w:r w:rsidRPr="00A442F2">
        <w:rPr>
          <w:lang w:eastAsia="en-CA"/>
        </w:rPr>
        <w:t xml:space="preserve">In RAN#86, a rel-17 SI covering support for NR in 52.6 – 71 GHz was approved [1]. The SI and the consecutive WI aims </w:t>
      </w:r>
      <w:r w:rsidRPr="00A442F2">
        <w:t xml:space="preserve">to maximize the leverage of FR2 based implementations and minimize the specification burden, where possible extension of FR2 operation up to 71GHz would imply the adoption of one or more new numerologies. </w:t>
      </w:r>
      <w:r w:rsidRPr="00104C11">
        <w:rPr>
          <w:lang w:val="en-US"/>
        </w:rPr>
        <w:t>Thus</w:t>
      </w:r>
      <w:r>
        <w:rPr>
          <w:lang w:val="en-US"/>
        </w:rPr>
        <w:t>,</w:t>
      </w:r>
      <w:r w:rsidRPr="00104C11">
        <w:rPr>
          <w:lang w:val="en-US"/>
        </w:rPr>
        <w:t xml:space="preserve"> </w:t>
      </w:r>
      <w:r>
        <w:rPr>
          <w:lang w:val="en-US"/>
        </w:rPr>
        <w:t>o</w:t>
      </w:r>
      <w:r w:rsidRPr="00104C11">
        <w:rPr>
          <w:lang w:val="en-US"/>
        </w:rPr>
        <w:t>ne of the main objectives of the SI is to study applicable numerology including subcarrier spacing and maximum channel BW</w:t>
      </w:r>
      <w:r w:rsidR="009A26D1">
        <w:rPr>
          <w:lang w:val="en-US"/>
        </w:rPr>
        <w:t xml:space="preserve"> as following:</w:t>
      </w:r>
    </w:p>
    <w:p w14:paraId="1C83E7AD" w14:textId="77777777" w:rsidR="00A85675" w:rsidRPr="005D57AB" w:rsidRDefault="00A85675" w:rsidP="00A85675">
      <w:pPr>
        <w:numPr>
          <w:ilvl w:val="0"/>
          <w:numId w:val="20"/>
        </w:numPr>
        <w:overflowPunct w:val="0"/>
        <w:autoSpaceDE w:val="0"/>
        <w:autoSpaceDN w:val="0"/>
        <w:adjustRightInd w:val="0"/>
        <w:spacing w:after="0"/>
        <w:rPr>
          <w:bCs/>
          <w:color w:val="404040" w:themeColor="text1" w:themeTint="BF"/>
          <w:lang w:val="en-US"/>
        </w:rPr>
      </w:pPr>
      <w:r w:rsidRPr="005D57AB">
        <w:rPr>
          <w:bCs/>
          <w:color w:val="404040" w:themeColor="text1" w:themeTint="BF"/>
          <w:lang w:val="en-US"/>
        </w:rPr>
        <w:t>Study of required changes to NR using existing DL/UL NR waveform to support operation between 52.6 GHz and 71 GHz</w:t>
      </w:r>
    </w:p>
    <w:p w14:paraId="0B5BA494" w14:textId="77777777" w:rsidR="00A85675" w:rsidRPr="005D57AB" w:rsidRDefault="00A85675" w:rsidP="00A85675">
      <w:pPr>
        <w:numPr>
          <w:ilvl w:val="1"/>
          <w:numId w:val="20"/>
        </w:numPr>
        <w:overflowPunct w:val="0"/>
        <w:autoSpaceDE w:val="0"/>
        <w:autoSpaceDN w:val="0"/>
        <w:adjustRightInd w:val="0"/>
        <w:spacing w:after="0"/>
        <w:rPr>
          <w:bCs/>
          <w:color w:val="404040" w:themeColor="text1" w:themeTint="BF"/>
          <w:lang w:val="en-US"/>
        </w:rPr>
      </w:pPr>
      <w:r w:rsidRPr="005D57AB">
        <w:rPr>
          <w:bCs/>
          <w:color w:val="404040" w:themeColor="text1" w:themeTint="BF"/>
          <w:lang w:val="en-US"/>
        </w:rPr>
        <w:t>Study of applicable numerology including subcarrier spacing, channel BW (including maximum BW), and their impact to FR2 physical layer design to support system functionality considering practical RF impairments [RAN1</w:t>
      </w:r>
      <w:r w:rsidRPr="005D57AB">
        <w:rPr>
          <w:bCs/>
          <w:color w:val="404040" w:themeColor="text1" w:themeTint="BF"/>
        </w:rPr>
        <w:t>, RAN4</w:t>
      </w:r>
      <w:r w:rsidRPr="005D57AB">
        <w:rPr>
          <w:bCs/>
          <w:color w:val="404040" w:themeColor="text1" w:themeTint="BF"/>
          <w:lang w:val="en-US"/>
        </w:rPr>
        <w:t>].</w:t>
      </w:r>
    </w:p>
    <w:p w14:paraId="55C5753E" w14:textId="77777777" w:rsidR="00A85675" w:rsidRPr="005D57AB" w:rsidRDefault="00A85675" w:rsidP="00A85675">
      <w:pPr>
        <w:numPr>
          <w:ilvl w:val="1"/>
          <w:numId w:val="20"/>
        </w:numPr>
        <w:overflowPunct w:val="0"/>
        <w:autoSpaceDE w:val="0"/>
        <w:autoSpaceDN w:val="0"/>
        <w:adjustRightInd w:val="0"/>
        <w:spacing w:after="0"/>
        <w:rPr>
          <w:bCs/>
          <w:color w:val="404040" w:themeColor="text1" w:themeTint="BF"/>
          <w:lang w:val="en-US"/>
        </w:rPr>
      </w:pPr>
      <w:r w:rsidRPr="005D57AB">
        <w:rPr>
          <w:color w:val="404040" w:themeColor="text1" w:themeTint="BF"/>
          <w:lang w:eastAsia="ja-JP"/>
        </w:rPr>
        <w:t>Identify potential critical problems to physical signal/channels, if any [RAN1].</w:t>
      </w:r>
    </w:p>
    <w:p w14:paraId="3B0E62FC" w14:textId="77777777" w:rsidR="00C7526A" w:rsidRDefault="00C7526A" w:rsidP="00807B88">
      <w:pPr>
        <w:rPr>
          <w:lang w:val="en-US"/>
        </w:rPr>
      </w:pPr>
    </w:p>
    <w:p w14:paraId="3D5AB240" w14:textId="4D9EA3EE" w:rsidR="00970BB5" w:rsidRDefault="00A85675" w:rsidP="006F1113">
      <w:pPr>
        <w:rPr>
          <w:lang w:val="en-US"/>
        </w:rPr>
      </w:pPr>
      <w:r>
        <w:rPr>
          <w:lang w:val="en-US"/>
        </w:rPr>
        <w:t>In RAN4 #</w:t>
      </w:r>
      <w:r w:rsidR="00C7526A">
        <w:rPr>
          <w:lang w:val="en-US"/>
        </w:rPr>
        <w:t>96e, the discussion around numerology has been initiated</w:t>
      </w:r>
      <w:r w:rsidR="007D43B5">
        <w:rPr>
          <w:lang w:val="en-US"/>
        </w:rPr>
        <w:t xml:space="preserve"> where</w:t>
      </w:r>
      <w:r w:rsidR="002F24C8">
        <w:rPr>
          <w:lang w:val="en-US"/>
        </w:rPr>
        <w:t xml:space="preserve"> the applicable numerology and sub-carrier spacing</w:t>
      </w:r>
      <w:r w:rsidR="007D43B5">
        <w:rPr>
          <w:lang w:val="en-US"/>
        </w:rPr>
        <w:t xml:space="preserve"> would require</w:t>
      </w:r>
      <w:r w:rsidR="002F24C8">
        <w:rPr>
          <w:lang w:val="en-US"/>
        </w:rPr>
        <w:t xml:space="preserve"> a realistic up to date model of phase noise</w:t>
      </w:r>
      <w:r w:rsidR="005632B4">
        <w:rPr>
          <w:lang w:val="en-US"/>
        </w:rPr>
        <w:t xml:space="preserve"> which is further addressed in [2] where new phase noise models based on state-of-the-art PLL </w:t>
      </w:r>
      <w:r w:rsidR="005572B1">
        <w:rPr>
          <w:lang w:val="en-US"/>
        </w:rPr>
        <w:t>representing the current technology envelope has been discussed in detail and proposed</w:t>
      </w:r>
      <w:r w:rsidR="002F24C8">
        <w:rPr>
          <w:lang w:val="en-US"/>
        </w:rPr>
        <w:t xml:space="preserve">. </w:t>
      </w:r>
    </w:p>
    <w:p w14:paraId="0B876759" w14:textId="2BF7F563" w:rsidR="003560DA" w:rsidRDefault="00970BB5" w:rsidP="00970BB5">
      <w:pPr>
        <w:rPr>
          <w:lang w:val="en-US"/>
        </w:rPr>
      </w:pPr>
      <w:r>
        <w:rPr>
          <w:lang w:val="en-US"/>
        </w:rPr>
        <w:t>In [3]</w:t>
      </w:r>
      <w:r w:rsidR="006F1113">
        <w:rPr>
          <w:lang w:val="en-US"/>
        </w:rPr>
        <w:t xml:space="preserve">, </w:t>
      </w:r>
      <w:r w:rsidR="00B01C7B">
        <w:rPr>
          <w:lang w:val="en-US"/>
        </w:rPr>
        <w:t>PTRS design</w:t>
      </w:r>
      <w:r w:rsidR="008712F1">
        <w:rPr>
          <w:lang w:val="en-US"/>
        </w:rPr>
        <w:t xml:space="preserve"> is investigated</w:t>
      </w:r>
      <w:r w:rsidR="00B01C7B">
        <w:rPr>
          <w:lang w:val="en-US"/>
        </w:rPr>
        <w:t xml:space="preserve"> </w:t>
      </w:r>
      <w:r w:rsidR="00816617">
        <w:rPr>
          <w:lang w:val="en-US"/>
        </w:rPr>
        <w:t xml:space="preserve">considering different phase noise models and ICI compensation </w:t>
      </w:r>
      <w:r w:rsidR="008712F1">
        <w:rPr>
          <w:lang w:val="en-US"/>
        </w:rPr>
        <w:t>approaches</w:t>
      </w:r>
      <w:r w:rsidR="003560DA">
        <w:rPr>
          <w:lang w:val="en-US"/>
        </w:rPr>
        <w:t>.</w:t>
      </w:r>
    </w:p>
    <w:p w14:paraId="77E0157E" w14:textId="55BA77F3" w:rsidR="002F24C8" w:rsidRDefault="00091570" w:rsidP="00091570">
      <w:pPr>
        <w:rPr>
          <w:lang w:val="en-US"/>
        </w:rPr>
      </w:pPr>
      <w:r>
        <w:rPr>
          <w:lang w:val="en-US"/>
        </w:rPr>
        <w:t xml:space="preserve">In this paper, we further </w:t>
      </w:r>
      <w:r w:rsidR="003560DA">
        <w:rPr>
          <w:lang w:val="en-US"/>
        </w:rPr>
        <w:t xml:space="preserve">investigate </w:t>
      </w:r>
      <w:r w:rsidR="00D05789">
        <w:rPr>
          <w:lang w:val="en-US"/>
        </w:rPr>
        <w:t>the performance and applicability of different numerologies considering different phase noise models</w:t>
      </w:r>
      <w:r w:rsidR="007D7FC4">
        <w:rPr>
          <w:lang w:val="en-US"/>
        </w:rPr>
        <w:t xml:space="preserve"> by means of link simulations</w:t>
      </w:r>
      <w:r w:rsidR="00D73B3A">
        <w:rPr>
          <w:lang w:val="en-US"/>
        </w:rPr>
        <w:t>.</w:t>
      </w:r>
      <w:r w:rsidR="002F24C8">
        <w:rPr>
          <w:lang w:val="en-US"/>
        </w:rPr>
        <w:t xml:space="preserve"> </w:t>
      </w:r>
      <w:r w:rsidR="00D05789">
        <w:rPr>
          <w:lang w:val="en-US"/>
        </w:rPr>
        <w:t>In addition a short overview of spectrum</w:t>
      </w:r>
      <w:r w:rsidR="007D7FC4">
        <w:rPr>
          <w:lang w:val="en-US"/>
        </w:rPr>
        <w:t>,</w:t>
      </w:r>
      <w:r w:rsidR="00D05789">
        <w:rPr>
          <w:lang w:val="en-US"/>
        </w:rPr>
        <w:t xml:space="preserve"> channelization and </w:t>
      </w:r>
      <w:r w:rsidR="007D7FC4">
        <w:rPr>
          <w:lang w:val="en-US"/>
        </w:rPr>
        <w:t>carrier bandwidths is elaborated</w:t>
      </w:r>
      <w:r w:rsidR="001632F4">
        <w:rPr>
          <w:lang w:val="en-US"/>
        </w:rPr>
        <w:t>.</w:t>
      </w:r>
    </w:p>
    <w:p w14:paraId="6D988A6E" w14:textId="2A159744" w:rsidR="00E05C00" w:rsidRDefault="00E05C00" w:rsidP="00091570">
      <w:pPr>
        <w:rPr>
          <w:lang w:val="en-US"/>
        </w:rPr>
      </w:pPr>
      <w:r>
        <w:rPr>
          <w:lang w:val="en-US"/>
        </w:rPr>
        <w:t>More elaborated discussion and results on numerology evaluation and PTRS aspects can be found in [</w:t>
      </w:r>
      <w:r w:rsidR="00A64441">
        <w:rPr>
          <w:lang w:val="en-US"/>
        </w:rPr>
        <w:t>4] and [5].</w:t>
      </w:r>
    </w:p>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2722676E" w14:textId="6CDEB153" w:rsidR="00F00D7D" w:rsidRDefault="00FC7DAF" w:rsidP="00F00D7D">
      <w:pPr>
        <w:pStyle w:val="BodyText"/>
      </w:pPr>
      <w:r>
        <w:t xml:space="preserve">In [2] in addition </w:t>
      </w:r>
      <w:r w:rsidR="00765F2B">
        <w:t xml:space="preserve">to detailed description of a new phase noise models based on recent PLL data, a qualitative comparison between different sets of phase noise models (existing and new ones) was presented where </w:t>
      </w:r>
      <w:r w:rsidR="00FF49AB">
        <w:t>different models were categorized as Figure 1.</w:t>
      </w:r>
    </w:p>
    <w:p w14:paraId="6DE6B269" w14:textId="77777777" w:rsidR="00F00D7D" w:rsidRDefault="00F00D7D" w:rsidP="00F00D7D">
      <w:pPr>
        <w:pStyle w:val="BodyText"/>
        <w:rPr>
          <w:noProof/>
        </w:rPr>
      </w:pPr>
      <w:r w:rsidRPr="00B17AA8">
        <w:rPr>
          <w:noProof/>
        </w:rPr>
        <w:lastRenderedPageBreak/>
        <w:drawing>
          <wp:inline distT="0" distB="0" distL="0" distR="0" wp14:anchorId="4D557DFF" wp14:editId="63CF7128">
            <wp:extent cx="2940228" cy="245070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a:extLst>
                        <a:ext uri="{28A0092B-C50C-407E-A947-70E740481C1C}">
                          <a14:useLocalDpi xmlns:a14="http://schemas.microsoft.com/office/drawing/2010/main" val="0"/>
                        </a:ext>
                      </a:extLst>
                    </a:blip>
                    <a:srcRect l="2463" r="7556"/>
                    <a:stretch/>
                  </pic:blipFill>
                  <pic:spPr bwMode="auto">
                    <a:xfrm>
                      <a:off x="0" y="0"/>
                      <a:ext cx="2941297" cy="2451600"/>
                    </a:xfrm>
                    <a:prstGeom prst="rect">
                      <a:avLst/>
                    </a:prstGeom>
                    <a:noFill/>
                    <a:ln>
                      <a:noFill/>
                    </a:ln>
                    <a:extLst>
                      <a:ext uri="{53640926-AAD7-44D8-BBD7-CCE9431645EC}">
                        <a14:shadowObscured xmlns:a14="http://schemas.microsoft.com/office/drawing/2010/main"/>
                      </a:ext>
                    </a:extLst>
                  </pic:spPr>
                </pic:pic>
              </a:graphicData>
            </a:graphic>
          </wp:inline>
        </w:drawing>
      </w:r>
      <w:r w:rsidRPr="00DE09ED">
        <w:rPr>
          <w:noProof/>
        </w:rPr>
        <w:drawing>
          <wp:inline distT="0" distB="0" distL="0" distR="0" wp14:anchorId="2834FD59" wp14:editId="13E815CD">
            <wp:extent cx="2940583" cy="2450996"/>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l="1791" r="8228"/>
                    <a:stretch/>
                  </pic:blipFill>
                  <pic:spPr bwMode="auto">
                    <a:xfrm>
                      <a:off x="0" y="0"/>
                      <a:ext cx="2941308" cy="2451600"/>
                    </a:xfrm>
                    <a:prstGeom prst="rect">
                      <a:avLst/>
                    </a:prstGeom>
                    <a:noFill/>
                    <a:ln>
                      <a:noFill/>
                    </a:ln>
                    <a:extLst>
                      <a:ext uri="{53640926-AAD7-44D8-BBD7-CCE9431645EC}">
                        <a14:shadowObscured xmlns:a14="http://schemas.microsoft.com/office/drawing/2010/main"/>
                      </a:ext>
                    </a:extLst>
                  </pic:spPr>
                </pic:pic>
              </a:graphicData>
            </a:graphic>
          </wp:inline>
        </w:drawing>
      </w:r>
    </w:p>
    <w:p w14:paraId="465762FA" w14:textId="77777777" w:rsidR="00F00D7D" w:rsidRDefault="00F00D7D" w:rsidP="00F00D7D">
      <w:pPr>
        <w:pStyle w:val="BodyText"/>
        <w:jc w:val="center"/>
      </w:pPr>
    </w:p>
    <w:p w14:paraId="26F70F34" w14:textId="76AA5AC0" w:rsidR="0039564E" w:rsidRPr="00D90490" w:rsidRDefault="000B491D" w:rsidP="00AE5288">
      <w:pPr>
        <w:pStyle w:val="Caption"/>
        <w:rPr>
          <w:rFonts w:ascii="Arial" w:hAnsi="Arial" w:cs="Arial"/>
          <w:sz w:val="18"/>
          <w:szCs w:val="18"/>
        </w:rPr>
      </w:pPr>
      <w:r w:rsidRPr="00D90490">
        <w:rPr>
          <w:rFonts w:asciiTheme="minorBidi" w:hAnsiTheme="minorBidi" w:cstheme="minorBidi"/>
          <w:sz w:val="18"/>
          <w:szCs w:val="18"/>
        </w:rPr>
        <w:t>Figure 1</w:t>
      </w:r>
      <w:r w:rsidR="00AE5288" w:rsidRPr="00D90490">
        <w:rPr>
          <w:rFonts w:asciiTheme="minorBidi" w:hAnsiTheme="minorBidi" w:cstheme="minorBidi"/>
          <w:sz w:val="18"/>
          <w:szCs w:val="18"/>
        </w:rPr>
        <w:t xml:space="preserve"> </w:t>
      </w:r>
      <w:r w:rsidR="00F00D7D" w:rsidRPr="00D90490">
        <w:rPr>
          <w:rFonts w:asciiTheme="minorBidi" w:hAnsiTheme="minorBidi" w:cstheme="minorBidi"/>
          <w:sz w:val="18"/>
          <w:szCs w:val="18"/>
        </w:rPr>
        <w:t>Comparison</w:t>
      </w:r>
      <w:r w:rsidR="00F00D7D" w:rsidRPr="00D90490">
        <w:rPr>
          <w:rFonts w:ascii="Arial" w:hAnsi="Arial" w:cs="Arial"/>
          <w:sz w:val="18"/>
          <w:szCs w:val="18"/>
        </w:rPr>
        <w:t xml:space="preserve"> of (left) TR 38.803 Example 2 models </w:t>
      </w:r>
      <w:r w:rsidR="00F00D7D" w:rsidRPr="00D90490">
        <w:rPr>
          <w:rFonts w:ascii="Arial" w:hAnsi="Arial" w:cs="Arial"/>
          <w:sz w:val="18"/>
          <w:szCs w:val="18"/>
        </w:rPr>
        <w:fldChar w:fldCharType="begin"/>
      </w:r>
      <w:r w:rsidR="00F00D7D" w:rsidRPr="00D90490">
        <w:rPr>
          <w:rFonts w:ascii="Arial" w:hAnsi="Arial" w:cs="Arial"/>
          <w:sz w:val="18"/>
          <w:szCs w:val="18"/>
        </w:rPr>
        <w:instrText xml:space="preserve"> REF _Ref39673732 \r \h </w:instrText>
      </w:r>
      <w:r w:rsidR="00D90490">
        <w:rPr>
          <w:rFonts w:ascii="Arial" w:hAnsi="Arial" w:cs="Arial"/>
          <w:sz w:val="18"/>
          <w:szCs w:val="18"/>
        </w:rPr>
        <w:instrText xml:space="preserve"> \* MERGEFORMAT </w:instrText>
      </w:r>
      <w:r w:rsidR="00F00D7D" w:rsidRPr="00D90490">
        <w:rPr>
          <w:rFonts w:ascii="Arial" w:hAnsi="Arial" w:cs="Arial"/>
          <w:sz w:val="18"/>
          <w:szCs w:val="18"/>
        </w:rPr>
      </w:r>
      <w:r w:rsidR="00F00D7D" w:rsidRPr="00D90490">
        <w:rPr>
          <w:rFonts w:ascii="Arial" w:hAnsi="Arial" w:cs="Arial"/>
          <w:sz w:val="18"/>
          <w:szCs w:val="18"/>
        </w:rPr>
        <w:fldChar w:fldCharType="separate"/>
      </w:r>
      <w:r w:rsidR="00F00D7D" w:rsidRPr="00D90490">
        <w:rPr>
          <w:rFonts w:ascii="Arial" w:hAnsi="Arial" w:cs="Arial"/>
          <w:sz w:val="18"/>
          <w:szCs w:val="18"/>
        </w:rPr>
        <w:t>[1]</w:t>
      </w:r>
      <w:r w:rsidR="00F00D7D" w:rsidRPr="00D90490">
        <w:rPr>
          <w:rFonts w:ascii="Arial" w:hAnsi="Arial" w:cs="Arial"/>
          <w:sz w:val="18"/>
          <w:szCs w:val="18"/>
        </w:rPr>
        <w:fldChar w:fldCharType="end"/>
      </w:r>
      <w:r w:rsidR="00F00D7D" w:rsidRPr="00D90490">
        <w:rPr>
          <w:rFonts w:ascii="Arial" w:hAnsi="Arial" w:cs="Arial"/>
          <w:sz w:val="18"/>
          <w:szCs w:val="18"/>
        </w:rPr>
        <w:t xml:space="preserve"> and (right) new model proposals in RAN4</w:t>
      </w:r>
      <w:r w:rsidR="00D95546" w:rsidRPr="00D90490">
        <w:rPr>
          <w:rFonts w:ascii="Arial" w:hAnsi="Arial" w:cs="Arial"/>
          <w:sz w:val="18"/>
          <w:szCs w:val="18"/>
        </w:rPr>
        <w:t xml:space="preserve"> </w:t>
      </w:r>
      <w:r w:rsidR="0039564E" w:rsidRPr="00D90490">
        <w:rPr>
          <w:rFonts w:ascii="Arial" w:hAnsi="Arial" w:cs="Arial"/>
          <w:sz w:val="18"/>
          <w:szCs w:val="18"/>
        </w:rPr>
        <w:t>[2</w:t>
      </w:r>
      <w:r w:rsidR="00D95546" w:rsidRPr="00D90490">
        <w:rPr>
          <w:rFonts w:ascii="Arial" w:hAnsi="Arial" w:cs="Arial"/>
          <w:sz w:val="18"/>
          <w:szCs w:val="18"/>
        </w:rPr>
        <w:t>]</w:t>
      </w:r>
      <w:r w:rsidR="00F00D7D" w:rsidRPr="00D90490">
        <w:rPr>
          <w:rFonts w:ascii="Arial" w:hAnsi="Arial" w:cs="Arial"/>
          <w:sz w:val="18"/>
          <w:szCs w:val="18"/>
        </w:rPr>
        <w:t>.</w:t>
      </w:r>
    </w:p>
    <w:p w14:paraId="694AAD6E" w14:textId="588DFBF0" w:rsidR="00D6111C" w:rsidRPr="00F74C79" w:rsidRDefault="00147042" w:rsidP="00D6111C">
      <w:pPr>
        <w:spacing w:after="120"/>
        <w:jc w:val="both"/>
        <w:rPr>
          <w:rFonts w:asciiTheme="majorBidi" w:hAnsiTheme="majorBidi" w:cstheme="majorBidi"/>
          <w:lang w:eastAsia="zh-CN"/>
        </w:rPr>
      </w:pPr>
      <w:r w:rsidRPr="00F74C79">
        <w:rPr>
          <w:rFonts w:asciiTheme="majorBidi" w:hAnsiTheme="majorBidi" w:cstheme="majorBidi"/>
          <w:lang w:eastAsia="zh-CN"/>
        </w:rPr>
        <w:t xml:space="preserve">To further evaluate and </w:t>
      </w:r>
      <w:r w:rsidR="00D6111C" w:rsidRPr="00F74C79">
        <w:rPr>
          <w:rFonts w:asciiTheme="majorBidi" w:hAnsiTheme="majorBidi" w:cstheme="majorBidi"/>
          <w:lang w:eastAsia="zh-CN"/>
        </w:rPr>
        <w:t>compare the impact of different phase noise models, we consider the following three sets of phase noise models:</w:t>
      </w:r>
    </w:p>
    <w:p w14:paraId="70EC3FE2" w14:textId="77777777" w:rsidR="00D6111C" w:rsidRPr="00F74C79" w:rsidRDefault="00D6111C" w:rsidP="00D6111C">
      <w:pPr>
        <w:numPr>
          <w:ilvl w:val="0"/>
          <w:numId w:val="16"/>
        </w:numPr>
        <w:overflowPunct w:val="0"/>
        <w:autoSpaceDE w:val="0"/>
        <w:autoSpaceDN w:val="0"/>
        <w:adjustRightInd w:val="0"/>
        <w:spacing w:after="0"/>
        <w:jc w:val="both"/>
        <w:rPr>
          <w:rFonts w:asciiTheme="majorBidi" w:hAnsiTheme="majorBidi" w:cstheme="majorBidi"/>
          <w:lang w:eastAsia="zh-CN"/>
        </w:rPr>
      </w:pPr>
      <w:r w:rsidRPr="00F74C79">
        <w:rPr>
          <w:rFonts w:asciiTheme="majorBidi" w:hAnsiTheme="majorBidi" w:cstheme="majorBidi"/>
          <w:lang w:eastAsia="zh-CN"/>
        </w:rPr>
        <w:t xml:space="preserve">PN model set 1 </w:t>
      </w:r>
    </w:p>
    <w:p w14:paraId="325BA2A9" w14:textId="77777777" w:rsidR="00D6111C" w:rsidRPr="00F74C79" w:rsidRDefault="00D6111C" w:rsidP="00D6111C">
      <w:pPr>
        <w:numPr>
          <w:ilvl w:val="1"/>
          <w:numId w:val="16"/>
        </w:numPr>
        <w:overflowPunct w:val="0"/>
        <w:autoSpaceDE w:val="0"/>
        <w:autoSpaceDN w:val="0"/>
        <w:adjustRightInd w:val="0"/>
        <w:spacing w:after="0"/>
        <w:jc w:val="both"/>
        <w:rPr>
          <w:rFonts w:asciiTheme="majorBidi" w:hAnsiTheme="majorBidi" w:cstheme="majorBidi"/>
          <w:lang w:eastAsia="zh-CN"/>
        </w:rPr>
      </w:pPr>
      <w:r w:rsidRPr="00F74C79">
        <w:rPr>
          <w:rFonts w:asciiTheme="majorBidi" w:hAnsiTheme="majorBidi" w:cstheme="majorBidi"/>
          <w:lang w:eastAsia="zh-CN"/>
        </w:rPr>
        <w:t>BS: Ex2 BS</w:t>
      </w:r>
    </w:p>
    <w:p w14:paraId="007BF40E" w14:textId="77777777" w:rsidR="00D6111C" w:rsidRPr="00F74C79" w:rsidRDefault="00D6111C" w:rsidP="00D6111C">
      <w:pPr>
        <w:numPr>
          <w:ilvl w:val="1"/>
          <w:numId w:val="16"/>
        </w:numPr>
        <w:overflowPunct w:val="0"/>
        <w:autoSpaceDE w:val="0"/>
        <w:autoSpaceDN w:val="0"/>
        <w:adjustRightInd w:val="0"/>
        <w:spacing w:after="0"/>
        <w:jc w:val="both"/>
        <w:rPr>
          <w:rFonts w:asciiTheme="majorBidi" w:hAnsiTheme="majorBidi" w:cstheme="majorBidi"/>
          <w:lang w:eastAsia="zh-CN"/>
        </w:rPr>
      </w:pPr>
      <w:r w:rsidRPr="00F74C79">
        <w:rPr>
          <w:rFonts w:asciiTheme="majorBidi" w:hAnsiTheme="majorBidi" w:cstheme="majorBidi"/>
          <w:lang w:eastAsia="zh-CN"/>
        </w:rPr>
        <w:t>UE: Ex2 UE</w:t>
      </w:r>
    </w:p>
    <w:p w14:paraId="2E4E7B94" w14:textId="77777777" w:rsidR="00D6111C" w:rsidRPr="00F74C79" w:rsidRDefault="00D6111C" w:rsidP="00D6111C">
      <w:pPr>
        <w:numPr>
          <w:ilvl w:val="0"/>
          <w:numId w:val="16"/>
        </w:numPr>
        <w:overflowPunct w:val="0"/>
        <w:autoSpaceDE w:val="0"/>
        <w:autoSpaceDN w:val="0"/>
        <w:adjustRightInd w:val="0"/>
        <w:spacing w:after="0"/>
        <w:jc w:val="both"/>
        <w:rPr>
          <w:rFonts w:asciiTheme="majorBidi" w:hAnsiTheme="majorBidi" w:cstheme="majorBidi"/>
          <w:lang w:eastAsia="zh-CN"/>
        </w:rPr>
      </w:pPr>
      <w:r w:rsidRPr="00F74C79">
        <w:rPr>
          <w:rFonts w:asciiTheme="majorBidi" w:hAnsiTheme="majorBidi" w:cstheme="majorBidi"/>
          <w:lang w:eastAsia="zh-CN"/>
        </w:rPr>
        <w:t>PN model set 2</w:t>
      </w:r>
    </w:p>
    <w:p w14:paraId="13E7A2FA" w14:textId="77777777" w:rsidR="00D6111C" w:rsidRPr="00F74C79" w:rsidRDefault="00D6111C" w:rsidP="00D6111C">
      <w:pPr>
        <w:numPr>
          <w:ilvl w:val="1"/>
          <w:numId w:val="16"/>
        </w:numPr>
        <w:overflowPunct w:val="0"/>
        <w:autoSpaceDE w:val="0"/>
        <w:autoSpaceDN w:val="0"/>
        <w:adjustRightInd w:val="0"/>
        <w:spacing w:after="0"/>
        <w:jc w:val="both"/>
        <w:rPr>
          <w:rFonts w:asciiTheme="majorBidi" w:hAnsiTheme="majorBidi" w:cstheme="majorBidi"/>
          <w:lang w:eastAsia="zh-CN"/>
        </w:rPr>
      </w:pPr>
      <w:r w:rsidRPr="00F74C79">
        <w:rPr>
          <w:rFonts w:asciiTheme="majorBidi" w:hAnsiTheme="majorBidi" w:cstheme="majorBidi"/>
          <w:lang w:eastAsia="zh-CN"/>
        </w:rPr>
        <w:t>BS: Ex2 BS</w:t>
      </w:r>
    </w:p>
    <w:p w14:paraId="3864175E" w14:textId="3881F0A3" w:rsidR="00D6111C" w:rsidRPr="00F74C79" w:rsidRDefault="00D6111C" w:rsidP="00D6111C">
      <w:pPr>
        <w:numPr>
          <w:ilvl w:val="1"/>
          <w:numId w:val="16"/>
        </w:numPr>
        <w:overflowPunct w:val="0"/>
        <w:autoSpaceDE w:val="0"/>
        <w:autoSpaceDN w:val="0"/>
        <w:adjustRightInd w:val="0"/>
        <w:spacing w:after="0"/>
        <w:jc w:val="both"/>
        <w:rPr>
          <w:rFonts w:asciiTheme="majorBidi" w:hAnsiTheme="majorBidi" w:cstheme="majorBidi"/>
          <w:lang w:eastAsia="zh-CN"/>
        </w:rPr>
      </w:pPr>
      <w:r w:rsidRPr="00F74C79">
        <w:rPr>
          <w:rFonts w:asciiTheme="majorBidi" w:hAnsiTheme="majorBidi" w:cstheme="majorBidi"/>
          <w:lang w:eastAsia="zh-CN"/>
        </w:rPr>
        <w:t xml:space="preserve">UE: R4-2011494 (ref </w:t>
      </w:r>
      <w:r w:rsidRPr="00F74C79">
        <w:rPr>
          <w:rFonts w:asciiTheme="majorBidi" w:hAnsiTheme="majorBidi" w:cstheme="majorBidi"/>
          <w:lang w:eastAsia="zh-CN"/>
        </w:rPr>
        <w:fldChar w:fldCharType="begin"/>
      </w:r>
      <w:r w:rsidRPr="00F74C79">
        <w:rPr>
          <w:rFonts w:asciiTheme="majorBidi" w:hAnsiTheme="majorBidi" w:cstheme="majorBidi"/>
          <w:lang w:eastAsia="zh-CN"/>
        </w:rPr>
        <w:instrText xml:space="preserve"> REF _Ref53393325 \r \h  \* MERGEFORMAT </w:instrText>
      </w:r>
      <w:r w:rsidRPr="00F74C79">
        <w:rPr>
          <w:rFonts w:asciiTheme="majorBidi" w:hAnsiTheme="majorBidi" w:cstheme="majorBidi"/>
          <w:lang w:eastAsia="zh-CN"/>
        </w:rPr>
      </w:r>
      <w:r w:rsidRPr="00F74C79">
        <w:rPr>
          <w:rFonts w:asciiTheme="majorBidi" w:hAnsiTheme="majorBidi" w:cstheme="majorBidi"/>
          <w:lang w:eastAsia="zh-CN"/>
        </w:rPr>
        <w:fldChar w:fldCharType="separate"/>
      </w:r>
      <w:r w:rsidRPr="00F74C79">
        <w:rPr>
          <w:rFonts w:asciiTheme="majorBidi" w:hAnsiTheme="majorBidi" w:cstheme="majorBidi"/>
          <w:lang w:eastAsia="zh-CN"/>
        </w:rPr>
        <w:t>[</w:t>
      </w:r>
      <w:r w:rsidRPr="00F74C79">
        <w:rPr>
          <w:rFonts w:asciiTheme="majorBidi" w:hAnsiTheme="majorBidi" w:cstheme="majorBidi"/>
          <w:lang w:eastAsia="zh-CN"/>
        </w:rPr>
        <w:fldChar w:fldCharType="end"/>
      </w:r>
      <w:r w:rsidR="00C96A0C">
        <w:rPr>
          <w:rFonts w:asciiTheme="majorBidi" w:hAnsiTheme="majorBidi" w:cstheme="majorBidi"/>
          <w:lang w:eastAsia="zh-CN"/>
        </w:rPr>
        <w:t>6]</w:t>
      </w:r>
      <w:r w:rsidRPr="00F74C79">
        <w:rPr>
          <w:rFonts w:asciiTheme="majorBidi" w:hAnsiTheme="majorBidi" w:cstheme="majorBidi"/>
          <w:lang w:eastAsia="zh-CN"/>
        </w:rPr>
        <w:t>)</w:t>
      </w:r>
    </w:p>
    <w:p w14:paraId="72E1385D" w14:textId="0ABA7569" w:rsidR="00D6111C" w:rsidRPr="00F74C79" w:rsidRDefault="00D6111C" w:rsidP="00D6111C">
      <w:pPr>
        <w:numPr>
          <w:ilvl w:val="0"/>
          <w:numId w:val="16"/>
        </w:numPr>
        <w:overflowPunct w:val="0"/>
        <w:autoSpaceDE w:val="0"/>
        <w:autoSpaceDN w:val="0"/>
        <w:adjustRightInd w:val="0"/>
        <w:spacing w:after="0"/>
        <w:jc w:val="both"/>
        <w:rPr>
          <w:rFonts w:asciiTheme="majorBidi" w:hAnsiTheme="majorBidi" w:cstheme="majorBidi"/>
          <w:lang w:eastAsia="zh-CN"/>
        </w:rPr>
      </w:pPr>
      <w:r w:rsidRPr="00F74C79">
        <w:rPr>
          <w:rFonts w:asciiTheme="majorBidi" w:hAnsiTheme="majorBidi" w:cstheme="majorBidi"/>
          <w:lang w:eastAsia="zh-CN"/>
        </w:rPr>
        <w:t xml:space="preserve">PN model set </w:t>
      </w:r>
      <w:bookmarkStart w:id="1" w:name="_Toc52463418"/>
      <w:bookmarkStart w:id="2" w:name="_Toc47530172"/>
      <w:r w:rsidRPr="00F74C79">
        <w:rPr>
          <w:rFonts w:asciiTheme="majorBidi" w:hAnsiTheme="majorBidi" w:cstheme="majorBidi"/>
          <w:lang w:eastAsia="zh-CN"/>
        </w:rPr>
        <w:t>3</w:t>
      </w:r>
      <w:r w:rsidR="00E538CD">
        <w:rPr>
          <w:rFonts w:asciiTheme="majorBidi" w:hAnsiTheme="majorBidi" w:cstheme="majorBidi"/>
          <w:lang w:eastAsia="zh-CN"/>
        </w:rPr>
        <w:t xml:space="preserve"> </w:t>
      </w:r>
    </w:p>
    <w:p w14:paraId="453C4DC2" w14:textId="286322FD" w:rsidR="00D6111C" w:rsidRPr="00F74C79" w:rsidRDefault="00D6111C" w:rsidP="00D6111C">
      <w:pPr>
        <w:numPr>
          <w:ilvl w:val="1"/>
          <w:numId w:val="16"/>
        </w:numPr>
        <w:overflowPunct w:val="0"/>
        <w:autoSpaceDE w:val="0"/>
        <w:autoSpaceDN w:val="0"/>
        <w:adjustRightInd w:val="0"/>
        <w:spacing w:after="0"/>
        <w:jc w:val="both"/>
        <w:rPr>
          <w:rFonts w:asciiTheme="majorBidi" w:hAnsiTheme="majorBidi" w:cstheme="majorBidi"/>
          <w:lang w:val="de-DE" w:eastAsia="zh-CN"/>
        </w:rPr>
      </w:pPr>
      <w:r w:rsidRPr="00F74C79">
        <w:rPr>
          <w:rFonts w:asciiTheme="majorBidi" w:hAnsiTheme="majorBidi" w:cstheme="majorBidi"/>
          <w:lang w:val="de-DE" w:eastAsia="zh-CN"/>
        </w:rPr>
        <w:t xml:space="preserve">BS: R4-2010176 DM=0 dB (ref </w:t>
      </w:r>
      <w:r w:rsidR="00E538CD">
        <w:rPr>
          <w:rFonts w:asciiTheme="majorBidi" w:hAnsiTheme="majorBidi" w:cstheme="majorBidi"/>
          <w:lang w:val="de-DE" w:eastAsia="zh-CN"/>
        </w:rPr>
        <w:t>[</w:t>
      </w:r>
      <w:r w:rsidR="000077E0">
        <w:rPr>
          <w:rFonts w:asciiTheme="majorBidi" w:hAnsiTheme="majorBidi" w:cstheme="majorBidi"/>
          <w:lang w:val="de-DE" w:eastAsia="zh-CN"/>
        </w:rPr>
        <w:t>2</w:t>
      </w:r>
      <w:r w:rsidR="00E538CD">
        <w:rPr>
          <w:rFonts w:asciiTheme="majorBidi" w:hAnsiTheme="majorBidi" w:cstheme="majorBidi"/>
          <w:lang w:val="de-DE" w:eastAsia="zh-CN"/>
        </w:rPr>
        <w:t>]</w:t>
      </w:r>
      <w:r w:rsidRPr="00F74C79">
        <w:rPr>
          <w:rFonts w:asciiTheme="majorBidi" w:hAnsiTheme="majorBidi" w:cstheme="majorBidi"/>
        </w:rPr>
        <w:fldChar w:fldCharType="begin"/>
      </w:r>
      <w:r w:rsidRPr="00F74C79">
        <w:rPr>
          <w:rFonts w:asciiTheme="majorBidi" w:hAnsiTheme="majorBidi" w:cstheme="majorBidi"/>
          <w:lang w:val="de-DE" w:eastAsia="zh-CN"/>
        </w:rPr>
        <w:instrText xml:space="preserve"> REF _Ref53393318 \r \h  \* MERGEFORMAT </w:instrText>
      </w:r>
      <w:r w:rsidRPr="00F74C79">
        <w:rPr>
          <w:rFonts w:asciiTheme="majorBidi" w:hAnsiTheme="majorBidi" w:cstheme="majorBidi"/>
        </w:rPr>
      </w:r>
      <w:r w:rsidRPr="00F74C79">
        <w:rPr>
          <w:rFonts w:asciiTheme="majorBidi" w:hAnsiTheme="majorBidi" w:cstheme="majorBidi"/>
        </w:rPr>
        <w:fldChar w:fldCharType="end"/>
      </w:r>
      <w:r w:rsidRPr="00F74C79">
        <w:rPr>
          <w:rFonts w:asciiTheme="majorBidi" w:hAnsiTheme="majorBidi" w:cstheme="majorBidi"/>
          <w:lang w:val="de-DE" w:eastAsia="zh-CN"/>
        </w:rPr>
        <w:t>)</w:t>
      </w:r>
    </w:p>
    <w:p w14:paraId="50EA8D99" w14:textId="47E9B287" w:rsidR="000F489E" w:rsidRPr="000F489E" w:rsidRDefault="00D6111C" w:rsidP="00441BAC">
      <w:pPr>
        <w:numPr>
          <w:ilvl w:val="1"/>
          <w:numId w:val="16"/>
        </w:numPr>
        <w:overflowPunct w:val="0"/>
        <w:autoSpaceDE w:val="0"/>
        <w:autoSpaceDN w:val="0"/>
        <w:adjustRightInd w:val="0"/>
        <w:spacing w:after="120"/>
        <w:jc w:val="both"/>
        <w:rPr>
          <w:rFonts w:asciiTheme="majorBidi" w:hAnsiTheme="majorBidi" w:cstheme="majorBidi"/>
        </w:rPr>
      </w:pPr>
      <w:r w:rsidRPr="000F489E">
        <w:rPr>
          <w:rFonts w:asciiTheme="majorBidi" w:hAnsiTheme="majorBidi" w:cstheme="majorBidi"/>
          <w:lang w:val="de-DE" w:eastAsia="zh-CN"/>
        </w:rPr>
        <w:t>UE: R4-2010176 DM=5 dB (</w:t>
      </w:r>
      <w:r w:rsidR="000F489E" w:rsidRPr="00F74C79">
        <w:rPr>
          <w:rFonts w:asciiTheme="majorBidi" w:hAnsiTheme="majorBidi" w:cstheme="majorBidi"/>
          <w:lang w:val="de-DE" w:eastAsia="zh-CN"/>
        </w:rPr>
        <w:t xml:space="preserve">ref </w:t>
      </w:r>
      <w:r w:rsidR="000F489E">
        <w:rPr>
          <w:rFonts w:asciiTheme="majorBidi" w:hAnsiTheme="majorBidi" w:cstheme="majorBidi"/>
          <w:lang w:val="de-DE" w:eastAsia="zh-CN"/>
        </w:rPr>
        <w:t>[</w:t>
      </w:r>
      <w:r w:rsidR="000077E0">
        <w:rPr>
          <w:rFonts w:asciiTheme="majorBidi" w:hAnsiTheme="majorBidi" w:cstheme="majorBidi"/>
          <w:lang w:val="de-DE" w:eastAsia="zh-CN"/>
        </w:rPr>
        <w:t>2</w:t>
      </w:r>
      <w:r w:rsidR="000F489E">
        <w:rPr>
          <w:rFonts w:asciiTheme="majorBidi" w:hAnsiTheme="majorBidi" w:cstheme="majorBidi"/>
          <w:lang w:val="de-DE" w:eastAsia="zh-CN"/>
        </w:rPr>
        <w:t>]</w:t>
      </w:r>
      <w:r w:rsidR="000F489E" w:rsidRPr="00F74C79">
        <w:rPr>
          <w:rFonts w:asciiTheme="majorBidi" w:hAnsiTheme="majorBidi" w:cstheme="majorBidi"/>
        </w:rPr>
        <w:fldChar w:fldCharType="begin"/>
      </w:r>
      <w:r w:rsidR="000F489E" w:rsidRPr="00F74C79">
        <w:rPr>
          <w:rFonts w:asciiTheme="majorBidi" w:hAnsiTheme="majorBidi" w:cstheme="majorBidi"/>
          <w:lang w:val="de-DE" w:eastAsia="zh-CN"/>
        </w:rPr>
        <w:instrText xml:space="preserve"> REF _Ref53393318 \r \h  \* MERGEFORMAT </w:instrText>
      </w:r>
      <w:r w:rsidR="000F489E" w:rsidRPr="00F74C79">
        <w:rPr>
          <w:rFonts w:asciiTheme="majorBidi" w:hAnsiTheme="majorBidi" w:cstheme="majorBidi"/>
        </w:rPr>
      </w:r>
      <w:r w:rsidR="000F489E" w:rsidRPr="00F74C79">
        <w:rPr>
          <w:rFonts w:asciiTheme="majorBidi" w:hAnsiTheme="majorBidi" w:cstheme="majorBidi"/>
        </w:rPr>
        <w:fldChar w:fldCharType="end"/>
      </w:r>
      <w:r w:rsidR="000F489E" w:rsidRPr="00F74C79">
        <w:rPr>
          <w:rFonts w:asciiTheme="majorBidi" w:hAnsiTheme="majorBidi" w:cstheme="majorBidi"/>
          <w:lang w:val="de-DE" w:eastAsia="zh-CN"/>
        </w:rPr>
        <w:t>)</w:t>
      </w:r>
    </w:p>
    <w:p w14:paraId="454D37AE" w14:textId="14245556" w:rsidR="00160FBE" w:rsidRPr="000F489E" w:rsidRDefault="00160FBE" w:rsidP="000F489E">
      <w:pPr>
        <w:overflowPunct w:val="0"/>
        <w:autoSpaceDE w:val="0"/>
        <w:autoSpaceDN w:val="0"/>
        <w:adjustRightInd w:val="0"/>
        <w:spacing w:after="120"/>
        <w:jc w:val="both"/>
        <w:rPr>
          <w:rFonts w:asciiTheme="majorBidi" w:hAnsiTheme="majorBidi" w:cstheme="majorBidi"/>
        </w:rPr>
      </w:pPr>
      <w:r w:rsidRPr="000F489E">
        <w:rPr>
          <w:rFonts w:asciiTheme="majorBidi" w:hAnsiTheme="majorBidi" w:cstheme="majorBidi"/>
        </w:rPr>
        <w:t xml:space="preserve">The </w:t>
      </w:r>
      <w:r w:rsidR="00F515FF" w:rsidRPr="000F489E">
        <w:rPr>
          <w:rFonts w:asciiTheme="majorBidi" w:hAnsiTheme="majorBidi" w:cstheme="majorBidi"/>
        </w:rPr>
        <w:t xml:space="preserve">PDSCH </w:t>
      </w:r>
      <w:r w:rsidRPr="000F489E">
        <w:rPr>
          <w:rFonts w:asciiTheme="majorBidi" w:hAnsiTheme="majorBidi" w:cstheme="majorBidi"/>
        </w:rPr>
        <w:t xml:space="preserve">link </w:t>
      </w:r>
      <w:r w:rsidR="00F515FF" w:rsidRPr="000F489E">
        <w:rPr>
          <w:rFonts w:asciiTheme="majorBidi" w:hAnsiTheme="majorBidi" w:cstheme="majorBidi"/>
        </w:rPr>
        <w:t xml:space="preserve">performance </w:t>
      </w:r>
      <w:r w:rsidRPr="000F489E">
        <w:rPr>
          <w:rFonts w:asciiTheme="majorBidi" w:hAnsiTheme="majorBidi" w:cstheme="majorBidi"/>
        </w:rPr>
        <w:t xml:space="preserve">evaluation consider </w:t>
      </w:r>
      <w:r w:rsidR="003D24BE" w:rsidRPr="000F489E">
        <w:rPr>
          <w:rFonts w:asciiTheme="majorBidi" w:hAnsiTheme="majorBidi" w:cstheme="majorBidi"/>
        </w:rPr>
        <w:t>TDL-A</w:t>
      </w:r>
      <w:r w:rsidRPr="000F489E">
        <w:rPr>
          <w:rFonts w:asciiTheme="majorBidi" w:hAnsiTheme="majorBidi" w:cstheme="majorBidi"/>
        </w:rPr>
        <w:t xml:space="preserve"> channel model with different delay spread</w:t>
      </w:r>
      <w:r w:rsidR="006E08C1" w:rsidRPr="000F489E">
        <w:rPr>
          <w:rFonts w:asciiTheme="majorBidi" w:hAnsiTheme="majorBidi" w:cstheme="majorBidi"/>
        </w:rPr>
        <w:t>, CPE compensation or simple ICI where the ICI algorithm used are further described in [3]</w:t>
      </w:r>
      <w:r w:rsidR="00F515FF" w:rsidRPr="000F489E">
        <w:rPr>
          <w:rFonts w:asciiTheme="majorBidi" w:hAnsiTheme="majorBidi" w:cstheme="majorBidi"/>
        </w:rPr>
        <w:t>.</w:t>
      </w:r>
    </w:p>
    <w:p w14:paraId="78136B27" w14:textId="4AFC5C12" w:rsidR="00D6111C" w:rsidRPr="00F60888" w:rsidRDefault="00D6111C" w:rsidP="00F60888">
      <w:pPr>
        <w:pStyle w:val="Heading2"/>
        <w:rPr>
          <w:sz w:val="28"/>
          <w:szCs w:val="18"/>
        </w:rPr>
      </w:pPr>
      <w:r w:rsidRPr="00F60888">
        <w:rPr>
          <w:sz w:val="28"/>
          <w:szCs w:val="18"/>
        </w:rPr>
        <w:t>2.1</w:t>
      </w:r>
      <w:r w:rsidRPr="00F60888">
        <w:rPr>
          <w:sz w:val="28"/>
          <w:szCs w:val="18"/>
        </w:rPr>
        <w:tab/>
      </w:r>
      <w:bookmarkEnd w:id="1"/>
      <w:bookmarkEnd w:id="2"/>
      <w:r w:rsidR="00A64441" w:rsidRPr="00F60888">
        <w:rPr>
          <w:sz w:val="28"/>
          <w:szCs w:val="18"/>
        </w:rPr>
        <w:t>E</w:t>
      </w:r>
      <w:r w:rsidR="003D24BE" w:rsidRPr="00F60888">
        <w:rPr>
          <w:sz w:val="28"/>
          <w:szCs w:val="18"/>
        </w:rPr>
        <w:t>valuation results</w:t>
      </w:r>
    </w:p>
    <w:p w14:paraId="1C02A6AA" w14:textId="2BFB01F6" w:rsidR="00D6111C" w:rsidRPr="00F74C79" w:rsidRDefault="00D6111C" w:rsidP="00D6111C">
      <w:pPr>
        <w:pStyle w:val="BodyText"/>
      </w:pPr>
      <w:r w:rsidRPr="00F74C79">
        <w:t xml:space="preserve">In this section, link-level evaluation results in terms of </w:t>
      </w:r>
      <w:r w:rsidR="00F515FF" w:rsidRPr="00F74C79">
        <w:t>PDSCH</w:t>
      </w:r>
      <w:r w:rsidRPr="00F74C79">
        <w:t xml:space="preserve"> block error rate (BLER) vs. signal to noise ratio (SINR) for TDL-A channel to assist in the proper selection of </w:t>
      </w:r>
      <w:r w:rsidR="00A64441" w:rsidRPr="00F74C79">
        <w:t>numerology</w:t>
      </w:r>
      <w:r w:rsidR="00BD136B">
        <w:t xml:space="preserve"> is provided</w:t>
      </w:r>
      <w:r w:rsidRPr="00F74C79">
        <w:t xml:space="preserve">. In all link-level simulations for OFDM, current Rel-15 PTRS configurations are used, and we </w:t>
      </w:r>
      <w:r w:rsidR="00A64441" w:rsidRPr="00F74C79">
        <w:t>provide results for</w:t>
      </w:r>
      <w:r w:rsidRPr="00F74C79">
        <w:t xml:space="preserve"> CPE compensation </w:t>
      </w:r>
      <w:r w:rsidR="00316D33" w:rsidRPr="00F74C79">
        <w:t>and</w:t>
      </w:r>
      <w:r w:rsidRPr="00F74C79">
        <w:t xml:space="preserve"> </w:t>
      </w:r>
      <w:r w:rsidR="00316D33" w:rsidRPr="00F74C79">
        <w:t xml:space="preserve">simple </w:t>
      </w:r>
      <w:r w:rsidRPr="00F74C79">
        <w:t>ICI compensation. PN model set 1</w:t>
      </w:r>
      <w:r w:rsidR="00316D33" w:rsidRPr="00F74C79">
        <w:t>-3 as described above</w:t>
      </w:r>
      <w:r w:rsidRPr="00F74C79">
        <w:t xml:space="preserve"> is assumed. </w:t>
      </w:r>
      <w:r w:rsidR="00214C3C" w:rsidRPr="00F74C79">
        <w:t>In addition, two different</w:t>
      </w:r>
      <w:r w:rsidRPr="00F74C79">
        <w:t xml:space="preserve"> channel bandwidths are evaluated.</w:t>
      </w:r>
    </w:p>
    <w:p w14:paraId="2CC08606" w14:textId="77777777" w:rsidR="00D6111C" w:rsidRPr="00F74C79" w:rsidRDefault="00D6111C" w:rsidP="00D6111C">
      <w:pPr>
        <w:pStyle w:val="BodyText"/>
        <w:numPr>
          <w:ilvl w:val="0"/>
          <w:numId w:val="17"/>
        </w:numPr>
        <w:overflowPunct w:val="0"/>
        <w:autoSpaceDE w:val="0"/>
        <w:autoSpaceDN w:val="0"/>
        <w:adjustRightInd w:val="0"/>
        <w:spacing w:after="0"/>
        <w:jc w:val="both"/>
      </w:pPr>
      <w:r w:rsidRPr="00F74C79">
        <w:t>400 MHz</w:t>
      </w:r>
    </w:p>
    <w:p w14:paraId="70E26BD8" w14:textId="77777777" w:rsidR="00D6111C" w:rsidRPr="00F74C79" w:rsidRDefault="00D6111C" w:rsidP="00D6111C">
      <w:pPr>
        <w:pStyle w:val="BodyText"/>
        <w:numPr>
          <w:ilvl w:val="1"/>
          <w:numId w:val="17"/>
        </w:numPr>
        <w:overflowPunct w:val="0"/>
        <w:autoSpaceDE w:val="0"/>
        <w:autoSpaceDN w:val="0"/>
        <w:adjustRightInd w:val="0"/>
        <w:spacing w:after="0"/>
        <w:jc w:val="both"/>
      </w:pPr>
      <w:r w:rsidRPr="00F74C79">
        <w:t>256 RBs @ 120 kHz SCS</w:t>
      </w:r>
    </w:p>
    <w:p w14:paraId="39502B3D" w14:textId="77777777" w:rsidR="00D6111C" w:rsidRPr="00F74C79" w:rsidRDefault="00D6111C" w:rsidP="00D6111C">
      <w:pPr>
        <w:pStyle w:val="BodyText"/>
        <w:numPr>
          <w:ilvl w:val="1"/>
          <w:numId w:val="17"/>
        </w:numPr>
        <w:overflowPunct w:val="0"/>
        <w:autoSpaceDE w:val="0"/>
        <w:autoSpaceDN w:val="0"/>
        <w:adjustRightInd w:val="0"/>
        <w:spacing w:after="0"/>
        <w:jc w:val="both"/>
      </w:pPr>
      <w:r w:rsidRPr="00F74C79">
        <w:t>128 RBs @ 240 kHz SCS</w:t>
      </w:r>
    </w:p>
    <w:p w14:paraId="5397A10B" w14:textId="77777777" w:rsidR="00D6111C" w:rsidRPr="00F74C79" w:rsidRDefault="00D6111C" w:rsidP="00D6111C">
      <w:pPr>
        <w:pStyle w:val="BodyText"/>
        <w:numPr>
          <w:ilvl w:val="1"/>
          <w:numId w:val="17"/>
        </w:numPr>
        <w:overflowPunct w:val="0"/>
        <w:autoSpaceDE w:val="0"/>
        <w:autoSpaceDN w:val="0"/>
        <w:adjustRightInd w:val="0"/>
        <w:spacing w:after="0"/>
        <w:jc w:val="both"/>
      </w:pPr>
      <w:r w:rsidRPr="00F74C79">
        <w:t>64 RBs @ 480 kHz SCS</w:t>
      </w:r>
    </w:p>
    <w:p w14:paraId="7B0A13AF" w14:textId="77777777" w:rsidR="00D6111C" w:rsidRPr="00F74C79" w:rsidRDefault="00D6111C" w:rsidP="00D6111C">
      <w:pPr>
        <w:pStyle w:val="BodyText"/>
        <w:numPr>
          <w:ilvl w:val="0"/>
          <w:numId w:val="17"/>
        </w:numPr>
        <w:overflowPunct w:val="0"/>
        <w:autoSpaceDE w:val="0"/>
        <w:autoSpaceDN w:val="0"/>
        <w:adjustRightInd w:val="0"/>
        <w:spacing w:after="0"/>
        <w:jc w:val="both"/>
      </w:pPr>
      <w:r w:rsidRPr="00F74C79">
        <w:t>1600 MHz</w:t>
      </w:r>
    </w:p>
    <w:p w14:paraId="4CA227F8" w14:textId="77777777" w:rsidR="00D6111C" w:rsidRPr="00F74C79" w:rsidRDefault="00D6111C" w:rsidP="00D6111C">
      <w:pPr>
        <w:pStyle w:val="BodyText"/>
        <w:numPr>
          <w:ilvl w:val="1"/>
          <w:numId w:val="17"/>
        </w:numPr>
        <w:overflowPunct w:val="0"/>
        <w:autoSpaceDE w:val="0"/>
        <w:autoSpaceDN w:val="0"/>
        <w:adjustRightInd w:val="0"/>
        <w:spacing w:after="0"/>
        <w:jc w:val="both"/>
      </w:pPr>
      <w:r w:rsidRPr="00F74C79">
        <w:t>256 RBs @ 480 kHz SCS</w:t>
      </w:r>
    </w:p>
    <w:p w14:paraId="03E437A1" w14:textId="545BEDBB" w:rsidR="00D6111C" w:rsidRPr="00F74C79" w:rsidRDefault="00D6111C" w:rsidP="00D6111C">
      <w:pPr>
        <w:pStyle w:val="BodyText"/>
        <w:numPr>
          <w:ilvl w:val="1"/>
          <w:numId w:val="17"/>
        </w:numPr>
        <w:overflowPunct w:val="0"/>
        <w:autoSpaceDE w:val="0"/>
        <w:autoSpaceDN w:val="0"/>
        <w:adjustRightInd w:val="0"/>
        <w:spacing w:after="0"/>
        <w:jc w:val="both"/>
      </w:pPr>
      <w:r w:rsidRPr="00F74C79">
        <w:t>128 RBs @ 960 kHz SCS</w:t>
      </w:r>
    </w:p>
    <w:p w14:paraId="65BC0702" w14:textId="77777777" w:rsidR="00214C3C" w:rsidRPr="00F74C79" w:rsidRDefault="00214C3C" w:rsidP="00D90490">
      <w:pPr>
        <w:pStyle w:val="BodyText"/>
        <w:overflowPunct w:val="0"/>
        <w:autoSpaceDE w:val="0"/>
        <w:autoSpaceDN w:val="0"/>
        <w:adjustRightInd w:val="0"/>
        <w:spacing w:after="0"/>
        <w:ind w:left="1440"/>
        <w:jc w:val="both"/>
      </w:pPr>
    </w:p>
    <w:p w14:paraId="0FDE35CB" w14:textId="7411FE13" w:rsidR="00D6111C" w:rsidRPr="00F74C79" w:rsidRDefault="00D6111C" w:rsidP="00D6111C">
      <w:pPr>
        <w:pStyle w:val="BodyText"/>
      </w:pPr>
      <w:r w:rsidRPr="00F74C79">
        <w:t>In</w:t>
      </w:r>
      <w:r w:rsidR="00072AA3" w:rsidRPr="00F74C79">
        <w:t xml:space="preserve"> Figure 2</w:t>
      </w:r>
      <w:r w:rsidR="000B491D" w:rsidRPr="00F74C79">
        <w:t>-4</w:t>
      </w:r>
      <w:r w:rsidRPr="00F74C79">
        <w:t>, BLER for MCS 22</w:t>
      </w:r>
      <w:r w:rsidR="00BB255C" w:rsidRPr="00F74C79">
        <w:t xml:space="preserve"> and</w:t>
      </w:r>
      <w:r w:rsidRPr="00F74C79">
        <w:t xml:space="preserve"> MCS 16</w:t>
      </w:r>
      <w:r w:rsidR="00BB255C" w:rsidRPr="00F74C79">
        <w:t xml:space="preserve"> </w:t>
      </w:r>
      <w:r w:rsidRPr="00F74C79">
        <w:t>with CPE compensation</w:t>
      </w:r>
      <w:r w:rsidR="00BD136B">
        <w:t xml:space="preserve"> is depicted</w:t>
      </w:r>
      <w:r w:rsidRPr="00F74C79">
        <w:t xml:space="preserve">. The results show phase noise has negative impacts on link performance of smaller sub-carrier spacings particularly for higher MCSs when only CPE compensation is performed. It is noted that, when the delay spreads are low, a system with smaller number of sub-carriers generally has better performance than one with larger number of sub-carriers due to less phase noise power aggregated by all the sub-carriers. However, with larger delay spreads, systems with large SCS start to suffer from inter-symbol interference (ISI). For the example of 960 kHz SCS, link performance error floor starts to develop for the 64QAM in a channel with 40 ns average delay spreads. </w:t>
      </w:r>
    </w:p>
    <w:p w14:paraId="26E3A3A3" w14:textId="2718CCA1" w:rsidR="009659F9" w:rsidRDefault="009659F9" w:rsidP="00D6111C">
      <w:pPr>
        <w:pStyle w:val="BodyText"/>
        <w:rPr>
          <w:sz w:val="18"/>
          <w:szCs w:val="18"/>
        </w:rPr>
      </w:pPr>
    </w:p>
    <w:p w14:paraId="7D6F0CBC" w14:textId="284876BE" w:rsidR="00BD7A49" w:rsidRDefault="00BD7A49" w:rsidP="00D6111C">
      <w:pPr>
        <w:pStyle w:val="BodyText"/>
        <w:rPr>
          <w:sz w:val="18"/>
          <w:szCs w:val="18"/>
        </w:rPr>
      </w:pPr>
    </w:p>
    <w:p w14:paraId="39E76A88" w14:textId="77777777" w:rsidR="0019264E" w:rsidRDefault="0019264E" w:rsidP="0019264E">
      <w:pPr>
        <w:keepNext/>
        <w:jc w:val="center"/>
      </w:pPr>
      <w:bookmarkStart w:id="3" w:name="_GoBack"/>
      <w:bookmarkEnd w:id="3"/>
      <w:r>
        <w:rPr>
          <w:noProof/>
        </w:rPr>
        <w:lastRenderedPageBreak/>
        <w:drawing>
          <wp:inline distT="0" distB="0" distL="0" distR="0" wp14:anchorId="4538E8E3" wp14:editId="334B20E9">
            <wp:extent cx="3017520" cy="2263140"/>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pic:nvPicPr>
                  <pic:blipFill>
                    <a:blip r:embed="rId15">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r>
        <w:rPr>
          <w:noProof/>
        </w:rPr>
        <w:drawing>
          <wp:inline distT="0" distB="0" distL="0" distR="0" wp14:anchorId="643A5951" wp14:editId="2D816DFD">
            <wp:extent cx="3017520" cy="2263140"/>
            <wp:effectExtent l="0" t="0" r="0" b="381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pic:nvPicPr>
                  <pic:blipFill>
                    <a:blip r:embed="rId16">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p w14:paraId="7DEEA8F0" w14:textId="2BF27B70" w:rsidR="0019264E" w:rsidRPr="00D90490" w:rsidRDefault="00765733" w:rsidP="00765733">
      <w:pPr>
        <w:pStyle w:val="Caption"/>
        <w:rPr>
          <w:rFonts w:asciiTheme="minorBidi" w:hAnsiTheme="minorBidi" w:cstheme="minorBidi"/>
          <w:sz w:val="18"/>
          <w:szCs w:val="18"/>
        </w:rPr>
      </w:pPr>
      <w:r w:rsidRPr="00D90490">
        <w:rPr>
          <w:rFonts w:asciiTheme="minorBidi" w:hAnsiTheme="minorBidi" w:cstheme="minorBidi"/>
          <w:sz w:val="18"/>
          <w:szCs w:val="18"/>
        </w:rPr>
        <w:t xml:space="preserve">Figure </w:t>
      </w:r>
      <w:r w:rsidR="000B491D" w:rsidRPr="00D90490">
        <w:rPr>
          <w:rFonts w:asciiTheme="minorBidi" w:hAnsiTheme="minorBidi" w:cstheme="minorBidi"/>
          <w:sz w:val="18"/>
          <w:szCs w:val="18"/>
        </w:rPr>
        <w:t>2</w:t>
      </w:r>
      <w:r w:rsidRPr="00D90490">
        <w:rPr>
          <w:rFonts w:asciiTheme="minorBidi" w:hAnsiTheme="minorBidi" w:cstheme="minorBidi"/>
          <w:sz w:val="18"/>
          <w:szCs w:val="18"/>
        </w:rPr>
        <w:t xml:space="preserve"> </w:t>
      </w:r>
      <w:r w:rsidR="0019264E" w:rsidRPr="00D90490">
        <w:rPr>
          <w:rFonts w:asciiTheme="minorBidi" w:hAnsiTheme="minorBidi" w:cstheme="minorBidi"/>
          <w:sz w:val="18"/>
          <w:szCs w:val="18"/>
        </w:rPr>
        <w:t>BLER for TDL-A channel with 10 ns (left) and 40 ns (right) delay spread. CPE compensation is used assuming the PN model set 1. The dotted/solid curves correspond to MCS 16/22, respectively.</w:t>
      </w:r>
    </w:p>
    <w:p w14:paraId="47D3EE9B" w14:textId="77777777" w:rsidR="0019264E" w:rsidRDefault="0019264E" w:rsidP="0019264E">
      <w:pPr>
        <w:pStyle w:val="BodyText"/>
        <w:keepNext/>
        <w:jc w:val="center"/>
      </w:pPr>
      <w:r>
        <w:rPr>
          <w:noProof/>
        </w:rPr>
        <w:drawing>
          <wp:inline distT="0" distB="0" distL="0" distR="0" wp14:anchorId="59655C86" wp14:editId="209B63D0">
            <wp:extent cx="3017520" cy="2263140"/>
            <wp:effectExtent l="0" t="0" r="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Pr>
          <w:noProof/>
        </w:rPr>
        <w:drawing>
          <wp:inline distT="0" distB="0" distL="0" distR="0" wp14:anchorId="0450E1F5" wp14:editId="2DF91ABE">
            <wp:extent cx="3017520" cy="226314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28758E0C" w14:textId="1B5366BC" w:rsidR="0019264E" w:rsidRPr="00D90490" w:rsidRDefault="0019264E" w:rsidP="0019264E">
      <w:pPr>
        <w:pStyle w:val="Caption"/>
        <w:jc w:val="both"/>
        <w:rPr>
          <w:rFonts w:asciiTheme="minorBidi" w:hAnsiTheme="minorBidi" w:cstheme="minorBidi"/>
          <w:sz w:val="18"/>
          <w:szCs w:val="18"/>
        </w:rPr>
      </w:pPr>
      <w:bookmarkStart w:id="4" w:name="_Ref52969657"/>
      <w:r w:rsidRPr="00D90490">
        <w:rPr>
          <w:rFonts w:asciiTheme="minorBidi" w:hAnsiTheme="minorBidi" w:cstheme="minorBidi"/>
          <w:sz w:val="18"/>
          <w:szCs w:val="18"/>
        </w:rPr>
        <w:t>Figure</w:t>
      </w:r>
      <w:bookmarkEnd w:id="4"/>
      <w:r w:rsidR="000B491D" w:rsidRPr="00D90490">
        <w:rPr>
          <w:rFonts w:asciiTheme="minorBidi" w:hAnsiTheme="minorBidi" w:cstheme="minorBidi"/>
          <w:sz w:val="18"/>
          <w:szCs w:val="18"/>
        </w:rPr>
        <w:t xml:space="preserve"> </w:t>
      </w:r>
      <w:r w:rsidR="00741F54" w:rsidRPr="00D90490">
        <w:rPr>
          <w:rFonts w:asciiTheme="minorBidi" w:hAnsiTheme="minorBidi" w:cstheme="minorBidi"/>
          <w:sz w:val="18"/>
          <w:szCs w:val="18"/>
        </w:rPr>
        <w:t>3</w:t>
      </w:r>
      <w:r w:rsidRPr="00D90490">
        <w:rPr>
          <w:rFonts w:asciiTheme="minorBidi" w:hAnsiTheme="minorBidi" w:cstheme="minorBidi"/>
          <w:sz w:val="18"/>
          <w:szCs w:val="18"/>
        </w:rPr>
        <w:t xml:space="preserve"> BLER for TDL-A channel with 10 ns (left) and 40 ns (right) delay spread. CPE compensation is used assuming the PN model set 2. The dotted/solid curves correspond to MCS 16/22, respectively.</w:t>
      </w:r>
    </w:p>
    <w:p w14:paraId="40D71EC0" w14:textId="77777777" w:rsidR="0019264E" w:rsidRPr="00CA386A" w:rsidRDefault="0019264E" w:rsidP="0019264E">
      <w:pPr>
        <w:pStyle w:val="BodyText"/>
        <w:keepNext/>
        <w:jc w:val="center"/>
      </w:pPr>
      <w:bookmarkStart w:id="5" w:name="_Ref52969664"/>
      <w:r w:rsidRPr="002D7415">
        <w:rPr>
          <w:noProof/>
        </w:rPr>
        <w:t xml:space="preserve"> </w:t>
      </w:r>
      <w:r>
        <w:rPr>
          <w:noProof/>
        </w:rPr>
        <w:drawing>
          <wp:inline distT="0" distB="0" distL="0" distR="0" wp14:anchorId="4883C157" wp14:editId="019D0A0A">
            <wp:extent cx="3017520" cy="2242410"/>
            <wp:effectExtent l="0" t="0" r="0" b="57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r>
        <w:rPr>
          <w:noProof/>
        </w:rPr>
        <w:t xml:space="preserve"> </w:t>
      </w:r>
      <w:r>
        <w:rPr>
          <w:noProof/>
        </w:rPr>
        <w:drawing>
          <wp:inline distT="0" distB="0" distL="0" distR="0" wp14:anchorId="0096D689" wp14:editId="35B10263">
            <wp:extent cx="3017520" cy="2242410"/>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p>
    <w:bookmarkEnd w:id="5"/>
    <w:p w14:paraId="27F77E3F" w14:textId="1537D7BA" w:rsidR="00C22A93" w:rsidRDefault="00AE5288" w:rsidP="00C22A93">
      <w:pPr>
        <w:pStyle w:val="BodyText"/>
        <w:rPr>
          <w:rFonts w:asciiTheme="minorBidi" w:hAnsiTheme="minorBidi" w:cstheme="minorBidi"/>
          <w:b/>
          <w:bCs/>
          <w:sz w:val="18"/>
          <w:szCs w:val="18"/>
        </w:rPr>
      </w:pPr>
      <w:r w:rsidRPr="00D90490">
        <w:rPr>
          <w:rFonts w:asciiTheme="minorBidi" w:hAnsiTheme="minorBidi" w:cstheme="minorBidi"/>
          <w:b/>
          <w:bCs/>
          <w:sz w:val="18"/>
          <w:szCs w:val="18"/>
        </w:rPr>
        <w:t xml:space="preserve">Figure </w:t>
      </w:r>
      <w:r w:rsidR="00741F54" w:rsidRPr="00D90490">
        <w:rPr>
          <w:rFonts w:asciiTheme="minorBidi" w:hAnsiTheme="minorBidi" w:cstheme="minorBidi"/>
          <w:b/>
          <w:bCs/>
          <w:sz w:val="18"/>
          <w:szCs w:val="18"/>
        </w:rPr>
        <w:t>4</w:t>
      </w:r>
      <w:r w:rsidRPr="00D90490">
        <w:rPr>
          <w:rFonts w:asciiTheme="minorBidi" w:hAnsiTheme="minorBidi" w:cstheme="minorBidi"/>
          <w:b/>
          <w:bCs/>
          <w:sz w:val="18"/>
          <w:szCs w:val="18"/>
        </w:rPr>
        <w:t xml:space="preserve"> </w:t>
      </w:r>
      <w:r w:rsidR="0019264E" w:rsidRPr="00D90490">
        <w:rPr>
          <w:rFonts w:asciiTheme="minorBidi" w:hAnsiTheme="minorBidi" w:cstheme="minorBidi"/>
          <w:b/>
          <w:bCs/>
          <w:sz w:val="18"/>
          <w:szCs w:val="18"/>
        </w:rPr>
        <w:t>BLER for TDL-A channel with 10 ns (left) and 40 ns (right) delay spread. CPE compensation is used assuming the PN model set 3. The dotted/solid curves correspond to MCS 16/22, respectively.</w:t>
      </w:r>
      <w:r w:rsidR="00C22A93" w:rsidRPr="00D90490">
        <w:rPr>
          <w:rFonts w:asciiTheme="minorBidi" w:hAnsiTheme="minorBidi" w:cstheme="minorBidi"/>
          <w:b/>
          <w:bCs/>
          <w:sz w:val="18"/>
          <w:szCs w:val="18"/>
        </w:rPr>
        <w:t xml:space="preserve"> </w:t>
      </w:r>
    </w:p>
    <w:p w14:paraId="4D726E87" w14:textId="77777777" w:rsidR="00E13078" w:rsidRDefault="00E13078" w:rsidP="00E13078">
      <w:pPr>
        <w:pStyle w:val="BodyText"/>
        <w:rPr>
          <w:rFonts w:asciiTheme="majorBidi" w:hAnsiTheme="majorBidi" w:cstheme="majorBidi"/>
        </w:rPr>
      </w:pPr>
      <w:r w:rsidRPr="00F74C79">
        <w:rPr>
          <w:rFonts w:asciiTheme="majorBidi" w:hAnsiTheme="majorBidi" w:cstheme="majorBidi"/>
        </w:rPr>
        <w:t xml:space="preserve">From the results presented in </w:t>
      </w:r>
      <w:r>
        <w:rPr>
          <w:rFonts w:asciiTheme="majorBidi" w:hAnsiTheme="majorBidi" w:cstheme="majorBidi"/>
        </w:rPr>
        <w:t>in this paper</w:t>
      </w:r>
      <w:r w:rsidRPr="00F74C79">
        <w:rPr>
          <w:rFonts w:asciiTheme="majorBidi" w:hAnsiTheme="majorBidi" w:cstheme="majorBidi"/>
        </w:rPr>
        <w:t>, following observations can be made:</w:t>
      </w:r>
    </w:p>
    <w:p w14:paraId="3A070497" w14:textId="77777777" w:rsidR="00E13078" w:rsidRPr="00E35304" w:rsidRDefault="00E13078" w:rsidP="00E13078">
      <w:pPr>
        <w:pStyle w:val="BodyText"/>
        <w:rPr>
          <w:rFonts w:asciiTheme="majorBidi" w:hAnsiTheme="majorBidi" w:cstheme="majorBidi"/>
          <w:b/>
          <w:bCs/>
        </w:rPr>
      </w:pPr>
      <w:r w:rsidRPr="00E35304">
        <w:rPr>
          <w:rFonts w:asciiTheme="majorBidi" w:hAnsiTheme="majorBidi" w:cstheme="majorBidi"/>
          <w:b/>
          <w:bCs/>
        </w:rPr>
        <w:t>Observation 1</w:t>
      </w:r>
    </w:p>
    <w:p w14:paraId="3A47DCA3" w14:textId="77777777" w:rsidR="00E13078" w:rsidRDefault="00E13078" w:rsidP="00E13078">
      <w:pPr>
        <w:pStyle w:val="BodyText"/>
        <w:overflowPunct w:val="0"/>
        <w:autoSpaceDE w:val="0"/>
        <w:autoSpaceDN w:val="0"/>
        <w:adjustRightInd w:val="0"/>
        <w:jc w:val="both"/>
        <w:textAlignment w:val="baseline"/>
        <w:rPr>
          <w:b/>
          <w:bCs/>
        </w:rPr>
      </w:pPr>
      <w:r w:rsidRPr="00E35304">
        <w:rPr>
          <w:b/>
          <w:bCs/>
        </w:rPr>
        <w:t xml:space="preserve">With phase noise model set 1 using Ex 2 models at both BS and UE, BLER performance with only CPE compensation depends strongly on the SCS. It can be observed that links using larger SCS outperforms those with smaller SCS. That is, links using small SCS suffer more from ICI problems caused by the time-varying phase </w:t>
      </w:r>
      <w:r w:rsidRPr="00E35304">
        <w:rPr>
          <w:b/>
          <w:bCs/>
        </w:rPr>
        <w:lastRenderedPageBreak/>
        <w:t>noise. For 400 MHz bandwidth with 120 or 240 kHz SCS as well as 1.6 GHz bandwidth with 480 kHz SCS, BLER floors can be observed.</w:t>
      </w:r>
    </w:p>
    <w:p w14:paraId="71E83380" w14:textId="77777777" w:rsidR="00E13078" w:rsidRPr="00E35304" w:rsidRDefault="00E13078" w:rsidP="00E13078">
      <w:pPr>
        <w:pStyle w:val="BodyText"/>
        <w:rPr>
          <w:b/>
          <w:bCs/>
        </w:rPr>
      </w:pPr>
      <w:r w:rsidRPr="00E35304">
        <w:rPr>
          <w:rFonts w:asciiTheme="majorBidi" w:hAnsiTheme="majorBidi" w:cstheme="majorBidi"/>
          <w:b/>
          <w:bCs/>
        </w:rPr>
        <w:t xml:space="preserve">Observation </w:t>
      </w:r>
      <w:r>
        <w:rPr>
          <w:rFonts w:asciiTheme="majorBidi" w:hAnsiTheme="majorBidi" w:cstheme="majorBidi"/>
          <w:b/>
          <w:bCs/>
        </w:rPr>
        <w:t>2</w:t>
      </w:r>
    </w:p>
    <w:p w14:paraId="740CB0FB" w14:textId="77777777" w:rsidR="00E13078" w:rsidRDefault="00E13078" w:rsidP="00E13078">
      <w:pPr>
        <w:pStyle w:val="BodyText"/>
        <w:overflowPunct w:val="0"/>
        <w:autoSpaceDE w:val="0"/>
        <w:autoSpaceDN w:val="0"/>
        <w:adjustRightInd w:val="0"/>
        <w:jc w:val="both"/>
        <w:textAlignment w:val="baseline"/>
        <w:rPr>
          <w:b/>
          <w:bCs/>
        </w:rPr>
      </w:pPr>
      <w:r w:rsidRPr="00E35304">
        <w:rPr>
          <w:b/>
          <w:bCs/>
        </w:rPr>
        <w:t>With phase noise model set 2, the Ex 2 UE model is replaced by the new UE phase noise model provided in R4-2011494. For the BS, the same Ex 2 BS model is still applied. It can be clearly observed that there is significantly less dependence of BLER performance on SCS. For all test cases, no error floor is observed. Instead, there is only around 1 dB performance difference between consecutive SCSs.</w:t>
      </w:r>
    </w:p>
    <w:p w14:paraId="25EE7436" w14:textId="77777777" w:rsidR="00E13078" w:rsidRPr="00E35304" w:rsidRDefault="00E13078" w:rsidP="00E13078">
      <w:pPr>
        <w:pStyle w:val="BodyText"/>
        <w:rPr>
          <w:b/>
          <w:bCs/>
        </w:rPr>
      </w:pPr>
      <w:r w:rsidRPr="00E35304">
        <w:rPr>
          <w:rFonts w:asciiTheme="majorBidi" w:hAnsiTheme="majorBidi" w:cstheme="majorBidi"/>
          <w:b/>
          <w:bCs/>
        </w:rPr>
        <w:t xml:space="preserve">Observation </w:t>
      </w:r>
      <w:r>
        <w:rPr>
          <w:rFonts w:asciiTheme="majorBidi" w:hAnsiTheme="majorBidi" w:cstheme="majorBidi"/>
          <w:b/>
          <w:bCs/>
        </w:rPr>
        <w:t>3</w:t>
      </w:r>
    </w:p>
    <w:p w14:paraId="47ED0C2A" w14:textId="77777777" w:rsidR="00E13078" w:rsidRDefault="00E13078" w:rsidP="00E13078">
      <w:pPr>
        <w:pStyle w:val="BodyText"/>
        <w:overflowPunct w:val="0"/>
        <w:autoSpaceDE w:val="0"/>
        <w:autoSpaceDN w:val="0"/>
        <w:adjustRightInd w:val="0"/>
        <w:jc w:val="both"/>
        <w:textAlignment w:val="baseline"/>
        <w:rPr>
          <w:b/>
          <w:bCs/>
        </w:rPr>
      </w:pPr>
      <w:r w:rsidRPr="00E35304">
        <w:rPr>
          <w:b/>
          <w:bCs/>
        </w:rPr>
        <w:t>With phase noise model set 3, the BS and UE phase noise is modelled by the model provided in R4-2010176 with different design margins (5 dB for UE and 0 dB for BS), respectively. Similar to the cases observed in phase noise model set 2, there is significantly less dependence of BLER performance on SCS than that observed in phase noise model set 1. Between consecutive SCSs, BLER performance for the same bandwidth differs by only 1 to 2 dB.</w:t>
      </w:r>
    </w:p>
    <w:p w14:paraId="6BF88B36" w14:textId="77777777" w:rsidR="00E13078" w:rsidRPr="00E35304" w:rsidRDefault="00E13078" w:rsidP="00E13078">
      <w:pPr>
        <w:pStyle w:val="BodyText"/>
        <w:rPr>
          <w:b/>
          <w:bCs/>
        </w:rPr>
      </w:pPr>
      <w:r w:rsidRPr="00E35304">
        <w:rPr>
          <w:rFonts w:asciiTheme="majorBidi" w:hAnsiTheme="majorBidi" w:cstheme="majorBidi"/>
          <w:b/>
          <w:bCs/>
        </w:rPr>
        <w:t xml:space="preserve">Observation </w:t>
      </w:r>
      <w:r>
        <w:rPr>
          <w:rFonts w:asciiTheme="majorBidi" w:hAnsiTheme="majorBidi" w:cstheme="majorBidi"/>
          <w:b/>
          <w:bCs/>
        </w:rPr>
        <w:t>4</w:t>
      </w:r>
    </w:p>
    <w:p w14:paraId="07BBCB39" w14:textId="77777777" w:rsidR="005B3951" w:rsidRDefault="00E13078" w:rsidP="00E13078">
      <w:pPr>
        <w:pStyle w:val="BodyText"/>
        <w:overflowPunct w:val="0"/>
        <w:autoSpaceDE w:val="0"/>
        <w:autoSpaceDN w:val="0"/>
        <w:adjustRightInd w:val="0"/>
        <w:jc w:val="both"/>
        <w:textAlignment w:val="baseline"/>
        <w:rPr>
          <w:b/>
          <w:bCs/>
        </w:rPr>
      </w:pPr>
      <w:r w:rsidRPr="00E35304">
        <w:rPr>
          <w:b/>
          <w:bCs/>
        </w:rPr>
        <w:t>With larger delay spreads, systems with large SCS start to suffer from inter-symbol interference (ISI). For the example of 960 kHz SCS, link performance error floor starts to develop for the 64QAM in a channel with 40 ns average delay spreads.</w:t>
      </w:r>
    </w:p>
    <w:p w14:paraId="39017C4C" w14:textId="04CD1CFF" w:rsidR="00E13078" w:rsidRPr="00E35304" w:rsidRDefault="005B3951" w:rsidP="005B3951">
      <w:pPr>
        <w:pStyle w:val="BodyText"/>
        <w:rPr>
          <w:b/>
          <w:bCs/>
        </w:rPr>
      </w:pPr>
      <w:r>
        <w:t xml:space="preserve">In summary, link evaluation performed based on only Ex 2 models (phase noise model set 1) can lead to the belief that small SCSs suffer significantly from ICI problems and, hence, a large SCS is preferred. It is, however, demonstrated in that all the observed link performance differences are essentially caused by the Ex 2 UE model with characteristics that may not reflect current technology envelope. </w:t>
      </w:r>
      <w:r w:rsidR="00E13078" w:rsidRPr="00E35304">
        <w:rPr>
          <w:b/>
          <w:bCs/>
        </w:rPr>
        <w:t xml:space="preserve"> </w:t>
      </w:r>
    </w:p>
    <w:p w14:paraId="461AB2D0" w14:textId="70BA5980" w:rsidR="00741F54" w:rsidRPr="00E65B4D" w:rsidRDefault="00741F54" w:rsidP="00741F54">
      <w:pPr>
        <w:pStyle w:val="BodyText"/>
        <w:rPr>
          <w:rFonts w:asciiTheme="majorBidi" w:hAnsiTheme="majorBidi" w:cstheme="majorBidi"/>
        </w:rPr>
      </w:pPr>
      <w:r w:rsidRPr="00E65B4D">
        <w:rPr>
          <w:rFonts w:asciiTheme="majorBidi" w:hAnsiTheme="majorBidi" w:cstheme="majorBidi"/>
        </w:rPr>
        <w:t xml:space="preserve">In </w:t>
      </w:r>
      <w:r w:rsidRPr="00E65B4D">
        <w:rPr>
          <w:rFonts w:asciiTheme="majorBidi" w:hAnsiTheme="majorBidi" w:cstheme="majorBidi"/>
        </w:rPr>
        <w:fldChar w:fldCharType="begin"/>
      </w:r>
      <w:r w:rsidRPr="00E65B4D">
        <w:rPr>
          <w:rFonts w:asciiTheme="majorBidi" w:hAnsiTheme="majorBidi" w:cstheme="majorBidi"/>
        </w:rPr>
        <w:instrText xml:space="preserve"> REF _Ref53075620 \h  \* MERGEFORMAT </w:instrText>
      </w:r>
      <w:r w:rsidRPr="00E65B4D">
        <w:rPr>
          <w:rFonts w:asciiTheme="majorBidi" w:hAnsiTheme="majorBidi" w:cstheme="majorBidi"/>
        </w:rPr>
      </w:r>
      <w:r w:rsidRPr="00E65B4D">
        <w:rPr>
          <w:rFonts w:asciiTheme="majorBidi" w:hAnsiTheme="majorBidi" w:cstheme="majorBidi"/>
        </w:rPr>
        <w:fldChar w:fldCharType="separate"/>
      </w:r>
      <w:r w:rsidRPr="00E65B4D">
        <w:rPr>
          <w:rFonts w:asciiTheme="majorBidi" w:hAnsiTheme="majorBidi" w:cstheme="majorBidi"/>
        </w:rPr>
        <w:t xml:space="preserve">Figure </w:t>
      </w:r>
      <w:r w:rsidRPr="00E65B4D">
        <w:rPr>
          <w:rFonts w:asciiTheme="majorBidi" w:hAnsiTheme="majorBidi" w:cstheme="majorBidi"/>
        </w:rPr>
        <w:fldChar w:fldCharType="end"/>
      </w:r>
      <w:r w:rsidRPr="00E65B4D">
        <w:rPr>
          <w:rFonts w:asciiTheme="majorBidi" w:hAnsiTheme="majorBidi" w:cstheme="majorBidi"/>
        </w:rPr>
        <w:t>5-7, we provide BLER for the same agreed setups using simple ICI compensation</w:t>
      </w:r>
      <w:r w:rsidR="008712F1">
        <w:rPr>
          <w:rFonts w:asciiTheme="majorBidi" w:hAnsiTheme="majorBidi" w:cstheme="majorBidi"/>
        </w:rPr>
        <w:t xml:space="preserve"> (see </w:t>
      </w:r>
      <w:r w:rsidR="008712F1">
        <w:rPr>
          <w:rFonts w:asciiTheme="majorBidi" w:hAnsiTheme="majorBidi" w:cstheme="majorBidi"/>
        </w:rPr>
        <w:fldChar w:fldCharType="begin"/>
      </w:r>
      <w:r w:rsidR="008712F1">
        <w:rPr>
          <w:rFonts w:asciiTheme="majorBidi" w:hAnsiTheme="majorBidi" w:cstheme="majorBidi"/>
        </w:rPr>
        <w:instrText xml:space="preserve"> REF _Ref54179890 \r \h </w:instrText>
      </w:r>
      <w:r w:rsidR="008712F1">
        <w:rPr>
          <w:rFonts w:asciiTheme="majorBidi" w:hAnsiTheme="majorBidi" w:cstheme="majorBidi"/>
        </w:rPr>
      </w:r>
      <w:r w:rsidR="008712F1">
        <w:rPr>
          <w:rFonts w:asciiTheme="majorBidi" w:hAnsiTheme="majorBidi" w:cstheme="majorBidi"/>
        </w:rPr>
        <w:fldChar w:fldCharType="separate"/>
      </w:r>
      <w:r w:rsidR="008712F1">
        <w:rPr>
          <w:rFonts w:asciiTheme="majorBidi" w:hAnsiTheme="majorBidi" w:cstheme="majorBidi"/>
        </w:rPr>
        <w:t>[3]</w:t>
      </w:r>
      <w:r w:rsidR="008712F1">
        <w:rPr>
          <w:rFonts w:asciiTheme="majorBidi" w:hAnsiTheme="majorBidi" w:cstheme="majorBidi"/>
        </w:rPr>
        <w:fldChar w:fldCharType="end"/>
      </w:r>
      <w:r w:rsidR="008712F1">
        <w:rPr>
          <w:rFonts w:asciiTheme="majorBidi" w:hAnsiTheme="majorBidi" w:cstheme="majorBidi"/>
        </w:rPr>
        <w:t xml:space="preserve"> for details of de-ICI algorithm)</w:t>
      </w:r>
      <w:r w:rsidRPr="00E65B4D">
        <w:rPr>
          <w:rFonts w:asciiTheme="majorBidi" w:hAnsiTheme="majorBidi" w:cstheme="majorBidi"/>
        </w:rPr>
        <w:t xml:space="preserve">. The results show that, with simple ICI compensation, link performance of smaller sub-carrier spacings can be brought on par with that of larger sub-carrier spacings particularly in the range of typical link adaptation target of 10% BLER for channels with low to moderate average delay spreads. </w:t>
      </w:r>
      <w:r w:rsidRPr="00E65B4D">
        <w:rPr>
          <w:rFonts w:asciiTheme="majorBidi" w:hAnsiTheme="majorBidi" w:cstheme="majorBidi"/>
          <w:szCs w:val="22"/>
        </w:rPr>
        <w:t>Therefore</w:t>
      </w:r>
      <w:r w:rsidRPr="00E65B4D">
        <w:rPr>
          <w:rFonts w:asciiTheme="majorBidi" w:hAnsiTheme="majorBidi" w:cstheme="majorBidi"/>
        </w:rPr>
        <w:t>, there is no need to drastically increase SCS, e.g., to 960 kHz, to combat phase noise</w:t>
      </w:r>
      <w:r w:rsidR="00BD136B">
        <w:rPr>
          <w:rFonts w:asciiTheme="majorBidi" w:hAnsiTheme="majorBidi" w:cstheme="majorBidi"/>
        </w:rPr>
        <w:t xml:space="preserve"> impact</w:t>
      </w:r>
      <w:r w:rsidRPr="00E65B4D">
        <w:rPr>
          <w:rFonts w:asciiTheme="majorBidi" w:hAnsiTheme="majorBidi" w:cstheme="majorBidi"/>
        </w:rPr>
        <w:t>.</w:t>
      </w:r>
    </w:p>
    <w:p w14:paraId="4FCEA848" w14:textId="3DB620B7" w:rsidR="00741F54" w:rsidRPr="00E65B4D" w:rsidRDefault="00741F54" w:rsidP="00741F54">
      <w:pPr>
        <w:pStyle w:val="BodyText"/>
        <w:rPr>
          <w:rFonts w:asciiTheme="majorBidi" w:hAnsiTheme="majorBidi" w:cstheme="majorBidi"/>
          <w:b/>
          <w:bCs/>
          <w:sz w:val="22"/>
          <w:szCs w:val="22"/>
        </w:rPr>
      </w:pPr>
      <w:r w:rsidRPr="00E65B4D">
        <w:rPr>
          <w:rFonts w:asciiTheme="majorBidi" w:hAnsiTheme="majorBidi" w:cstheme="majorBidi"/>
        </w:rPr>
        <w:t xml:space="preserve">However, for large delay spreads, systems with larger SCS still incur ISI-induced performance losses and, as a result, are outperformed by systems with smaller SCS.  </w:t>
      </w:r>
    </w:p>
    <w:p w14:paraId="4E9BC364" w14:textId="77777777" w:rsidR="00C22A93" w:rsidRDefault="00C22A93" w:rsidP="00C22A93">
      <w:pPr>
        <w:pStyle w:val="BodyText"/>
      </w:pPr>
    </w:p>
    <w:p w14:paraId="5CB2F2AE" w14:textId="77777777" w:rsidR="00C22A93" w:rsidRDefault="00C22A93" w:rsidP="00C22A93">
      <w:pPr>
        <w:pStyle w:val="BodyText"/>
      </w:pPr>
      <w:r>
        <w:rPr>
          <w:noProof/>
        </w:rPr>
        <w:drawing>
          <wp:inline distT="0" distB="0" distL="0" distR="0" wp14:anchorId="4A3C1480" wp14:editId="7DEB4478">
            <wp:extent cx="3017520" cy="2263140"/>
            <wp:effectExtent l="0" t="0" r="0" b="381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1">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r>
        <w:t xml:space="preserve"> </w:t>
      </w:r>
      <w:r>
        <w:rPr>
          <w:noProof/>
        </w:rPr>
        <w:drawing>
          <wp:inline distT="0" distB="0" distL="0" distR="0" wp14:anchorId="45AEA4DB" wp14:editId="57F749BD">
            <wp:extent cx="3017520" cy="2263140"/>
            <wp:effectExtent l="0" t="0" r="0" b="3810"/>
            <wp:docPr id="1646987623" name="Picture 1646987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987623"/>
                    <pic:cNvPicPr/>
                  </pic:nvPicPr>
                  <pic:blipFill>
                    <a:blip r:embed="rId22">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p w14:paraId="5814D51A" w14:textId="73423939" w:rsidR="00C22A93" w:rsidRPr="00D7403F" w:rsidRDefault="00C22A93" w:rsidP="00C22A93">
      <w:pPr>
        <w:pStyle w:val="Caption"/>
        <w:jc w:val="both"/>
        <w:rPr>
          <w:rFonts w:ascii="Arial" w:hAnsi="Arial" w:cs="Arial"/>
        </w:rPr>
      </w:pPr>
      <w:bookmarkStart w:id="6" w:name="_Ref53570277"/>
      <w:r w:rsidRPr="00D7403F">
        <w:rPr>
          <w:rFonts w:ascii="Arial" w:hAnsi="Arial" w:cs="Arial"/>
        </w:rPr>
        <w:t>Figure</w:t>
      </w:r>
      <w:bookmarkEnd w:id="6"/>
      <w:r w:rsidR="00741F54">
        <w:rPr>
          <w:rFonts w:ascii="Arial" w:hAnsi="Arial" w:cs="Arial"/>
        </w:rPr>
        <w:t xml:space="preserve"> 5</w:t>
      </w:r>
      <w:r w:rsidRPr="00D7403F">
        <w:rPr>
          <w:rFonts w:ascii="Arial" w:hAnsi="Arial" w:cs="Arial"/>
        </w:rPr>
        <w:t xml:space="preserve">: </w:t>
      </w:r>
      <w:r w:rsidRPr="006A082F">
        <w:rPr>
          <w:rFonts w:ascii="Arial" w:hAnsi="Arial" w:cs="Arial"/>
        </w:rPr>
        <w:t xml:space="preserve">BLER for TDL-A channel with 10 ns (left) and 40 ns (right) delay spread. </w:t>
      </w:r>
      <w:r>
        <w:rPr>
          <w:rFonts w:ascii="Arial" w:hAnsi="Arial" w:cs="Arial"/>
        </w:rPr>
        <w:t>ICI</w:t>
      </w:r>
      <w:r w:rsidRPr="006A082F">
        <w:rPr>
          <w:rFonts w:ascii="Arial" w:hAnsi="Arial" w:cs="Arial"/>
        </w:rPr>
        <w:t xml:space="preserve"> compensation is used assuming the PN model set 1. The dotted/solid curves correspond to MCS 16/22, respectively</w:t>
      </w:r>
      <w:r w:rsidRPr="00D7403F">
        <w:rPr>
          <w:rFonts w:ascii="Arial" w:hAnsi="Arial" w:cs="Arial"/>
        </w:rPr>
        <w:t>.</w:t>
      </w:r>
    </w:p>
    <w:p w14:paraId="324022C2" w14:textId="77777777" w:rsidR="00C22A93" w:rsidRDefault="00C22A93" w:rsidP="00C22A93">
      <w:pPr>
        <w:pStyle w:val="BodyText"/>
        <w:keepNext/>
      </w:pPr>
      <w:r>
        <w:rPr>
          <w:noProof/>
        </w:rPr>
        <w:lastRenderedPageBreak/>
        <w:drawing>
          <wp:inline distT="0" distB="0" distL="0" distR="0" wp14:anchorId="44D4ABE1" wp14:editId="2DD2B6DF">
            <wp:extent cx="3017520" cy="226314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Pr>
          <w:noProof/>
        </w:rPr>
        <w:drawing>
          <wp:inline distT="0" distB="0" distL="0" distR="0" wp14:anchorId="07BE6494" wp14:editId="2E2533E5">
            <wp:extent cx="3017520" cy="2263140"/>
            <wp:effectExtent l="0" t="0" r="0"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61823DEC" w14:textId="08952209" w:rsidR="00C22A93" w:rsidRPr="006F04C6" w:rsidRDefault="00C22A93" w:rsidP="00C22A93">
      <w:pPr>
        <w:pStyle w:val="Caption"/>
        <w:jc w:val="both"/>
        <w:rPr>
          <w:rFonts w:asciiTheme="minorBidi" w:hAnsiTheme="minorBidi" w:cstheme="minorBidi"/>
        </w:rPr>
      </w:pPr>
      <w:bookmarkStart w:id="7" w:name="_Ref53570290"/>
      <w:r w:rsidRPr="006F04C6">
        <w:rPr>
          <w:rFonts w:asciiTheme="minorBidi" w:hAnsiTheme="minorBidi" w:cstheme="minorBidi"/>
        </w:rPr>
        <w:t xml:space="preserve">Figure </w:t>
      </w:r>
      <w:bookmarkEnd w:id="7"/>
      <w:r w:rsidR="0015243E">
        <w:rPr>
          <w:rFonts w:asciiTheme="minorBidi" w:hAnsiTheme="minorBidi" w:cstheme="minorBidi"/>
        </w:rPr>
        <w:t>6</w:t>
      </w:r>
      <w:r w:rsidRPr="006F04C6">
        <w:rPr>
          <w:rFonts w:asciiTheme="minorBidi" w:hAnsiTheme="minorBidi" w:cstheme="minorBidi"/>
        </w:rPr>
        <w:t xml:space="preserve">: </w:t>
      </w:r>
      <w:r w:rsidRPr="00C47C02">
        <w:rPr>
          <w:rFonts w:asciiTheme="minorBidi" w:hAnsiTheme="minorBidi" w:cstheme="minorBidi"/>
        </w:rPr>
        <w:t xml:space="preserve">BLER for TDL-A channel with 10 ns (left) and 40 ns (right) delay spread. </w:t>
      </w:r>
      <w:r>
        <w:rPr>
          <w:rFonts w:asciiTheme="minorBidi" w:hAnsiTheme="minorBidi" w:cstheme="minorBidi"/>
        </w:rPr>
        <w:t>ICI</w:t>
      </w:r>
      <w:r w:rsidRPr="00C47C02">
        <w:rPr>
          <w:rFonts w:asciiTheme="minorBidi" w:hAnsiTheme="minorBidi" w:cstheme="minorBidi"/>
        </w:rPr>
        <w:t xml:space="preserve"> compensation is used assuming the PN model set </w:t>
      </w:r>
      <w:r>
        <w:rPr>
          <w:rFonts w:asciiTheme="minorBidi" w:hAnsiTheme="minorBidi" w:cstheme="minorBidi"/>
        </w:rPr>
        <w:t>2</w:t>
      </w:r>
      <w:r w:rsidRPr="00C47C02">
        <w:rPr>
          <w:rFonts w:asciiTheme="minorBidi" w:hAnsiTheme="minorBidi" w:cstheme="minorBidi"/>
        </w:rPr>
        <w:t>. The dotted/solid curves correspond to MCS 16/22, respectively</w:t>
      </w:r>
      <w:r w:rsidRPr="006F04C6">
        <w:rPr>
          <w:rFonts w:asciiTheme="minorBidi" w:hAnsiTheme="minorBidi" w:cstheme="minorBidi"/>
        </w:rPr>
        <w:t>.</w:t>
      </w:r>
    </w:p>
    <w:p w14:paraId="5C8E7195" w14:textId="77777777" w:rsidR="00C22A93" w:rsidRPr="00E171B2" w:rsidRDefault="00C22A93" w:rsidP="00C22A93">
      <w:pPr>
        <w:pStyle w:val="BodyText"/>
        <w:keepNext/>
      </w:pPr>
      <w:r>
        <w:rPr>
          <w:noProof/>
        </w:rPr>
        <w:drawing>
          <wp:inline distT="0" distB="0" distL="0" distR="0" wp14:anchorId="64449F85" wp14:editId="37A8AE86">
            <wp:extent cx="3017520" cy="2242410"/>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r w:rsidRPr="000D4B71">
        <w:rPr>
          <w:noProof/>
        </w:rPr>
        <w:t xml:space="preserve"> </w:t>
      </w:r>
      <w:r>
        <w:rPr>
          <w:noProof/>
        </w:rPr>
        <w:drawing>
          <wp:inline distT="0" distB="0" distL="0" distR="0" wp14:anchorId="5D3C1229" wp14:editId="649193AC">
            <wp:extent cx="3017520" cy="2242410"/>
            <wp:effectExtent l="0" t="0" r="0" b="571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p>
    <w:p w14:paraId="5FA83BB7" w14:textId="39F2C26C" w:rsidR="00C22A93" w:rsidRPr="00C7586B" w:rsidRDefault="00C22A93" w:rsidP="00C22A93">
      <w:pPr>
        <w:pStyle w:val="Caption"/>
        <w:jc w:val="both"/>
        <w:rPr>
          <w:rFonts w:ascii="Arial" w:hAnsi="Arial" w:cs="Arial"/>
        </w:rPr>
      </w:pPr>
      <w:bookmarkStart w:id="8" w:name="_Ref53570291"/>
      <w:r w:rsidRPr="00C7586B">
        <w:rPr>
          <w:rFonts w:ascii="Arial" w:hAnsi="Arial" w:cs="Arial"/>
        </w:rPr>
        <w:t xml:space="preserve">Figure </w:t>
      </w:r>
      <w:bookmarkEnd w:id="8"/>
      <w:r w:rsidR="0015243E" w:rsidRPr="00C7586B">
        <w:rPr>
          <w:rFonts w:ascii="Arial" w:hAnsi="Arial" w:cs="Arial"/>
        </w:rPr>
        <w:t>7</w:t>
      </w:r>
      <w:r w:rsidRPr="00C7586B">
        <w:rPr>
          <w:rFonts w:ascii="Arial" w:hAnsi="Arial" w:cs="Arial"/>
        </w:rPr>
        <w:t>: BLER for TDL-A channel with 10 ns (left) and 40 ns (right) delay spread. ICI compensation is used assuming the PN model set 3. The dotted/solid curves correspond to MCS 16/22, respectively.</w:t>
      </w:r>
    </w:p>
    <w:p w14:paraId="48800D70" w14:textId="1AB2467E" w:rsidR="00427775" w:rsidRDefault="00427775" w:rsidP="00427775">
      <w:pPr>
        <w:pStyle w:val="BodyText"/>
        <w:rPr>
          <w:lang w:val="en-US"/>
        </w:rPr>
      </w:pPr>
      <w:r w:rsidRPr="004A4EC5">
        <w:rPr>
          <w:lang w:val="en-US"/>
        </w:rPr>
        <w:t>In all link-level simulations for OFDM, current Rel-15 PTRS configurations are used and ICI compensation is applied to the received signals.</w:t>
      </w:r>
      <w:r w:rsidR="004A4EC5">
        <w:rPr>
          <w:lang w:val="en-US"/>
        </w:rPr>
        <w:t xml:space="preserve"> From Figure 5</w:t>
      </w:r>
      <w:r w:rsidR="005E2915">
        <w:rPr>
          <w:lang w:val="en-US"/>
        </w:rPr>
        <w:t xml:space="preserve"> to Figure 7 following observations can be made:</w:t>
      </w:r>
    </w:p>
    <w:p w14:paraId="4446FD54" w14:textId="2AA62142" w:rsidR="005E2915" w:rsidRPr="004A4EC5" w:rsidRDefault="005E2915" w:rsidP="00C2046B">
      <w:pPr>
        <w:pStyle w:val="BodyText"/>
        <w:rPr>
          <w:lang w:val="en-US" w:eastAsia="zh-CN"/>
        </w:rPr>
      </w:pPr>
      <w:r w:rsidRPr="00E35304">
        <w:rPr>
          <w:rFonts w:asciiTheme="majorBidi" w:hAnsiTheme="majorBidi" w:cstheme="majorBidi"/>
          <w:b/>
          <w:bCs/>
        </w:rPr>
        <w:t xml:space="preserve">Observation </w:t>
      </w:r>
      <w:r w:rsidR="00C2046B">
        <w:rPr>
          <w:rFonts w:asciiTheme="majorBidi" w:hAnsiTheme="majorBidi" w:cstheme="majorBidi"/>
          <w:b/>
          <w:bCs/>
        </w:rPr>
        <w:t>5</w:t>
      </w:r>
      <w:r>
        <w:rPr>
          <w:rFonts w:asciiTheme="majorBidi" w:hAnsiTheme="majorBidi" w:cstheme="majorBidi"/>
          <w:b/>
          <w:bCs/>
        </w:rPr>
        <w:t>:</w:t>
      </w:r>
    </w:p>
    <w:p w14:paraId="73905B26" w14:textId="4256AA1B" w:rsidR="00427775" w:rsidRDefault="00427775" w:rsidP="00C2046B">
      <w:pPr>
        <w:pStyle w:val="BodyText"/>
        <w:overflowPunct w:val="0"/>
        <w:autoSpaceDE w:val="0"/>
        <w:autoSpaceDN w:val="0"/>
        <w:jc w:val="both"/>
        <w:rPr>
          <w:rFonts w:asciiTheme="majorBidi" w:hAnsiTheme="majorBidi" w:cstheme="majorBidi"/>
          <w:b/>
          <w:bCs/>
          <w:lang w:val="en-US"/>
        </w:rPr>
      </w:pPr>
      <w:r w:rsidRPr="005E2915">
        <w:rPr>
          <w:rFonts w:asciiTheme="majorBidi" w:hAnsiTheme="majorBidi" w:cstheme="majorBidi"/>
          <w:b/>
          <w:bCs/>
          <w:lang w:val="en-US"/>
        </w:rPr>
        <w:t>With phase noise model set 1, the de-ICI algorithm presented above can effectively remove the ICI degradation for SCS ≥ 240 kHz as shown in Figure 5. There is still residual ICI degradation with 120 kHz SCS.</w:t>
      </w:r>
    </w:p>
    <w:p w14:paraId="5B724A5A" w14:textId="42D14F0A" w:rsidR="00C2046B" w:rsidRPr="004A4EC5" w:rsidRDefault="00C2046B" w:rsidP="00C2046B">
      <w:pPr>
        <w:pStyle w:val="BodyText"/>
        <w:rPr>
          <w:lang w:val="en-US" w:eastAsia="zh-CN"/>
        </w:rPr>
      </w:pPr>
      <w:r w:rsidRPr="00E35304">
        <w:rPr>
          <w:rFonts w:asciiTheme="majorBidi" w:hAnsiTheme="majorBidi" w:cstheme="majorBidi"/>
          <w:b/>
          <w:bCs/>
        </w:rPr>
        <w:t xml:space="preserve">Observation </w:t>
      </w:r>
      <w:r>
        <w:rPr>
          <w:rFonts w:asciiTheme="majorBidi" w:hAnsiTheme="majorBidi" w:cstheme="majorBidi"/>
          <w:b/>
          <w:bCs/>
        </w:rPr>
        <w:t>6:</w:t>
      </w:r>
    </w:p>
    <w:p w14:paraId="0405BC5E" w14:textId="0D8C5DDA" w:rsidR="00427775" w:rsidRDefault="00427775" w:rsidP="00C2046B">
      <w:pPr>
        <w:pStyle w:val="BodyText"/>
        <w:overflowPunct w:val="0"/>
        <w:autoSpaceDE w:val="0"/>
        <w:autoSpaceDN w:val="0"/>
        <w:jc w:val="both"/>
        <w:rPr>
          <w:rFonts w:asciiTheme="majorBidi" w:hAnsiTheme="majorBidi" w:cstheme="majorBidi"/>
          <w:b/>
          <w:bCs/>
          <w:lang w:val="en-US"/>
        </w:rPr>
      </w:pPr>
      <w:r w:rsidRPr="005E2915">
        <w:rPr>
          <w:rFonts w:asciiTheme="majorBidi" w:hAnsiTheme="majorBidi" w:cstheme="majorBidi"/>
          <w:b/>
          <w:bCs/>
          <w:lang w:val="en-US"/>
        </w:rPr>
        <w:t>As observed in the previous section, with phase noise model set 2 and set 3, there is significantly less dependence of BLER performance on the SCS. The de-ICI algorithm can remove the ICI degradation effectively as shown in Figure 6 and Figure 7, even for 120 kHz SCS.</w:t>
      </w:r>
    </w:p>
    <w:p w14:paraId="5E3465FE" w14:textId="0D004DB3" w:rsidR="00C2046B" w:rsidRPr="004A4EC5" w:rsidRDefault="00C2046B" w:rsidP="00C2046B">
      <w:pPr>
        <w:pStyle w:val="BodyText"/>
        <w:rPr>
          <w:lang w:val="en-US" w:eastAsia="zh-CN"/>
        </w:rPr>
      </w:pPr>
      <w:r w:rsidRPr="00E35304">
        <w:rPr>
          <w:rFonts w:asciiTheme="majorBidi" w:hAnsiTheme="majorBidi" w:cstheme="majorBidi"/>
          <w:b/>
          <w:bCs/>
        </w:rPr>
        <w:t xml:space="preserve">Observation </w:t>
      </w:r>
      <w:r>
        <w:rPr>
          <w:rFonts w:asciiTheme="majorBidi" w:hAnsiTheme="majorBidi" w:cstheme="majorBidi"/>
          <w:b/>
          <w:bCs/>
        </w:rPr>
        <w:t>7:</w:t>
      </w:r>
    </w:p>
    <w:p w14:paraId="55DD1D86" w14:textId="0F3A2660" w:rsidR="00C2046B" w:rsidRPr="005E2915" w:rsidRDefault="00427775" w:rsidP="005B3951">
      <w:pPr>
        <w:pStyle w:val="BodyText"/>
        <w:overflowPunct w:val="0"/>
        <w:autoSpaceDE w:val="0"/>
        <w:autoSpaceDN w:val="0"/>
        <w:jc w:val="both"/>
        <w:rPr>
          <w:rFonts w:asciiTheme="majorBidi" w:hAnsiTheme="majorBidi" w:cstheme="majorBidi"/>
          <w:b/>
          <w:bCs/>
          <w:lang w:val="en-US"/>
        </w:rPr>
      </w:pPr>
      <w:r w:rsidRPr="005E2915">
        <w:rPr>
          <w:rFonts w:asciiTheme="majorBidi" w:hAnsiTheme="majorBidi" w:cstheme="majorBidi"/>
          <w:b/>
          <w:bCs/>
          <w:lang w:val="en-US"/>
        </w:rPr>
        <w:t>For small delay spread (5/10 ns) and 1.6 GHz bandwidth, while there is a small gain with ICI compensation for 960 kHz SCS compared to 480 kHz SCS, this gain vanishes for 20 ns delay spread. Furthermore, 960 kHz SCS becomes unusable for 40 ns delay spread due to severe interference (ISI).</w:t>
      </w:r>
    </w:p>
    <w:p w14:paraId="60978248" w14:textId="19A927D2" w:rsidR="009D4E7C" w:rsidRPr="00427775" w:rsidRDefault="00427775" w:rsidP="005B3951">
      <w:pPr>
        <w:pStyle w:val="BodyText"/>
        <w:rPr>
          <w:lang w:val="en-US"/>
        </w:rPr>
      </w:pPr>
      <w:r w:rsidRPr="005B3951">
        <w:rPr>
          <w:lang w:val="en-US"/>
        </w:rPr>
        <w:t>In summary, with simple ICI compensation, link performance of smaller sub-carrier spacings can be brought on par with that of larger sub-carrier spacings particularly in the range of typical link adaptation target of 10% BLER for channels. Therefore, there is no need to drastically increase SCS, e.g., to 960 kHz, to combat phase noise</w:t>
      </w:r>
      <w:r w:rsidR="005B3951">
        <w:rPr>
          <w:lang w:val="en-US"/>
        </w:rPr>
        <w:t xml:space="preserve"> impact</w:t>
      </w:r>
      <w:r w:rsidRPr="005B3951">
        <w:rPr>
          <w:lang w:val="en-US"/>
        </w:rPr>
        <w:t>.</w:t>
      </w:r>
    </w:p>
    <w:p w14:paraId="5AA62EE7" w14:textId="12E10700" w:rsidR="009D4E7C" w:rsidRDefault="009D4E7C" w:rsidP="009D4E7C">
      <w:pPr>
        <w:pStyle w:val="BodyText"/>
      </w:pPr>
      <w:r>
        <w:t xml:space="preserve">When the UE phase noise model is replaced by either </w:t>
      </w:r>
      <w:r w:rsidR="00D90490">
        <w:t xml:space="preserve">of the phase noise model set 2 or phase noise model set 3, </w:t>
      </w:r>
      <w:r>
        <w:t xml:space="preserve">SCS and ICI issues play much reduced roles in the link performance. Therefore, </w:t>
      </w:r>
      <w:r w:rsidR="00D90490">
        <w:t xml:space="preserve">as emphasised earlier, </w:t>
      </w:r>
      <w:r>
        <w:t>it is important for 3GPP to adopt more suitable phase noise models in the discussion and system designs</w:t>
      </w:r>
      <w:r w:rsidR="00F218B0">
        <w:t xml:space="preserve"> including numerology decision</w:t>
      </w:r>
      <w:r>
        <w:t xml:space="preserve"> for NR operation in 52.7 – 71 GHz range.</w:t>
      </w:r>
      <w:r w:rsidR="00CA4FC0">
        <w:t xml:space="preserve"> The importance and applicability of new up-to-date models was discussed in </w:t>
      </w:r>
      <w:r w:rsidR="00CA4FC0" w:rsidRPr="00C7586B">
        <w:lastRenderedPageBreak/>
        <w:t>[</w:t>
      </w:r>
      <w:r w:rsidR="002C1317" w:rsidRPr="00C7586B">
        <w:t>7</w:t>
      </w:r>
      <w:r w:rsidR="00CA4FC0" w:rsidRPr="00C7586B">
        <w:t>]</w:t>
      </w:r>
      <w:r w:rsidR="00CA4FC0">
        <w:t xml:space="preserve"> where in this </w:t>
      </w:r>
      <w:r w:rsidR="00A0126D">
        <w:t>section</w:t>
      </w:r>
      <w:r w:rsidR="00CA4FC0">
        <w:t xml:space="preserve">, the </w:t>
      </w:r>
      <w:r w:rsidR="007D6D7B">
        <w:t>importance of considering up-to-date models was proven by means of link evaluations</w:t>
      </w:r>
      <w:r w:rsidR="00A0126D">
        <w:t xml:space="preserve"> and analysis.</w:t>
      </w:r>
      <w:r w:rsidR="00183563">
        <w:t xml:space="preserve"> We thus propose the following:</w:t>
      </w:r>
    </w:p>
    <w:p w14:paraId="3644565D" w14:textId="2E67A064" w:rsidR="00B1488F" w:rsidRDefault="00B1488F" w:rsidP="00B1488F">
      <w:pPr>
        <w:pStyle w:val="BodyText"/>
        <w:rPr>
          <w:b/>
          <w:bCs/>
        </w:rPr>
      </w:pPr>
      <w:r>
        <w:rPr>
          <w:b/>
          <w:bCs/>
        </w:rPr>
        <w:t>Proposal 1:</w:t>
      </w:r>
    </w:p>
    <w:p w14:paraId="5880F74A" w14:textId="4D1D2A23" w:rsidR="00B1488F" w:rsidRDefault="00B1488F" w:rsidP="00B1488F">
      <w:pPr>
        <w:pStyle w:val="BodyText"/>
        <w:rPr>
          <w:b/>
          <w:bCs/>
        </w:rPr>
      </w:pPr>
      <w:r>
        <w:rPr>
          <w:b/>
          <w:bCs/>
        </w:rPr>
        <w:t xml:space="preserve">RAN4 </w:t>
      </w:r>
      <w:r w:rsidR="00D34918">
        <w:rPr>
          <w:b/>
          <w:bCs/>
        </w:rPr>
        <w:t>urgently send the LS response to RAN1 and recommend the usage of two up</w:t>
      </w:r>
      <w:r w:rsidR="006672D8">
        <w:rPr>
          <w:b/>
          <w:bCs/>
        </w:rPr>
        <w:t xml:space="preserve"> to date phase noise model sets.</w:t>
      </w:r>
    </w:p>
    <w:p w14:paraId="3D27ADD3" w14:textId="36E2DD2E" w:rsidR="00B1488F" w:rsidRDefault="006672D8" w:rsidP="006672D8">
      <w:pPr>
        <w:pStyle w:val="BodyText"/>
      </w:pPr>
      <w:r>
        <w:t xml:space="preserve">In addition </w:t>
      </w:r>
      <w:r w:rsidR="00C57C91">
        <w:t xml:space="preserve">to what is </w:t>
      </w:r>
      <w:r>
        <w:t xml:space="preserve">shown above, higher sub-carrier </w:t>
      </w:r>
      <w:r w:rsidR="00C57C91">
        <w:t xml:space="preserve">spacing </w:t>
      </w:r>
      <w:r>
        <w:t xml:space="preserve">such as 960 kHz </w:t>
      </w:r>
      <w:r w:rsidR="00C57C91">
        <w:t xml:space="preserve">results </w:t>
      </w:r>
      <w:r>
        <w:t>in-efficient usage of FFT</w:t>
      </w:r>
      <w:r w:rsidR="00C57C91">
        <w:t xml:space="preserve"> (&lt;50%), and thus poor power efficiency</w:t>
      </w:r>
      <w:r>
        <w:t>. 480 kHz SCS</w:t>
      </w:r>
      <w:r w:rsidR="00C57C91">
        <w:t xml:space="preserve"> can maintain the same FFT utilization as Rel-15 (~77%),</w:t>
      </w:r>
      <w:r>
        <w:t xml:space="preserve"> performs </w:t>
      </w:r>
      <w:r w:rsidR="00C57C91">
        <w:t xml:space="preserve">well, </w:t>
      </w:r>
      <w:r>
        <w:t xml:space="preserve">and can result in </w:t>
      </w:r>
      <w:r w:rsidR="00C57C91">
        <w:t xml:space="preserve">suitably wide </w:t>
      </w:r>
      <w:r>
        <w:t xml:space="preserve">carrier bandwidths </w:t>
      </w:r>
      <w:r w:rsidR="00C57C91">
        <w:t xml:space="preserve">of </w:t>
      </w:r>
      <w:r>
        <w:t>~1.6 GHz</w:t>
      </w:r>
      <w:r w:rsidR="00C57C91">
        <w:t>. Hence our view is that 480 kHz</w:t>
      </w:r>
      <w:r>
        <w:t xml:space="preserve"> </w:t>
      </w:r>
      <w:r w:rsidR="00C57C91">
        <w:t xml:space="preserve">SCS </w:t>
      </w:r>
      <w:r>
        <w:t xml:space="preserve">should be adopted. In addition for other scenarios such as systems for coverage </w:t>
      </w:r>
      <w:r w:rsidR="008671E2">
        <w:t xml:space="preserve">with higher EIRP, </w:t>
      </w:r>
      <w:r>
        <w:t>120 kHz SCS seems to be an optimum solution</w:t>
      </w:r>
      <w:r w:rsidR="006739CE">
        <w:t xml:space="preserve"> considering that many of the exist</w:t>
      </w:r>
      <w:r w:rsidR="008671E2">
        <w:t>ing rel-15 procedures can be directly re-used</w:t>
      </w:r>
      <w:r>
        <w:t>. We thus propose the following:</w:t>
      </w:r>
    </w:p>
    <w:p w14:paraId="78C68AA6" w14:textId="26D09B65" w:rsidR="00B1488F" w:rsidRDefault="00B1488F" w:rsidP="00B1488F">
      <w:pPr>
        <w:pStyle w:val="BodyText"/>
        <w:rPr>
          <w:b/>
          <w:bCs/>
        </w:rPr>
      </w:pPr>
      <w:r>
        <w:rPr>
          <w:b/>
          <w:bCs/>
        </w:rPr>
        <w:t>Proposal 2:</w:t>
      </w:r>
    </w:p>
    <w:p w14:paraId="7A1CC7AB" w14:textId="557D3868" w:rsidR="00F546BD" w:rsidRDefault="00B1488F" w:rsidP="002877C9">
      <w:pPr>
        <w:pStyle w:val="BodyText"/>
      </w:pPr>
      <w:r>
        <w:rPr>
          <w:b/>
          <w:bCs/>
        </w:rPr>
        <w:t xml:space="preserve">Inform RAN1 that 120 kHz and 480 kHz SCS </w:t>
      </w:r>
      <w:r w:rsidR="00C57C91">
        <w:rPr>
          <w:b/>
          <w:bCs/>
        </w:rPr>
        <w:t>are</w:t>
      </w:r>
      <w:r>
        <w:rPr>
          <w:b/>
          <w:bCs/>
        </w:rPr>
        <w:t xml:space="preserve"> the RAN4 preferred numerolog</w:t>
      </w:r>
      <w:r w:rsidR="00C57C91">
        <w:rPr>
          <w:b/>
          <w:bCs/>
        </w:rPr>
        <w:t>ies</w:t>
      </w:r>
      <w:r>
        <w:rPr>
          <w:b/>
          <w:bCs/>
        </w:rPr>
        <w:t xml:space="preserve"> for NR in 52.6-71 GHz. </w:t>
      </w:r>
    </w:p>
    <w:p w14:paraId="4C03079A" w14:textId="3FD5D26A" w:rsidR="00C22A93" w:rsidRDefault="00F60888" w:rsidP="007B0EDF">
      <w:pPr>
        <w:pStyle w:val="Heading2"/>
        <w:rPr>
          <w:sz w:val="28"/>
          <w:szCs w:val="18"/>
        </w:rPr>
      </w:pPr>
      <w:r w:rsidRPr="00F60888">
        <w:rPr>
          <w:sz w:val="28"/>
          <w:szCs w:val="18"/>
        </w:rPr>
        <w:t>2.2</w:t>
      </w:r>
      <w:r w:rsidRPr="00F60888">
        <w:rPr>
          <w:sz w:val="28"/>
          <w:szCs w:val="18"/>
        </w:rPr>
        <w:tab/>
        <w:t>Channel bandwidths</w:t>
      </w:r>
    </w:p>
    <w:p w14:paraId="1B843242" w14:textId="6EF1106E" w:rsidR="00876AFC" w:rsidRDefault="002877C9" w:rsidP="002877C9">
      <w:pPr>
        <w:pStyle w:val="BodyText"/>
        <w:keepNext/>
      </w:pPr>
      <w:r>
        <w:t xml:space="preserve">Considering the </w:t>
      </w:r>
      <w:r w:rsidR="004F24CF">
        <w:t>proposed numerolo</w:t>
      </w:r>
      <w:r w:rsidR="00546F61">
        <w:t>gies based on 120 kHz and 480 kHz SCS for NR in 52.6-71 GHz and the assume</w:t>
      </w:r>
      <w:r w:rsidR="00C57C91">
        <w:t>d</w:t>
      </w:r>
      <w:r w:rsidR="00546F61">
        <w:t xml:space="preserve"> FFT size of ~</w:t>
      </w:r>
      <w:r w:rsidR="00AB0936">
        <w:t>4K, the maximum supported bandwidth can be ~1.6 GHz</w:t>
      </w:r>
      <w:r w:rsidR="0089637D">
        <w:t xml:space="preserve"> using 480 kHz SCS</w:t>
      </w:r>
      <w:r w:rsidR="002C61F8">
        <w:t xml:space="preserve">. In addition, for coverage related scenario a smaller bandwidth e.g. ~400 MHz using 120 kHz SCS </w:t>
      </w:r>
      <w:r w:rsidR="00876AFC">
        <w:t xml:space="preserve">can be considered. </w:t>
      </w:r>
    </w:p>
    <w:p w14:paraId="63A2FBE1" w14:textId="32A50DA3" w:rsidR="002877C9" w:rsidRDefault="00876AFC" w:rsidP="002223F4">
      <w:pPr>
        <w:pStyle w:val="BodyText"/>
        <w:keepNext/>
      </w:pPr>
      <w:r>
        <w:t>Given the ongoing dis</w:t>
      </w:r>
      <w:r w:rsidR="000163C1">
        <w:t xml:space="preserve">cussion around no need for LBT for this frequency range even for the unlicensed spectrum, there is no need to support carrier bandwidth </w:t>
      </w:r>
      <w:r w:rsidR="009F5DE3">
        <w:t>mapping to IEEE 802.11ad</w:t>
      </w:r>
      <w:r w:rsidR="00046BCA">
        <w:t xml:space="preserve"> since given reginal allocations depicted in </w:t>
      </w:r>
      <w:r w:rsidR="002877C9">
        <w:t xml:space="preserve">Figure </w:t>
      </w:r>
      <w:r w:rsidR="00046BCA">
        <w:t xml:space="preserve">8, the </w:t>
      </w:r>
      <w:r w:rsidR="00E06035">
        <w:t>channelization and fixed 802.11</w:t>
      </w:r>
      <w:r w:rsidR="00E046A2">
        <w:t xml:space="preserve"> does not fully use the available spectrum and in some regions due to fixed channelization </w:t>
      </w:r>
      <w:r w:rsidR="002223F4">
        <w:t xml:space="preserve">results in very in-efficient spectrum usage. </w:t>
      </w:r>
      <w:r w:rsidR="00C57C91">
        <w:t xml:space="preserve">For example, in the 5 GHz allocation China, only two 2.16 GHz channels are supported with a wastage of 680 MHz.In the 5 GHz IMT allocation in Europe, only one 2.16 GHz channel is supported. In contrast, with carrier bandwidth ~1.6 GHz, 3 channels can be supported </w:t>
      </w:r>
      <w:r w:rsidR="003C3D4D">
        <w:t xml:space="preserve">in each of these allocations </w:t>
      </w:r>
      <w:r w:rsidR="00C57C91">
        <w:t>without wasting spectrum.</w:t>
      </w:r>
    </w:p>
    <w:p w14:paraId="7EA5CBAA" w14:textId="77777777" w:rsidR="002877C9" w:rsidRDefault="002877C9" w:rsidP="002877C9">
      <w:pPr>
        <w:pStyle w:val="BodyText"/>
        <w:keepNext/>
        <w:ind w:left="-720"/>
      </w:pPr>
    </w:p>
    <w:p w14:paraId="39832C4C" w14:textId="77777777" w:rsidR="002877C9" w:rsidRDefault="002877C9" w:rsidP="002877C9">
      <w:pPr>
        <w:pStyle w:val="BodyText"/>
        <w:keepNext/>
        <w:ind w:left="-720"/>
      </w:pPr>
      <w:r>
        <w:rPr>
          <w:noProof/>
        </w:rPr>
        <w:drawing>
          <wp:inline distT="0" distB="0" distL="0" distR="0" wp14:anchorId="3090FC52" wp14:editId="452CB014">
            <wp:extent cx="6858000" cy="168249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858000" cy="1682496"/>
                    </a:xfrm>
                    <a:prstGeom prst="rect">
                      <a:avLst/>
                    </a:prstGeom>
                  </pic:spPr>
                </pic:pic>
              </a:graphicData>
            </a:graphic>
          </wp:inline>
        </w:drawing>
      </w:r>
    </w:p>
    <w:p w14:paraId="78473D0B" w14:textId="774864DC" w:rsidR="002877C9" w:rsidRPr="00E612C8" w:rsidRDefault="002877C9" w:rsidP="002877C9">
      <w:pPr>
        <w:pStyle w:val="Caption"/>
        <w:jc w:val="center"/>
        <w:rPr>
          <w:rFonts w:cs="Arial"/>
        </w:rPr>
      </w:pPr>
      <w:bookmarkStart w:id="9" w:name="_Ref53057845"/>
      <w:r w:rsidRPr="003C2819">
        <w:rPr>
          <w:rFonts w:ascii="Arial" w:hAnsi="Arial" w:cs="Arial"/>
        </w:rPr>
        <w:t>Figure</w:t>
      </w:r>
      <w:bookmarkEnd w:id="9"/>
      <w:r w:rsidR="002223F4">
        <w:rPr>
          <w:rFonts w:ascii="Arial" w:hAnsi="Arial" w:cs="Arial"/>
        </w:rPr>
        <w:t xml:space="preserve"> 8</w:t>
      </w:r>
      <w:r w:rsidRPr="003C2819">
        <w:rPr>
          <w:rFonts w:ascii="Arial" w:hAnsi="Arial" w:cs="Arial"/>
        </w:rPr>
        <w:t xml:space="preserve">: Regional frequency allocations </w:t>
      </w:r>
    </w:p>
    <w:p w14:paraId="5FFDBC3D" w14:textId="47C0B3C2" w:rsidR="002877C9" w:rsidRDefault="005100AA" w:rsidP="002877C9">
      <w:pPr>
        <w:pStyle w:val="BodyText"/>
      </w:pPr>
      <w:r>
        <w:t xml:space="preserve">Considering the capability of NR </w:t>
      </w:r>
      <w:r w:rsidR="009C48F3">
        <w:t>for</w:t>
      </w:r>
      <w:r>
        <w:t xml:space="preserve"> Carrier Aggregation (CA), larger bandwidths can be </w:t>
      </w:r>
      <w:r w:rsidR="009C48F3">
        <w:t xml:space="preserve">accommodated by means of CA. Thus a set of carrier bandwidths of ~400 MHz, 800 MHz and 1600 MHz </w:t>
      </w:r>
      <w:r w:rsidR="006C5F71">
        <w:t xml:space="preserve">can be used for NR in 52.6 -71 GHz frequency range. The proposed channel bandwidths </w:t>
      </w:r>
      <w:r w:rsidR="00076597">
        <w:t xml:space="preserve">give enough flexibility to efficiently use the available spectrum both for licensed and unlicensed spectrum also allowing for deployments with </w:t>
      </w:r>
      <w:r w:rsidR="000D1FD5">
        <w:t xml:space="preserve">improved coverage </w:t>
      </w:r>
      <w:r w:rsidR="00076597">
        <w:t>where hi</w:t>
      </w:r>
      <w:r w:rsidR="000D1FD5">
        <w:t>gher EIRP can be reached.</w:t>
      </w:r>
    </w:p>
    <w:p w14:paraId="46BCFF87" w14:textId="317478FF" w:rsidR="000D1FD5" w:rsidRDefault="000D1FD5" w:rsidP="002877C9">
      <w:pPr>
        <w:pStyle w:val="BodyText"/>
      </w:pPr>
      <w:r>
        <w:t xml:space="preserve">Note that the very </w:t>
      </w:r>
      <w:r w:rsidR="00CF0359">
        <w:t xml:space="preserve">ultra large </w:t>
      </w:r>
      <w:r>
        <w:t xml:space="preserve">carrier bandwidths </w:t>
      </w:r>
      <w:r w:rsidR="004567B2">
        <w:t xml:space="preserve">have impact on PA and important </w:t>
      </w:r>
      <w:r w:rsidR="00365D07">
        <w:t xml:space="preserve">PA </w:t>
      </w:r>
      <w:r w:rsidR="004567B2">
        <w:t xml:space="preserve">dependencies between output power, linearity and power efficiency which would require </w:t>
      </w:r>
      <w:r w:rsidR="00CF0359">
        <w:t>further discussion in RAN4.</w:t>
      </w:r>
    </w:p>
    <w:p w14:paraId="5D8BB74F" w14:textId="7BCBF925" w:rsidR="00CF0359" w:rsidRDefault="00CF0359" w:rsidP="002877C9">
      <w:pPr>
        <w:pStyle w:val="BodyText"/>
      </w:pPr>
      <w:r>
        <w:t>We thus propose:</w:t>
      </w:r>
    </w:p>
    <w:p w14:paraId="6CBE0517" w14:textId="24EC7DAF" w:rsidR="00CF0359" w:rsidRDefault="00CF0359" w:rsidP="00CF0359">
      <w:pPr>
        <w:pStyle w:val="BodyText"/>
        <w:rPr>
          <w:b/>
          <w:bCs/>
        </w:rPr>
      </w:pPr>
      <w:r>
        <w:rPr>
          <w:b/>
          <w:bCs/>
        </w:rPr>
        <w:t>Proposal 3:</w:t>
      </w:r>
    </w:p>
    <w:p w14:paraId="50D6358C" w14:textId="0A7E45C4" w:rsidR="00CF0359" w:rsidRDefault="00CF0359" w:rsidP="00CF0359">
      <w:pPr>
        <w:pStyle w:val="BodyText"/>
      </w:pPr>
      <w:r>
        <w:rPr>
          <w:b/>
          <w:bCs/>
        </w:rPr>
        <w:t xml:space="preserve">The carrier bandwidths for NR in 52.6-71 GHz should be ~400 MHz, ~800 MHz and ~1600 MHz. </w:t>
      </w:r>
    </w:p>
    <w:p w14:paraId="5B21F2C8" w14:textId="77777777" w:rsidR="00CF0359" w:rsidRDefault="00CF0359" w:rsidP="002877C9">
      <w:pPr>
        <w:pStyle w:val="BodyText"/>
      </w:pPr>
    </w:p>
    <w:p w14:paraId="0C10056F" w14:textId="4ADB2F82" w:rsidR="00E05C00" w:rsidRDefault="00E05C00" w:rsidP="00F60888">
      <w:pPr>
        <w:pStyle w:val="Heading1"/>
        <w:keepLines w:val="0"/>
        <w:numPr>
          <w:ilvl w:val="0"/>
          <w:numId w:val="5"/>
        </w:numPr>
        <w:pBdr>
          <w:top w:val="none" w:sz="0" w:space="0" w:color="auto"/>
        </w:pBdr>
        <w:spacing w:before="0" w:after="240"/>
        <w:ind w:right="284"/>
      </w:pPr>
      <w:r>
        <w:lastRenderedPageBreak/>
        <w:t>Conclusions</w:t>
      </w:r>
    </w:p>
    <w:p w14:paraId="6ECC55E1" w14:textId="450F7AC6" w:rsidR="00C22A93" w:rsidRDefault="00BD136B" w:rsidP="00C22A93">
      <w:r>
        <w:t xml:space="preserve">In this paper, the </w:t>
      </w:r>
      <w:r w:rsidR="00FF6586">
        <w:t>link evaluation for selection numerology for NR in 52.6-71 GHz under three different sets of phase noise models were</w:t>
      </w:r>
      <w:r w:rsidR="00715B63">
        <w:t xml:space="preserve"> presented.</w:t>
      </w:r>
    </w:p>
    <w:p w14:paraId="7DE5E58D" w14:textId="49AE9B23" w:rsidR="00715B63" w:rsidRDefault="00715B63" w:rsidP="00C22A93">
      <w:r>
        <w:t xml:space="preserve">It was shown that </w:t>
      </w:r>
      <w:r w:rsidR="00341BAD">
        <w:t>it is essential</w:t>
      </w:r>
      <w:r>
        <w:t xml:space="preserve"> to </w:t>
      </w:r>
      <w:r w:rsidR="00620678">
        <w:t>use</w:t>
      </w:r>
      <w:r>
        <w:t xml:space="preserve"> relevant up to date phase noise models</w:t>
      </w:r>
      <w:r w:rsidR="00620678">
        <w:t xml:space="preserve"> for selection of appropriate </w:t>
      </w:r>
      <w:r w:rsidR="00341BAD">
        <w:t xml:space="preserve">numerology </w:t>
      </w:r>
      <w:r w:rsidR="007D4C1F">
        <w:t>for NR in 52.6-71 GHz. Thus it is proposed</w:t>
      </w:r>
      <w:r w:rsidR="00A92924">
        <w:t xml:space="preserve"> to:</w:t>
      </w:r>
    </w:p>
    <w:p w14:paraId="07B4854C" w14:textId="77777777" w:rsidR="00A92924" w:rsidRDefault="00A92924" w:rsidP="00A92924">
      <w:pPr>
        <w:pStyle w:val="BodyText"/>
        <w:rPr>
          <w:b/>
          <w:bCs/>
        </w:rPr>
      </w:pPr>
      <w:r>
        <w:rPr>
          <w:b/>
          <w:bCs/>
        </w:rPr>
        <w:t>Proposal 1:</w:t>
      </w:r>
    </w:p>
    <w:p w14:paraId="336A623E" w14:textId="77777777" w:rsidR="00A92924" w:rsidRDefault="00A92924" w:rsidP="00A92924">
      <w:pPr>
        <w:pStyle w:val="BodyText"/>
        <w:rPr>
          <w:b/>
          <w:bCs/>
        </w:rPr>
      </w:pPr>
      <w:r>
        <w:rPr>
          <w:b/>
          <w:bCs/>
        </w:rPr>
        <w:t>RAN4 urgently send the LS response to RAN1 and recommend the usage of two up to date phase noise model sets.</w:t>
      </w:r>
    </w:p>
    <w:p w14:paraId="4A8266F4" w14:textId="48DF2FCE" w:rsidR="00A92924" w:rsidRDefault="007E5F07" w:rsidP="00C22A93">
      <w:r>
        <w:t>The evaluation study in this paper</w:t>
      </w:r>
      <w:r w:rsidR="00ED78D8">
        <w:t xml:space="preserve"> in addition to different phase noise model seta</w:t>
      </w:r>
      <w:r>
        <w:t xml:space="preserve"> also considered </w:t>
      </w:r>
      <w:r w:rsidR="004B4851">
        <w:t xml:space="preserve">different channel bandwidths, </w:t>
      </w:r>
      <w:r>
        <w:t xml:space="preserve">CPE compensation and simple ICI compensation for </w:t>
      </w:r>
      <w:r w:rsidR="00ED78D8">
        <w:t xml:space="preserve">TDL-A channel </w:t>
      </w:r>
      <w:r w:rsidR="004B4851">
        <w:t>with</w:t>
      </w:r>
      <w:r w:rsidR="00ED78D8">
        <w:t xml:space="preserve"> delay spread</w:t>
      </w:r>
      <w:r w:rsidR="004B4851">
        <w:t>. From the link evaluation results foll</w:t>
      </w:r>
      <w:r w:rsidR="00710F1E">
        <w:t>owing observations were made:</w:t>
      </w:r>
    </w:p>
    <w:p w14:paraId="02E33912" w14:textId="77777777" w:rsidR="00710F1E" w:rsidRPr="00E35304" w:rsidRDefault="00710F1E" w:rsidP="00710F1E">
      <w:pPr>
        <w:pStyle w:val="BodyText"/>
        <w:rPr>
          <w:rFonts w:asciiTheme="majorBidi" w:hAnsiTheme="majorBidi" w:cstheme="majorBidi"/>
          <w:b/>
          <w:bCs/>
        </w:rPr>
      </w:pPr>
      <w:r w:rsidRPr="00E35304">
        <w:rPr>
          <w:rFonts w:asciiTheme="majorBidi" w:hAnsiTheme="majorBidi" w:cstheme="majorBidi"/>
          <w:b/>
          <w:bCs/>
        </w:rPr>
        <w:t>Observation 1</w:t>
      </w:r>
    </w:p>
    <w:p w14:paraId="621115FE" w14:textId="77777777" w:rsidR="00710F1E" w:rsidRDefault="00710F1E" w:rsidP="00710F1E">
      <w:pPr>
        <w:pStyle w:val="BodyText"/>
        <w:overflowPunct w:val="0"/>
        <w:autoSpaceDE w:val="0"/>
        <w:autoSpaceDN w:val="0"/>
        <w:adjustRightInd w:val="0"/>
        <w:jc w:val="both"/>
        <w:textAlignment w:val="baseline"/>
        <w:rPr>
          <w:b/>
          <w:bCs/>
        </w:rPr>
      </w:pPr>
      <w:r w:rsidRPr="00E35304">
        <w:rPr>
          <w:b/>
          <w:bCs/>
        </w:rPr>
        <w:t>With phase noise model set 1 using Ex 2 models at both BS and UE, BLER performance with only CPE compensation depends strongly on the SCS. It can be observed that links using larger SCS outperforms those with smaller SCS. That is, links using small SCS suffer more from ICI problems caused by the time-varying phase noise. For 400 MHz bandwidth with 120 or 240 kHz SCS as well as 1.6 GHz bandwidth with 480 kHz SCS, BLER floors can be observed.</w:t>
      </w:r>
    </w:p>
    <w:p w14:paraId="4485A2CB" w14:textId="77777777" w:rsidR="00710F1E" w:rsidRPr="00E35304" w:rsidRDefault="00710F1E" w:rsidP="00710F1E">
      <w:pPr>
        <w:pStyle w:val="BodyText"/>
        <w:rPr>
          <w:b/>
          <w:bCs/>
        </w:rPr>
      </w:pPr>
      <w:r w:rsidRPr="00E35304">
        <w:rPr>
          <w:rFonts w:asciiTheme="majorBidi" w:hAnsiTheme="majorBidi" w:cstheme="majorBidi"/>
          <w:b/>
          <w:bCs/>
        </w:rPr>
        <w:t xml:space="preserve">Observation </w:t>
      </w:r>
      <w:r>
        <w:rPr>
          <w:rFonts w:asciiTheme="majorBidi" w:hAnsiTheme="majorBidi" w:cstheme="majorBidi"/>
          <w:b/>
          <w:bCs/>
        </w:rPr>
        <w:t>2</w:t>
      </w:r>
    </w:p>
    <w:p w14:paraId="55C31758" w14:textId="77777777" w:rsidR="00710F1E" w:rsidRDefault="00710F1E" w:rsidP="00710F1E">
      <w:pPr>
        <w:pStyle w:val="BodyText"/>
        <w:overflowPunct w:val="0"/>
        <w:autoSpaceDE w:val="0"/>
        <w:autoSpaceDN w:val="0"/>
        <w:adjustRightInd w:val="0"/>
        <w:jc w:val="both"/>
        <w:textAlignment w:val="baseline"/>
        <w:rPr>
          <w:b/>
          <w:bCs/>
        </w:rPr>
      </w:pPr>
      <w:r w:rsidRPr="00E35304">
        <w:rPr>
          <w:b/>
          <w:bCs/>
        </w:rPr>
        <w:t>With phase noise model set 2, the Ex 2 UE model is replaced by the new UE phase noise model provided in R4-2011494. For the BS, the same Ex 2 BS model is still applied. It can be clearly observed that there is significantly less dependence of BLER performance on SCS. For all test cases, no error floor is observed. Instead, there is only around 1 dB performance difference between consecutive SCSs.</w:t>
      </w:r>
    </w:p>
    <w:p w14:paraId="38635D64" w14:textId="77777777" w:rsidR="00710F1E" w:rsidRPr="00E35304" w:rsidRDefault="00710F1E" w:rsidP="00710F1E">
      <w:pPr>
        <w:pStyle w:val="BodyText"/>
        <w:rPr>
          <w:b/>
          <w:bCs/>
        </w:rPr>
      </w:pPr>
      <w:r w:rsidRPr="00E35304">
        <w:rPr>
          <w:rFonts w:asciiTheme="majorBidi" w:hAnsiTheme="majorBidi" w:cstheme="majorBidi"/>
          <w:b/>
          <w:bCs/>
        </w:rPr>
        <w:t xml:space="preserve">Observation </w:t>
      </w:r>
      <w:r>
        <w:rPr>
          <w:rFonts w:asciiTheme="majorBidi" w:hAnsiTheme="majorBidi" w:cstheme="majorBidi"/>
          <w:b/>
          <w:bCs/>
        </w:rPr>
        <w:t>3</w:t>
      </w:r>
    </w:p>
    <w:p w14:paraId="570297AC" w14:textId="77777777" w:rsidR="00710F1E" w:rsidRDefault="00710F1E" w:rsidP="00710F1E">
      <w:pPr>
        <w:pStyle w:val="BodyText"/>
        <w:overflowPunct w:val="0"/>
        <w:autoSpaceDE w:val="0"/>
        <w:autoSpaceDN w:val="0"/>
        <w:adjustRightInd w:val="0"/>
        <w:jc w:val="both"/>
        <w:textAlignment w:val="baseline"/>
        <w:rPr>
          <w:b/>
          <w:bCs/>
        </w:rPr>
      </w:pPr>
      <w:r w:rsidRPr="00E35304">
        <w:rPr>
          <w:b/>
          <w:bCs/>
        </w:rPr>
        <w:t>With phase noise model set 3, the BS and UE phase noise is modelled by the model provided in R4-2010176 with different design margins (5 dB for UE and 0 dB for BS), respectively. Similar to the cases observed in phase noise model set 2, there is significantly less dependence of BLER performance on SCS than that observed in phase noise model set 1. Between consecutive SCSs, BLER performance for the same bandwidth differs by only 1 to 2 dB.</w:t>
      </w:r>
    </w:p>
    <w:p w14:paraId="1981933A" w14:textId="77777777" w:rsidR="00710F1E" w:rsidRPr="00E35304" w:rsidRDefault="00710F1E" w:rsidP="00710F1E">
      <w:pPr>
        <w:pStyle w:val="BodyText"/>
        <w:rPr>
          <w:b/>
          <w:bCs/>
        </w:rPr>
      </w:pPr>
      <w:r w:rsidRPr="00E35304">
        <w:rPr>
          <w:rFonts w:asciiTheme="majorBidi" w:hAnsiTheme="majorBidi" w:cstheme="majorBidi"/>
          <w:b/>
          <w:bCs/>
        </w:rPr>
        <w:t xml:space="preserve">Observation </w:t>
      </w:r>
      <w:r>
        <w:rPr>
          <w:rFonts w:asciiTheme="majorBidi" w:hAnsiTheme="majorBidi" w:cstheme="majorBidi"/>
          <w:b/>
          <w:bCs/>
        </w:rPr>
        <w:t>4</w:t>
      </w:r>
    </w:p>
    <w:p w14:paraId="1AF9E792" w14:textId="0811EE40" w:rsidR="00710F1E" w:rsidRDefault="00710F1E" w:rsidP="00710F1E">
      <w:pPr>
        <w:pStyle w:val="BodyText"/>
        <w:overflowPunct w:val="0"/>
        <w:autoSpaceDE w:val="0"/>
        <w:autoSpaceDN w:val="0"/>
        <w:adjustRightInd w:val="0"/>
        <w:jc w:val="both"/>
        <w:textAlignment w:val="baseline"/>
        <w:rPr>
          <w:b/>
          <w:bCs/>
        </w:rPr>
      </w:pPr>
      <w:r w:rsidRPr="00E35304">
        <w:rPr>
          <w:b/>
          <w:bCs/>
        </w:rPr>
        <w:t xml:space="preserve">With larger delay spreads, systems with large SCS start to suffer from inter-symbol interference (ISI). For the example of 960 kHz SCS, link performance error floor starts to develop for the 64QAM in a channel with 40 ns average delay spreads. </w:t>
      </w:r>
    </w:p>
    <w:p w14:paraId="66215014" w14:textId="77777777" w:rsidR="00C2046B" w:rsidRPr="004A4EC5" w:rsidRDefault="00C2046B" w:rsidP="00C2046B">
      <w:pPr>
        <w:pStyle w:val="BodyText"/>
        <w:rPr>
          <w:lang w:val="en-US" w:eastAsia="zh-CN"/>
        </w:rPr>
      </w:pPr>
      <w:r w:rsidRPr="00E35304">
        <w:rPr>
          <w:rFonts w:asciiTheme="majorBidi" w:hAnsiTheme="majorBidi" w:cstheme="majorBidi"/>
          <w:b/>
          <w:bCs/>
        </w:rPr>
        <w:t xml:space="preserve">Observation </w:t>
      </w:r>
      <w:r>
        <w:rPr>
          <w:rFonts w:asciiTheme="majorBidi" w:hAnsiTheme="majorBidi" w:cstheme="majorBidi"/>
          <w:b/>
          <w:bCs/>
        </w:rPr>
        <w:t>5:</w:t>
      </w:r>
    </w:p>
    <w:p w14:paraId="2709E9EE" w14:textId="77777777" w:rsidR="00C2046B" w:rsidRDefault="00C2046B" w:rsidP="00C2046B">
      <w:pPr>
        <w:pStyle w:val="BodyText"/>
        <w:overflowPunct w:val="0"/>
        <w:autoSpaceDE w:val="0"/>
        <w:autoSpaceDN w:val="0"/>
        <w:jc w:val="both"/>
        <w:rPr>
          <w:rFonts w:asciiTheme="majorBidi" w:hAnsiTheme="majorBidi" w:cstheme="majorBidi"/>
          <w:b/>
          <w:bCs/>
          <w:lang w:val="en-US"/>
        </w:rPr>
      </w:pPr>
      <w:r w:rsidRPr="005E2915">
        <w:rPr>
          <w:rFonts w:asciiTheme="majorBidi" w:hAnsiTheme="majorBidi" w:cstheme="majorBidi"/>
          <w:b/>
          <w:bCs/>
          <w:lang w:val="en-US"/>
        </w:rPr>
        <w:t>With phase noise model set 1, the de-ICI algorithm presented above can effectively remove the ICI degradation for SCS ≥ 240 kHz as shown in Figure 5. There is still residual ICI degradation with 120 kHz SCS.</w:t>
      </w:r>
    </w:p>
    <w:p w14:paraId="4260210F" w14:textId="77777777" w:rsidR="00C2046B" w:rsidRPr="004A4EC5" w:rsidRDefault="00C2046B" w:rsidP="00C2046B">
      <w:pPr>
        <w:pStyle w:val="BodyText"/>
        <w:rPr>
          <w:lang w:val="en-US" w:eastAsia="zh-CN"/>
        </w:rPr>
      </w:pPr>
      <w:r w:rsidRPr="00E35304">
        <w:rPr>
          <w:rFonts w:asciiTheme="majorBidi" w:hAnsiTheme="majorBidi" w:cstheme="majorBidi"/>
          <w:b/>
          <w:bCs/>
        </w:rPr>
        <w:t xml:space="preserve">Observation </w:t>
      </w:r>
      <w:r>
        <w:rPr>
          <w:rFonts w:asciiTheme="majorBidi" w:hAnsiTheme="majorBidi" w:cstheme="majorBidi"/>
          <w:b/>
          <w:bCs/>
        </w:rPr>
        <w:t>6:</w:t>
      </w:r>
    </w:p>
    <w:p w14:paraId="7CE10EDE" w14:textId="77777777" w:rsidR="00C2046B" w:rsidRDefault="00C2046B" w:rsidP="00C2046B">
      <w:pPr>
        <w:pStyle w:val="BodyText"/>
        <w:overflowPunct w:val="0"/>
        <w:autoSpaceDE w:val="0"/>
        <w:autoSpaceDN w:val="0"/>
        <w:jc w:val="both"/>
        <w:rPr>
          <w:rFonts w:asciiTheme="majorBidi" w:hAnsiTheme="majorBidi" w:cstheme="majorBidi"/>
          <w:b/>
          <w:bCs/>
          <w:lang w:val="en-US"/>
        </w:rPr>
      </w:pPr>
      <w:r w:rsidRPr="005E2915">
        <w:rPr>
          <w:rFonts w:asciiTheme="majorBidi" w:hAnsiTheme="majorBidi" w:cstheme="majorBidi"/>
          <w:b/>
          <w:bCs/>
          <w:lang w:val="en-US"/>
        </w:rPr>
        <w:t>As observed in the previous section, with phase noise model set 2 and set 3, there is significantly less dependence of BLER performance on the SCS. The de-ICI algorithm can remove the ICI degradation effectively as shown in Figure 6 and Figure 7, even for 120 kHz SCS.</w:t>
      </w:r>
    </w:p>
    <w:p w14:paraId="6104535B" w14:textId="77777777" w:rsidR="00C2046B" w:rsidRPr="004A4EC5" w:rsidRDefault="00C2046B" w:rsidP="00C2046B">
      <w:pPr>
        <w:pStyle w:val="BodyText"/>
        <w:rPr>
          <w:lang w:val="en-US" w:eastAsia="zh-CN"/>
        </w:rPr>
      </w:pPr>
      <w:r w:rsidRPr="00E35304">
        <w:rPr>
          <w:rFonts w:asciiTheme="majorBidi" w:hAnsiTheme="majorBidi" w:cstheme="majorBidi"/>
          <w:b/>
          <w:bCs/>
        </w:rPr>
        <w:t xml:space="preserve">Observation </w:t>
      </w:r>
      <w:r>
        <w:rPr>
          <w:rFonts w:asciiTheme="majorBidi" w:hAnsiTheme="majorBidi" w:cstheme="majorBidi"/>
          <w:b/>
          <w:bCs/>
        </w:rPr>
        <w:t>7:</w:t>
      </w:r>
    </w:p>
    <w:p w14:paraId="32EDC167" w14:textId="3A2E1FB8" w:rsidR="00C2046B" w:rsidRPr="00C2046B" w:rsidRDefault="00C2046B" w:rsidP="00C2046B">
      <w:pPr>
        <w:pStyle w:val="BodyText"/>
        <w:overflowPunct w:val="0"/>
        <w:autoSpaceDE w:val="0"/>
        <w:autoSpaceDN w:val="0"/>
        <w:jc w:val="both"/>
        <w:rPr>
          <w:rFonts w:asciiTheme="majorBidi" w:hAnsiTheme="majorBidi" w:cstheme="majorBidi"/>
          <w:b/>
          <w:bCs/>
          <w:lang w:val="en-US"/>
        </w:rPr>
      </w:pPr>
      <w:r w:rsidRPr="005E2915">
        <w:rPr>
          <w:rFonts w:asciiTheme="majorBidi" w:hAnsiTheme="majorBidi" w:cstheme="majorBidi"/>
          <w:b/>
          <w:bCs/>
          <w:lang w:val="en-US"/>
        </w:rPr>
        <w:t>For small delay spread (5/10 ns) and 1.6 GHz bandwidth, while there is a small gain with ICI compensation for 960 kHz SCS compared to 480 kHz SCS, this gain vanishes for 20 ns delay spread. Furthermore, 960 kHz SCS becomes unusable for 40 ns delay spread due to severe interference (ISI).</w:t>
      </w:r>
    </w:p>
    <w:p w14:paraId="3539BBB7" w14:textId="1E07021F" w:rsidR="00710F1E" w:rsidRDefault="000652B9" w:rsidP="00C22A93">
      <w:r>
        <w:t>And consequently the following proposal on prefer</w:t>
      </w:r>
      <w:r w:rsidR="00BA7C98">
        <w:t>red SCS</w:t>
      </w:r>
      <w:r>
        <w:t>:</w:t>
      </w:r>
    </w:p>
    <w:p w14:paraId="467A150A" w14:textId="77777777" w:rsidR="00BA7C98" w:rsidRDefault="00BA7C98" w:rsidP="00BA7C98">
      <w:pPr>
        <w:pStyle w:val="BodyText"/>
        <w:rPr>
          <w:b/>
          <w:bCs/>
        </w:rPr>
      </w:pPr>
      <w:r>
        <w:rPr>
          <w:b/>
          <w:bCs/>
        </w:rPr>
        <w:t>Proposal 2:</w:t>
      </w:r>
    </w:p>
    <w:p w14:paraId="548609D5" w14:textId="77777777" w:rsidR="00BA7C98" w:rsidRDefault="00BA7C98" w:rsidP="00BA7C98">
      <w:pPr>
        <w:pStyle w:val="BodyText"/>
      </w:pPr>
      <w:r>
        <w:rPr>
          <w:b/>
          <w:bCs/>
        </w:rPr>
        <w:t xml:space="preserve">Inform RAN1 that 120 kHz and 480 kHz SCS is the RAN4 preferred numerology for NR in 52.6-71 GHz. </w:t>
      </w:r>
    </w:p>
    <w:p w14:paraId="0DE933EF" w14:textId="074155D8" w:rsidR="00BA7C98" w:rsidRDefault="00BA7C98" w:rsidP="00C22A93">
      <w:r>
        <w:lastRenderedPageBreak/>
        <w:t xml:space="preserve">The channelization and channel bandwidth for NR in </w:t>
      </w:r>
      <w:r w:rsidR="00344F47">
        <w:t>52.6</w:t>
      </w:r>
      <w:r w:rsidR="008815E3">
        <w:t xml:space="preserve">-71 GHz was also addressed considering efficient usage of spectrum, the possibility to use CA to compose </w:t>
      </w:r>
      <w:r w:rsidR="001C260C">
        <w:t xml:space="preserve">wider carrier as well as efficient usage of FFT and obvious need for coverage </w:t>
      </w:r>
      <w:r w:rsidR="000D0CAD">
        <w:t>scenarios where higher EIRP is needed. Thus we propose the following:</w:t>
      </w:r>
    </w:p>
    <w:p w14:paraId="2634C879" w14:textId="77777777" w:rsidR="000D0CAD" w:rsidRDefault="000D0CAD" w:rsidP="000D0CAD">
      <w:pPr>
        <w:pStyle w:val="BodyText"/>
        <w:rPr>
          <w:b/>
          <w:bCs/>
        </w:rPr>
      </w:pPr>
      <w:r>
        <w:rPr>
          <w:b/>
          <w:bCs/>
        </w:rPr>
        <w:t>Proposal 3:</w:t>
      </w:r>
    </w:p>
    <w:p w14:paraId="51FB963C" w14:textId="77777777" w:rsidR="000D0CAD" w:rsidRDefault="000D0CAD" w:rsidP="000D0CAD">
      <w:pPr>
        <w:pStyle w:val="BodyText"/>
      </w:pPr>
      <w:r>
        <w:rPr>
          <w:b/>
          <w:bCs/>
        </w:rPr>
        <w:t xml:space="preserve">The carrier bandwidths for NR in 52.6-71 GHz should be ~400 MHz, ~800 MHz and ~1600 MHz. </w:t>
      </w:r>
    </w:p>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5BEE5B6C" w14:textId="77777777" w:rsidR="008138E9" w:rsidRPr="00C7586B" w:rsidRDefault="008138E9" w:rsidP="008138E9">
      <w:pPr>
        <w:rPr>
          <w:rFonts w:asciiTheme="majorBidi" w:hAnsiTheme="majorBidi" w:cstheme="majorBidi"/>
          <w:lang w:val="en-US"/>
        </w:rPr>
      </w:pPr>
    </w:p>
    <w:p w14:paraId="3BD09776" w14:textId="6B7301CE" w:rsidR="008138E9" w:rsidRPr="00C7586B" w:rsidRDefault="008138E9" w:rsidP="008138E9">
      <w:pPr>
        <w:pStyle w:val="Reference"/>
        <w:spacing w:after="40"/>
        <w:ind w:left="562" w:hanging="562"/>
        <w:rPr>
          <w:rFonts w:asciiTheme="majorBidi" w:hAnsiTheme="majorBidi" w:cstheme="majorBidi"/>
          <w:sz w:val="20"/>
          <w:szCs w:val="20"/>
          <w:lang w:val="en-US"/>
        </w:rPr>
      </w:pPr>
      <w:bookmarkStart w:id="10" w:name="_Ref40256319"/>
      <w:r w:rsidRPr="00C7586B">
        <w:rPr>
          <w:rFonts w:asciiTheme="majorBidi" w:hAnsiTheme="majorBidi" w:cstheme="majorBidi"/>
          <w:sz w:val="20"/>
          <w:szCs w:val="20"/>
          <w:lang w:val="en-US"/>
        </w:rPr>
        <w:t>RP-193952, “Study on supporting NR from 52.6 GHz to 71 GHz”</w:t>
      </w:r>
      <w:bookmarkEnd w:id="10"/>
    </w:p>
    <w:p w14:paraId="36193C30" w14:textId="2CDB778C" w:rsidR="00344F47" w:rsidRPr="00C7586B" w:rsidRDefault="00B86440" w:rsidP="008138E9">
      <w:pPr>
        <w:pStyle w:val="Reference"/>
        <w:spacing w:after="40"/>
        <w:ind w:left="562" w:hanging="562"/>
        <w:rPr>
          <w:rFonts w:asciiTheme="majorBidi" w:hAnsiTheme="majorBidi" w:cstheme="majorBidi"/>
          <w:sz w:val="20"/>
          <w:szCs w:val="20"/>
          <w:lang w:val="en-US"/>
        </w:rPr>
      </w:pPr>
      <w:r w:rsidRPr="00C7586B">
        <w:rPr>
          <w:rFonts w:asciiTheme="majorBidi" w:hAnsiTheme="majorBidi" w:cstheme="majorBidi"/>
          <w:sz w:val="20"/>
          <w:szCs w:val="20"/>
          <w:lang w:val="en-US"/>
        </w:rPr>
        <w:t>R4-2010176</w:t>
      </w:r>
      <w:r w:rsidR="00AE024D" w:rsidRPr="00C7586B">
        <w:rPr>
          <w:rFonts w:asciiTheme="majorBidi" w:hAnsiTheme="majorBidi" w:cstheme="majorBidi"/>
          <w:sz w:val="20"/>
          <w:szCs w:val="20"/>
          <w:lang w:val="en-US"/>
        </w:rPr>
        <w:t>, “</w:t>
      </w:r>
      <w:r w:rsidR="007474F6" w:rsidRPr="00C7586B">
        <w:rPr>
          <w:rFonts w:asciiTheme="majorBidi" w:hAnsiTheme="majorBidi" w:cstheme="majorBidi"/>
          <w:sz w:val="20"/>
          <w:szCs w:val="20"/>
          <w:lang w:val="en-US"/>
        </w:rPr>
        <w:t>On 52.6 to 71 GHz phase noise characteristics and draft LS to RAN1</w:t>
      </w:r>
      <w:r w:rsidR="00AE024D" w:rsidRPr="00C7586B">
        <w:rPr>
          <w:rFonts w:asciiTheme="majorBidi" w:hAnsiTheme="majorBidi" w:cstheme="majorBidi"/>
          <w:sz w:val="20"/>
          <w:szCs w:val="20"/>
          <w:lang w:val="en-US"/>
        </w:rPr>
        <w:t>”</w:t>
      </w:r>
      <w:r w:rsidR="00065F8D" w:rsidRPr="00C7586B">
        <w:rPr>
          <w:rFonts w:asciiTheme="majorBidi" w:hAnsiTheme="majorBidi" w:cstheme="majorBidi"/>
          <w:sz w:val="20"/>
          <w:szCs w:val="20"/>
          <w:lang w:val="en-US"/>
        </w:rPr>
        <w:t>, Ericsson</w:t>
      </w:r>
    </w:p>
    <w:p w14:paraId="2ACFDDFE" w14:textId="4084C940" w:rsidR="005C25EE" w:rsidRPr="00C7586B" w:rsidRDefault="00D20C86" w:rsidP="008138E9">
      <w:pPr>
        <w:pStyle w:val="Reference"/>
        <w:spacing w:after="40"/>
        <w:ind w:left="562" w:hanging="562"/>
        <w:rPr>
          <w:rFonts w:asciiTheme="majorBidi" w:hAnsiTheme="majorBidi" w:cstheme="majorBidi"/>
          <w:sz w:val="20"/>
          <w:szCs w:val="20"/>
          <w:lang w:val="en-US"/>
        </w:rPr>
      </w:pPr>
      <w:bookmarkStart w:id="11" w:name="_Ref54179890"/>
      <w:r w:rsidRPr="00D20C86">
        <w:rPr>
          <w:rFonts w:asciiTheme="majorBidi" w:hAnsiTheme="majorBidi" w:cstheme="majorBidi"/>
          <w:sz w:val="20"/>
          <w:szCs w:val="20"/>
          <w:lang w:val="en-US"/>
        </w:rPr>
        <w:t>R4-2015728</w:t>
      </w:r>
      <w:r>
        <w:rPr>
          <w:rFonts w:asciiTheme="majorBidi" w:hAnsiTheme="majorBidi" w:cstheme="majorBidi"/>
          <w:sz w:val="20"/>
          <w:szCs w:val="20"/>
          <w:lang w:val="en-US"/>
        </w:rPr>
        <w:t>, “</w:t>
      </w:r>
      <w:r w:rsidRPr="00D20C86">
        <w:rPr>
          <w:rFonts w:asciiTheme="majorBidi" w:hAnsiTheme="majorBidi" w:cstheme="majorBidi"/>
          <w:sz w:val="20"/>
          <w:szCs w:val="20"/>
          <w:lang w:val="en-US"/>
        </w:rPr>
        <w:t>Discussion on PTRS for 52 beyond</w:t>
      </w:r>
      <w:r w:rsidR="002E4455" w:rsidRPr="00C7586B">
        <w:rPr>
          <w:rFonts w:asciiTheme="majorBidi" w:hAnsiTheme="majorBidi" w:cstheme="majorBidi"/>
          <w:sz w:val="20"/>
          <w:szCs w:val="20"/>
          <w:lang w:val="en-US"/>
        </w:rPr>
        <w:t>”</w:t>
      </w:r>
      <w:r w:rsidR="00065F8D" w:rsidRPr="00C7586B">
        <w:rPr>
          <w:rFonts w:asciiTheme="majorBidi" w:hAnsiTheme="majorBidi" w:cstheme="majorBidi"/>
          <w:sz w:val="20"/>
          <w:szCs w:val="20"/>
          <w:lang w:val="en-US"/>
        </w:rPr>
        <w:t>, Ericsson</w:t>
      </w:r>
      <w:bookmarkEnd w:id="11"/>
    </w:p>
    <w:p w14:paraId="0A7E66F4" w14:textId="492471CF" w:rsidR="002E4455" w:rsidRPr="00C7586B" w:rsidRDefault="002E4455" w:rsidP="008138E9">
      <w:pPr>
        <w:pStyle w:val="Reference"/>
        <w:spacing w:after="40"/>
        <w:ind w:left="562" w:hanging="562"/>
        <w:rPr>
          <w:rFonts w:asciiTheme="majorBidi" w:hAnsiTheme="majorBidi" w:cstheme="majorBidi"/>
          <w:sz w:val="20"/>
          <w:szCs w:val="20"/>
          <w:lang w:val="en-US"/>
        </w:rPr>
      </w:pPr>
      <w:r w:rsidRPr="00C7586B">
        <w:rPr>
          <w:rFonts w:asciiTheme="majorBidi" w:hAnsiTheme="majorBidi" w:cstheme="majorBidi"/>
          <w:sz w:val="20"/>
          <w:szCs w:val="20"/>
          <w:lang w:val="en-US"/>
        </w:rPr>
        <w:t>R1-</w:t>
      </w:r>
      <w:r w:rsidR="00022A7B" w:rsidRPr="00C7586B">
        <w:rPr>
          <w:rFonts w:asciiTheme="majorBidi" w:hAnsiTheme="majorBidi" w:cstheme="majorBidi"/>
          <w:sz w:val="20"/>
          <w:szCs w:val="20"/>
          <w:lang w:val="en-US"/>
        </w:rPr>
        <w:t>2007</w:t>
      </w:r>
      <w:r w:rsidR="001676C1" w:rsidRPr="00C7586B">
        <w:rPr>
          <w:rFonts w:asciiTheme="majorBidi" w:hAnsiTheme="majorBidi" w:cstheme="majorBidi"/>
          <w:sz w:val="20"/>
          <w:szCs w:val="20"/>
          <w:lang w:val="en-US"/>
        </w:rPr>
        <w:t>982</w:t>
      </w:r>
      <w:r w:rsidR="00022A7B" w:rsidRPr="00C7586B">
        <w:rPr>
          <w:rFonts w:asciiTheme="majorBidi" w:hAnsiTheme="majorBidi" w:cstheme="majorBidi"/>
          <w:sz w:val="20"/>
          <w:szCs w:val="20"/>
          <w:lang w:val="en-US"/>
        </w:rPr>
        <w:t xml:space="preserve">, </w:t>
      </w:r>
      <w:r w:rsidR="00D20C86">
        <w:rPr>
          <w:rFonts w:asciiTheme="majorBidi" w:hAnsiTheme="majorBidi" w:cstheme="majorBidi"/>
          <w:sz w:val="20"/>
          <w:szCs w:val="20"/>
          <w:lang w:val="en-US"/>
        </w:rPr>
        <w:t>“</w:t>
      </w:r>
      <w:r w:rsidR="00022A7B" w:rsidRPr="00C7586B">
        <w:rPr>
          <w:rFonts w:asciiTheme="majorBidi" w:hAnsiTheme="majorBidi" w:cstheme="majorBidi"/>
          <w:sz w:val="20"/>
          <w:szCs w:val="20"/>
          <w:lang w:val="en-US"/>
        </w:rPr>
        <w:t>On NR operations in 52.6 to 71 GHz</w:t>
      </w:r>
      <w:r w:rsidR="00D20C86" w:rsidRPr="00C7586B">
        <w:rPr>
          <w:rFonts w:asciiTheme="majorBidi" w:hAnsiTheme="majorBidi" w:cstheme="majorBidi"/>
          <w:sz w:val="20"/>
          <w:szCs w:val="20"/>
          <w:lang w:val="en-US"/>
        </w:rPr>
        <w:t>”,</w:t>
      </w:r>
      <w:r w:rsidR="00065F8D" w:rsidRPr="00C7586B">
        <w:rPr>
          <w:rFonts w:asciiTheme="majorBidi" w:hAnsiTheme="majorBidi" w:cstheme="majorBidi"/>
          <w:sz w:val="20"/>
          <w:szCs w:val="20"/>
          <w:lang w:val="en-US"/>
        </w:rPr>
        <w:t xml:space="preserve"> Ericsson</w:t>
      </w:r>
    </w:p>
    <w:p w14:paraId="4A38C3C6" w14:textId="2669B656" w:rsidR="00C96A0C" w:rsidRPr="00C7586B" w:rsidRDefault="00C96A0C" w:rsidP="00C96A0C">
      <w:pPr>
        <w:pStyle w:val="Reference"/>
        <w:spacing w:after="40"/>
        <w:ind w:left="562" w:hanging="562"/>
        <w:rPr>
          <w:rFonts w:asciiTheme="majorBidi" w:hAnsiTheme="majorBidi" w:cstheme="majorBidi"/>
          <w:sz w:val="20"/>
          <w:szCs w:val="20"/>
          <w:lang w:val="en-US"/>
        </w:rPr>
      </w:pPr>
      <w:r w:rsidRPr="00C7586B">
        <w:rPr>
          <w:rFonts w:asciiTheme="majorBidi" w:hAnsiTheme="majorBidi" w:cstheme="majorBidi"/>
          <w:sz w:val="20"/>
          <w:szCs w:val="20"/>
          <w:lang w:val="en-US"/>
        </w:rPr>
        <w:t>R1-</w:t>
      </w:r>
      <w:r w:rsidR="001676C1" w:rsidRPr="00C7586B">
        <w:rPr>
          <w:rFonts w:asciiTheme="majorBidi" w:hAnsiTheme="majorBidi" w:cstheme="majorBidi"/>
          <w:sz w:val="20"/>
          <w:szCs w:val="20"/>
          <w:lang w:val="en-US"/>
        </w:rPr>
        <w:t>2007</w:t>
      </w:r>
      <w:r w:rsidR="006A4007" w:rsidRPr="00C7586B">
        <w:rPr>
          <w:rFonts w:asciiTheme="majorBidi" w:hAnsiTheme="majorBidi" w:cstheme="majorBidi"/>
          <w:sz w:val="20"/>
          <w:szCs w:val="20"/>
          <w:lang w:val="en-US"/>
        </w:rPr>
        <w:t xml:space="preserve">984, </w:t>
      </w:r>
      <w:r w:rsidR="00D20C86">
        <w:rPr>
          <w:rFonts w:asciiTheme="majorBidi" w:hAnsiTheme="majorBidi" w:cstheme="majorBidi"/>
          <w:sz w:val="20"/>
          <w:szCs w:val="20"/>
          <w:lang w:val="en-US"/>
        </w:rPr>
        <w:t>“</w:t>
      </w:r>
      <w:r w:rsidR="00F250F6" w:rsidRPr="00C7586B">
        <w:rPr>
          <w:rFonts w:asciiTheme="majorBidi" w:hAnsiTheme="majorBidi" w:cstheme="majorBidi"/>
          <w:sz w:val="20"/>
          <w:szCs w:val="20"/>
          <w:lang w:val="en-US"/>
        </w:rPr>
        <w:t xml:space="preserve">Evaluation results for NR in 52.6 - 71 </w:t>
      </w:r>
      <w:r w:rsidR="00D20C86" w:rsidRPr="00C7586B">
        <w:rPr>
          <w:rFonts w:asciiTheme="majorBidi" w:hAnsiTheme="majorBidi" w:cstheme="majorBidi"/>
          <w:sz w:val="20"/>
          <w:szCs w:val="20"/>
          <w:lang w:val="en-US"/>
        </w:rPr>
        <w:t>GHz</w:t>
      </w:r>
      <w:r w:rsidR="00D20C86" w:rsidRPr="00C7586B" w:rsidDel="006A4007">
        <w:rPr>
          <w:rFonts w:asciiTheme="majorBidi" w:hAnsiTheme="majorBidi" w:cstheme="majorBidi"/>
          <w:sz w:val="20"/>
          <w:szCs w:val="20"/>
          <w:lang w:val="en-US"/>
        </w:rPr>
        <w:t>”</w:t>
      </w:r>
      <w:r w:rsidR="00065F8D" w:rsidRPr="00C7586B">
        <w:rPr>
          <w:rFonts w:asciiTheme="majorBidi" w:hAnsiTheme="majorBidi" w:cstheme="majorBidi"/>
          <w:sz w:val="20"/>
          <w:szCs w:val="20"/>
          <w:lang w:val="en-US"/>
        </w:rPr>
        <w:t>, Ericsson</w:t>
      </w:r>
    </w:p>
    <w:p w14:paraId="302C6D63" w14:textId="38E5644A" w:rsidR="002E4455" w:rsidRPr="00D20C86" w:rsidRDefault="000077E0" w:rsidP="008138E9">
      <w:pPr>
        <w:pStyle w:val="Reference"/>
        <w:spacing w:after="40"/>
        <w:ind w:left="562" w:hanging="562"/>
        <w:rPr>
          <w:rFonts w:asciiTheme="majorBidi" w:hAnsiTheme="majorBidi" w:cstheme="majorBidi"/>
          <w:sz w:val="20"/>
          <w:szCs w:val="20"/>
          <w:lang w:val="en-US"/>
        </w:rPr>
      </w:pPr>
      <w:r w:rsidRPr="00D20C86">
        <w:rPr>
          <w:rFonts w:asciiTheme="majorBidi" w:hAnsiTheme="majorBidi" w:cstheme="majorBidi"/>
          <w:sz w:val="20"/>
          <w:szCs w:val="20"/>
          <w:lang w:val="en-US"/>
        </w:rPr>
        <w:t>R4-</w:t>
      </w:r>
      <w:r w:rsidR="00896557" w:rsidRPr="00D20C86">
        <w:rPr>
          <w:rFonts w:asciiTheme="majorBidi" w:hAnsiTheme="majorBidi" w:cstheme="majorBidi"/>
          <w:sz w:val="20"/>
          <w:szCs w:val="20"/>
          <w:lang w:val="en-US"/>
        </w:rPr>
        <w:t>2011</w:t>
      </w:r>
      <w:r w:rsidR="00112F54" w:rsidRPr="00D20C86">
        <w:rPr>
          <w:rFonts w:asciiTheme="majorBidi" w:hAnsiTheme="majorBidi" w:cstheme="majorBidi"/>
          <w:sz w:val="20"/>
          <w:szCs w:val="20"/>
          <w:lang w:val="en-US"/>
        </w:rPr>
        <w:t>494</w:t>
      </w:r>
      <w:r w:rsidR="00D20C86" w:rsidRPr="00D20C86">
        <w:rPr>
          <w:rFonts w:asciiTheme="majorBidi" w:hAnsiTheme="majorBidi" w:cstheme="majorBidi"/>
          <w:sz w:val="20"/>
          <w:szCs w:val="20"/>
          <w:lang w:val="en-US"/>
        </w:rPr>
        <w:t>,</w:t>
      </w:r>
      <w:r w:rsidRPr="00D20C86">
        <w:rPr>
          <w:rFonts w:asciiTheme="majorBidi" w:hAnsiTheme="majorBidi" w:cstheme="majorBidi"/>
          <w:sz w:val="20"/>
          <w:szCs w:val="20"/>
          <w:lang w:val="en-US"/>
        </w:rPr>
        <w:t xml:space="preserve"> </w:t>
      </w:r>
      <w:r w:rsidR="00D20C86" w:rsidRPr="00D20C86">
        <w:rPr>
          <w:rFonts w:asciiTheme="majorBidi" w:hAnsiTheme="majorBidi" w:cstheme="majorBidi"/>
          <w:sz w:val="20"/>
          <w:szCs w:val="20"/>
          <w:lang w:val="en-US"/>
        </w:rPr>
        <w:t>“</w:t>
      </w:r>
      <w:r w:rsidR="00112F54" w:rsidRPr="00D20C86">
        <w:rPr>
          <w:rFonts w:asciiTheme="majorBidi" w:hAnsiTheme="majorBidi" w:cstheme="majorBidi"/>
          <w:sz w:val="20"/>
          <w:szCs w:val="20"/>
          <w:lang w:val="en-US"/>
        </w:rPr>
        <w:t>on PN model for 60GHz+reply LS RAN1</w:t>
      </w:r>
      <w:r w:rsidRPr="00D20C86">
        <w:rPr>
          <w:rFonts w:asciiTheme="majorBidi" w:hAnsiTheme="majorBidi" w:cstheme="majorBidi"/>
          <w:sz w:val="20"/>
          <w:szCs w:val="20"/>
          <w:lang w:val="en-US"/>
        </w:rPr>
        <w:t>”</w:t>
      </w:r>
      <w:r w:rsidR="00065F8D" w:rsidRPr="00D20C86">
        <w:rPr>
          <w:rFonts w:asciiTheme="majorBidi" w:hAnsiTheme="majorBidi" w:cstheme="majorBidi"/>
          <w:sz w:val="20"/>
          <w:szCs w:val="20"/>
          <w:lang w:val="en-US"/>
        </w:rPr>
        <w:t>, Huawei</w:t>
      </w:r>
      <w:r w:rsidR="00112F54" w:rsidRPr="00D20C86">
        <w:rPr>
          <w:rFonts w:asciiTheme="majorBidi" w:hAnsiTheme="majorBidi" w:cstheme="majorBidi"/>
          <w:sz w:val="20"/>
          <w:szCs w:val="20"/>
          <w:lang w:val="en-US"/>
        </w:rPr>
        <w:t>, HiSillicon</w:t>
      </w:r>
    </w:p>
    <w:p w14:paraId="7F334CF4" w14:textId="5B57D274" w:rsidR="002C1317" w:rsidRPr="00D20C86" w:rsidRDefault="002C1317" w:rsidP="008138E9">
      <w:pPr>
        <w:pStyle w:val="Reference"/>
        <w:spacing w:after="40"/>
        <w:ind w:left="562" w:hanging="562"/>
        <w:rPr>
          <w:rFonts w:asciiTheme="majorBidi" w:hAnsiTheme="majorBidi" w:cstheme="majorBidi"/>
          <w:sz w:val="20"/>
          <w:szCs w:val="20"/>
          <w:lang w:val="en-US"/>
        </w:rPr>
      </w:pPr>
      <w:r w:rsidRPr="00D20C86">
        <w:rPr>
          <w:rFonts w:asciiTheme="majorBidi" w:hAnsiTheme="majorBidi" w:cstheme="majorBidi"/>
          <w:sz w:val="20"/>
          <w:szCs w:val="20"/>
          <w:lang w:val="en-US"/>
        </w:rPr>
        <w:t>R4-</w:t>
      </w:r>
      <w:r w:rsidR="00D20C86" w:rsidRPr="00D20C86">
        <w:rPr>
          <w:rFonts w:asciiTheme="majorBidi" w:hAnsiTheme="majorBidi" w:cstheme="majorBidi"/>
          <w:sz w:val="20"/>
          <w:szCs w:val="20"/>
          <w:lang w:val="en-US"/>
        </w:rPr>
        <w:t>2014976</w:t>
      </w:r>
      <w:r w:rsidR="00C91C0E" w:rsidRPr="00D20C86">
        <w:rPr>
          <w:rFonts w:asciiTheme="majorBidi" w:hAnsiTheme="majorBidi" w:cstheme="majorBidi"/>
          <w:sz w:val="20"/>
          <w:szCs w:val="20"/>
          <w:lang w:val="en-US"/>
        </w:rPr>
        <w:t>,</w:t>
      </w:r>
      <w:r w:rsidR="00D20C86" w:rsidRPr="00D20C86">
        <w:rPr>
          <w:rFonts w:asciiTheme="majorBidi" w:hAnsiTheme="majorBidi" w:cstheme="majorBidi"/>
          <w:sz w:val="20"/>
          <w:szCs w:val="20"/>
          <w:lang w:val="en-US"/>
        </w:rPr>
        <w:t xml:space="preserve"> </w:t>
      </w:r>
      <w:r w:rsidR="00D20C86" w:rsidRPr="00D20C86">
        <w:rPr>
          <w:rFonts w:asciiTheme="majorBidi" w:hAnsiTheme="majorBidi" w:cstheme="majorBidi"/>
          <w:sz w:val="20"/>
          <w:szCs w:val="20"/>
          <w:lang w:val="en-US"/>
        </w:rPr>
        <w:t>“TP to TR 38.808: On 52.6 to 71 GHz phase noise characteristics, TP to TR and draft LS to RAN1</w:t>
      </w:r>
      <w:r w:rsidR="00D20C86" w:rsidRPr="00D20C86">
        <w:rPr>
          <w:rFonts w:asciiTheme="majorBidi" w:hAnsiTheme="majorBidi" w:cstheme="majorBidi"/>
          <w:sz w:val="20"/>
          <w:szCs w:val="20"/>
          <w:lang w:val="en-US"/>
        </w:rPr>
        <w:t>”</w:t>
      </w:r>
      <w:r w:rsidR="00065F8D" w:rsidRPr="00D20C86">
        <w:rPr>
          <w:rFonts w:asciiTheme="majorBidi" w:hAnsiTheme="majorBidi" w:cstheme="majorBidi"/>
          <w:sz w:val="20"/>
          <w:szCs w:val="20"/>
          <w:lang w:val="en-US"/>
        </w:rPr>
        <w:t>, Ericsson</w:t>
      </w:r>
    </w:p>
    <w:p w14:paraId="6CA62469" w14:textId="6A6CCFF6" w:rsidR="00344F47" w:rsidRDefault="00344F47" w:rsidP="00344F47">
      <w:pPr>
        <w:pStyle w:val="Reference"/>
        <w:numPr>
          <w:ilvl w:val="0"/>
          <w:numId w:val="0"/>
        </w:numPr>
        <w:spacing w:after="40"/>
        <w:ind w:left="562"/>
        <w:rPr>
          <w:sz w:val="20"/>
          <w:szCs w:val="20"/>
          <w:lang w:val="en-US"/>
        </w:rPr>
      </w:pPr>
    </w:p>
    <w:p w14:paraId="179F1D60" w14:textId="77777777" w:rsidR="008138E9" w:rsidRDefault="008138E9" w:rsidP="008138E9">
      <w:pPr>
        <w:rPr>
          <w:lang w:val="en-US"/>
        </w:rPr>
      </w:pPr>
    </w:p>
    <w:p w14:paraId="315C6E75" w14:textId="77777777" w:rsidR="00D51BF2" w:rsidRDefault="00D51BF2" w:rsidP="008138E9">
      <w:pPr>
        <w:rPr>
          <w:lang w:val="en-US"/>
        </w:rPr>
      </w:pPr>
    </w:p>
    <w:p w14:paraId="07B1A291" w14:textId="77777777" w:rsidR="00D51BF2" w:rsidRDefault="00D51BF2" w:rsidP="008138E9">
      <w:pPr>
        <w:rPr>
          <w:lang w:val="en-US"/>
        </w:rPr>
      </w:pPr>
    </w:p>
    <w:p w14:paraId="22481755" w14:textId="77777777" w:rsidR="00D51BF2" w:rsidRDefault="00D51BF2" w:rsidP="008138E9">
      <w:pPr>
        <w:rPr>
          <w:lang w:val="en-US"/>
        </w:rPr>
      </w:pPr>
    </w:p>
    <w:p w14:paraId="065C55EF" w14:textId="6D486006" w:rsidR="00D51BF2" w:rsidRDefault="00D51BF2" w:rsidP="008138E9">
      <w:pPr>
        <w:rPr>
          <w:lang w:val="en-US"/>
        </w:rPr>
      </w:pPr>
    </w:p>
    <w:p w14:paraId="0C98A784" w14:textId="575F24A1" w:rsidR="006B7759" w:rsidRDefault="006B7759" w:rsidP="008138E9">
      <w:pPr>
        <w:rPr>
          <w:lang w:val="en-US"/>
        </w:rPr>
      </w:pPr>
    </w:p>
    <w:p w14:paraId="780D1EBC" w14:textId="2A6101DE" w:rsidR="006B7759" w:rsidRDefault="006B7759" w:rsidP="008138E9">
      <w:pPr>
        <w:rPr>
          <w:lang w:val="en-US"/>
        </w:rPr>
      </w:pPr>
    </w:p>
    <w:p w14:paraId="669166F5" w14:textId="73279F84" w:rsidR="006B7759" w:rsidRDefault="006B7759" w:rsidP="008138E9">
      <w:pPr>
        <w:rPr>
          <w:lang w:val="en-US"/>
        </w:rPr>
      </w:pPr>
    </w:p>
    <w:p w14:paraId="521F74FA" w14:textId="1BD77590" w:rsidR="006B7759" w:rsidRDefault="006B7759" w:rsidP="008138E9">
      <w:pPr>
        <w:rPr>
          <w:lang w:val="en-US"/>
        </w:rPr>
      </w:pPr>
    </w:p>
    <w:p w14:paraId="33C5C784" w14:textId="4583E141" w:rsidR="006B7759" w:rsidRDefault="006B7759" w:rsidP="008138E9">
      <w:pPr>
        <w:rPr>
          <w:lang w:val="en-US"/>
        </w:rPr>
      </w:pPr>
    </w:p>
    <w:bookmarkEnd w:id="0"/>
    <w:p w14:paraId="6F654D55" w14:textId="1C54A41A" w:rsidR="006B7759" w:rsidRDefault="006B7759" w:rsidP="008138E9">
      <w:pPr>
        <w:rPr>
          <w:lang w:val="en-US"/>
        </w:rPr>
      </w:pPr>
    </w:p>
    <w:sectPr w:rsidR="006B7759">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10884B" w14:textId="77777777" w:rsidR="0004662E" w:rsidRDefault="0004662E">
      <w:r>
        <w:separator/>
      </w:r>
    </w:p>
  </w:endnote>
  <w:endnote w:type="continuationSeparator" w:id="0">
    <w:p w14:paraId="7F3EBBF3" w14:textId="77777777" w:rsidR="0004662E" w:rsidRDefault="0004662E">
      <w:r>
        <w:continuationSeparator/>
      </w:r>
    </w:p>
  </w:endnote>
  <w:endnote w:type="continuationNotice" w:id="1">
    <w:p w14:paraId="0D21CC66" w14:textId="77777777" w:rsidR="0004662E" w:rsidRDefault="000466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F32E08" w14:textId="77777777" w:rsidR="00441BAC" w:rsidRDefault="00441B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7A9398" w14:textId="77777777" w:rsidR="0004662E" w:rsidRDefault="0004662E">
      <w:r>
        <w:separator/>
      </w:r>
    </w:p>
  </w:footnote>
  <w:footnote w:type="continuationSeparator" w:id="0">
    <w:p w14:paraId="32FAF2F9" w14:textId="77777777" w:rsidR="0004662E" w:rsidRDefault="0004662E">
      <w:r>
        <w:continuationSeparator/>
      </w:r>
    </w:p>
  </w:footnote>
  <w:footnote w:type="continuationNotice" w:id="1">
    <w:p w14:paraId="443787B6" w14:textId="77777777" w:rsidR="0004662E" w:rsidRDefault="000466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6C2AB4" w14:textId="77777777" w:rsidR="00441BAC" w:rsidRDefault="00441BAC">
    <w:pPr>
      <w:framePr w:h="284" w:hRule="exact" w:wrap="around" w:vAnchor="text" w:hAnchor="margin" w:xAlign="right" w:y="1"/>
      <w:rPr>
        <w:rFonts w:ascii="Arial" w:hAnsi="Arial" w:cs="Arial"/>
        <w:b/>
        <w:sz w:val="18"/>
        <w:szCs w:val="18"/>
      </w:rPr>
    </w:pPr>
  </w:p>
  <w:p w14:paraId="43AEEDAB" w14:textId="77777777" w:rsidR="00441BAC" w:rsidRDefault="00441BA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8E08E64" w14:textId="77777777" w:rsidR="00441BAC" w:rsidRDefault="00441BAC">
    <w:pPr>
      <w:framePr w:h="284" w:hRule="exact" w:wrap="around" w:vAnchor="text" w:hAnchor="margin" w:y="7"/>
      <w:rPr>
        <w:rFonts w:ascii="Arial" w:hAnsi="Arial" w:cs="Arial"/>
        <w:b/>
        <w:sz w:val="18"/>
        <w:szCs w:val="18"/>
      </w:rPr>
    </w:pPr>
  </w:p>
  <w:p w14:paraId="49C360ED" w14:textId="77777777" w:rsidR="00441BAC" w:rsidRDefault="00441BA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B63BBC"/>
    <w:multiLevelType w:val="hybridMultilevel"/>
    <w:tmpl w:val="C0B0B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B111DB3"/>
    <w:multiLevelType w:val="multilevel"/>
    <w:tmpl w:val="CDF822B8"/>
    <w:lvl w:ilvl="0">
      <w:start w:val="4"/>
      <w:numFmt w:val="decimal"/>
      <w:lvlText w:val="%1"/>
      <w:lvlJc w:val="left"/>
      <w:pPr>
        <w:ind w:left="730" w:hanging="730"/>
      </w:pPr>
      <w:rPr>
        <w:rFonts w:hint="default"/>
      </w:rPr>
    </w:lvl>
    <w:lvl w:ilvl="1">
      <w:start w:val="2"/>
      <w:numFmt w:val="decimal"/>
      <w:lvlText w:val="%1.%2"/>
      <w:lvlJc w:val="left"/>
      <w:pPr>
        <w:ind w:left="730" w:hanging="730"/>
      </w:pPr>
      <w:rPr>
        <w:rFonts w:hint="default"/>
      </w:rPr>
    </w:lvl>
    <w:lvl w:ilvl="2">
      <w:start w:val="3"/>
      <w:numFmt w:val="decimal"/>
      <w:lvlText w:val="%1.%2.%3"/>
      <w:lvlJc w:val="left"/>
      <w:pPr>
        <w:ind w:left="730" w:hanging="730"/>
      </w:pPr>
      <w:rPr>
        <w:rFonts w:hint="default"/>
        <w:lang w:val="en-US"/>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20B57F53"/>
    <w:multiLevelType w:val="hybridMultilevel"/>
    <w:tmpl w:val="B2DC1F3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99612AC"/>
    <w:multiLevelType w:val="hybridMultilevel"/>
    <w:tmpl w:val="A8D439C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31D906EF"/>
    <w:multiLevelType w:val="hybridMultilevel"/>
    <w:tmpl w:val="826860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DD43862"/>
    <w:multiLevelType w:val="multilevel"/>
    <w:tmpl w:val="6E5E655E"/>
    <w:lvl w:ilvl="0">
      <w:start w:val="4"/>
      <w:numFmt w:val="decimal"/>
      <w:lvlText w:val="%1"/>
      <w:lvlJc w:val="left"/>
      <w:pPr>
        <w:ind w:left="730" w:hanging="730"/>
      </w:pPr>
      <w:rPr>
        <w:rFonts w:hint="default"/>
      </w:rPr>
    </w:lvl>
    <w:lvl w:ilvl="1">
      <w:start w:val="3"/>
      <w:numFmt w:val="decimal"/>
      <w:lvlText w:val="%1.%2"/>
      <w:lvlJc w:val="left"/>
      <w:pPr>
        <w:ind w:left="730" w:hanging="730"/>
      </w:pPr>
      <w:rPr>
        <w:rFonts w:hint="default"/>
      </w:rPr>
    </w:lvl>
    <w:lvl w:ilvl="2">
      <w:start w:val="2"/>
      <w:numFmt w:val="decimal"/>
      <w:lvlText w:val="%1.%2.%3"/>
      <w:lvlJc w:val="left"/>
      <w:pPr>
        <w:ind w:left="730" w:hanging="730"/>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48B209C6"/>
    <w:multiLevelType w:val="multilevel"/>
    <w:tmpl w:val="C77A1522"/>
    <w:lvl w:ilvl="0">
      <w:start w:val="1"/>
      <w:numFmt w:val="decimal"/>
      <w:lvlText w:val="%1."/>
      <w:lvlJc w:val="left"/>
      <w:pPr>
        <w:ind w:left="502"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4BDF65F6"/>
    <w:multiLevelType w:val="hybridMultilevel"/>
    <w:tmpl w:val="C2EA33CC"/>
    <w:lvl w:ilvl="0" w:tplc="A830D904">
      <w:start w:val="1"/>
      <w:numFmt w:val="decimal"/>
      <w:pStyle w:val="Reference"/>
      <w:lvlText w:val="[%1]"/>
      <w:lvlJc w:val="left"/>
      <w:pPr>
        <w:tabs>
          <w:tab w:val="num" w:pos="567"/>
        </w:tabs>
        <w:ind w:left="567" w:hanging="567"/>
      </w:pPr>
      <w:rPr>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2" w15:restartNumberingAfterBreak="0">
    <w:nsid w:val="4D11510C"/>
    <w:multiLevelType w:val="hybridMultilevel"/>
    <w:tmpl w:val="8950552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57761627"/>
    <w:multiLevelType w:val="multilevel"/>
    <w:tmpl w:val="09041864"/>
    <w:lvl w:ilvl="0">
      <w:start w:val="4"/>
      <w:numFmt w:val="decimal"/>
      <w:lvlText w:val="%1"/>
      <w:lvlJc w:val="left"/>
      <w:pPr>
        <w:ind w:left="790" w:hanging="790"/>
      </w:pPr>
      <w:rPr>
        <w:rFonts w:hint="default"/>
      </w:rPr>
    </w:lvl>
    <w:lvl w:ilvl="1">
      <w:start w:val="2"/>
      <w:numFmt w:val="decimal"/>
      <w:lvlText w:val="%1.%2"/>
      <w:lvlJc w:val="left"/>
      <w:pPr>
        <w:ind w:left="790" w:hanging="790"/>
      </w:pPr>
      <w:rPr>
        <w:rFonts w:hint="default"/>
      </w:rPr>
    </w:lvl>
    <w:lvl w:ilvl="2">
      <w:start w:val="3"/>
      <w:numFmt w:val="decimal"/>
      <w:lvlText w:val="%1.%2.%3"/>
      <w:lvlJc w:val="left"/>
      <w:pPr>
        <w:ind w:left="790" w:hanging="790"/>
      </w:pPr>
      <w:rPr>
        <w:rFonts w:hint="default"/>
      </w:rPr>
    </w:lvl>
    <w:lvl w:ilvl="3">
      <w:start w:val="3"/>
      <w:numFmt w:val="decimal"/>
      <w:lvlText w:val="%1.%2.%3.%4"/>
      <w:lvlJc w:val="left"/>
      <w:pPr>
        <w:ind w:left="790" w:hanging="79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58021CF2"/>
    <w:multiLevelType w:val="hybridMultilevel"/>
    <w:tmpl w:val="1F9E65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C8C2381"/>
    <w:multiLevelType w:val="hybridMultilevel"/>
    <w:tmpl w:val="970C19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69AA72CA"/>
    <w:multiLevelType w:val="hybridMultilevel"/>
    <w:tmpl w:val="F2F082E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70D151F5"/>
    <w:multiLevelType w:val="hybridMultilevel"/>
    <w:tmpl w:val="CEF8A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10"/>
  </w:num>
  <w:num w:numId="6">
    <w:abstractNumId w:val="16"/>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num>
  <w:num w:numId="9">
    <w:abstractNumId w:val="4"/>
  </w:num>
  <w:num w:numId="10">
    <w:abstractNumId w:val="6"/>
  </w:num>
  <w:num w:numId="11">
    <w:abstractNumId w:val="12"/>
  </w:num>
  <w:num w:numId="12">
    <w:abstractNumId w:val="9"/>
  </w:num>
  <w:num w:numId="13">
    <w:abstractNumId w:val="3"/>
  </w:num>
  <w:num w:numId="14">
    <w:abstractNumId w:val="14"/>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15"/>
  </w:num>
  <w:num w:numId="18">
    <w:abstractNumId w:val="17"/>
  </w:num>
  <w:num w:numId="19">
    <w:abstractNumId w:val="2"/>
  </w:num>
  <w:num w:numId="20">
    <w:abstractNumId w:val="8"/>
  </w:num>
  <w:num w:numId="21">
    <w:abstractNumId w:val="19"/>
  </w:num>
  <w:num w:numId="2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6E"/>
    <w:rsid w:val="0000303A"/>
    <w:rsid w:val="000030F7"/>
    <w:rsid w:val="00004097"/>
    <w:rsid w:val="000077E0"/>
    <w:rsid w:val="000163C1"/>
    <w:rsid w:val="00022A7B"/>
    <w:rsid w:val="00033397"/>
    <w:rsid w:val="00036BFB"/>
    <w:rsid w:val="00040095"/>
    <w:rsid w:val="000413B1"/>
    <w:rsid w:val="00041BC9"/>
    <w:rsid w:val="00041E6D"/>
    <w:rsid w:val="00043B2C"/>
    <w:rsid w:val="0004662E"/>
    <w:rsid w:val="00046BCA"/>
    <w:rsid w:val="00051834"/>
    <w:rsid w:val="00054A22"/>
    <w:rsid w:val="000560CC"/>
    <w:rsid w:val="00057076"/>
    <w:rsid w:val="00062773"/>
    <w:rsid w:val="00064E2C"/>
    <w:rsid w:val="000652B9"/>
    <w:rsid w:val="000655A6"/>
    <w:rsid w:val="00065F8D"/>
    <w:rsid w:val="00070795"/>
    <w:rsid w:val="00072AA3"/>
    <w:rsid w:val="00076597"/>
    <w:rsid w:val="00080512"/>
    <w:rsid w:val="00080587"/>
    <w:rsid w:val="000914E1"/>
    <w:rsid w:val="00091570"/>
    <w:rsid w:val="00094D53"/>
    <w:rsid w:val="00096009"/>
    <w:rsid w:val="00096B85"/>
    <w:rsid w:val="000B2904"/>
    <w:rsid w:val="000B491D"/>
    <w:rsid w:val="000D0CAD"/>
    <w:rsid w:val="000D1FD5"/>
    <w:rsid w:val="000D58AB"/>
    <w:rsid w:val="000D696C"/>
    <w:rsid w:val="000E1DEA"/>
    <w:rsid w:val="000E4BB7"/>
    <w:rsid w:val="000E54B8"/>
    <w:rsid w:val="000E632F"/>
    <w:rsid w:val="000F0805"/>
    <w:rsid w:val="000F1642"/>
    <w:rsid w:val="000F4034"/>
    <w:rsid w:val="000F489E"/>
    <w:rsid w:val="00101580"/>
    <w:rsid w:val="001053A3"/>
    <w:rsid w:val="00106F91"/>
    <w:rsid w:val="00112F54"/>
    <w:rsid w:val="001221CC"/>
    <w:rsid w:val="00125F13"/>
    <w:rsid w:val="00126334"/>
    <w:rsid w:val="00146DE5"/>
    <w:rsid w:val="00147042"/>
    <w:rsid w:val="00147526"/>
    <w:rsid w:val="00150C72"/>
    <w:rsid w:val="0015243E"/>
    <w:rsid w:val="0015363B"/>
    <w:rsid w:val="00155B44"/>
    <w:rsid w:val="00160FBE"/>
    <w:rsid w:val="00163288"/>
    <w:rsid w:val="001632F4"/>
    <w:rsid w:val="0016505C"/>
    <w:rsid w:val="001676C1"/>
    <w:rsid w:val="001753FD"/>
    <w:rsid w:val="00176C71"/>
    <w:rsid w:val="00180AF3"/>
    <w:rsid w:val="00183563"/>
    <w:rsid w:val="001862BC"/>
    <w:rsid w:val="0019264E"/>
    <w:rsid w:val="0019585A"/>
    <w:rsid w:val="00196273"/>
    <w:rsid w:val="001A18B7"/>
    <w:rsid w:val="001A1F51"/>
    <w:rsid w:val="001B0597"/>
    <w:rsid w:val="001B4E90"/>
    <w:rsid w:val="001B50EE"/>
    <w:rsid w:val="001C1DF4"/>
    <w:rsid w:val="001C260C"/>
    <w:rsid w:val="001C38FD"/>
    <w:rsid w:val="001D02C2"/>
    <w:rsid w:val="001D244F"/>
    <w:rsid w:val="001E62AA"/>
    <w:rsid w:val="001F168B"/>
    <w:rsid w:val="001F33FD"/>
    <w:rsid w:val="001F3C27"/>
    <w:rsid w:val="00202BD8"/>
    <w:rsid w:val="002069E8"/>
    <w:rsid w:val="0021117A"/>
    <w:rsid w:val="00214C3C"/>
    <w:rsid w:val="002223F4"/>
    <w:rsid w:val="0022464B"/>
    <w:rsid w:val="00231DE5"/>
    <w:rsid w:val="00232190"/>
    <w:rsid w:val="0023254C"/>
    <w:rsid w:val="002347A2"/>
    <w:rsid w:val="00241D8F"/>
    <w:rsid w:val="0025051D"/>
    <w:rsid w:val="00261066"/>
    <w:rsid w:val="00263FE3"/>
    <w:rsid w:val="0027487A"/>
    <w:rsid w:val="00280CDB"/>
    <w:rsid w:val="002877C9"/>
    <w:rsid w:val="00291898"/>
    <w:rsid w:val="002A0978"/>
    <w:rsid w:val="002A20B6"/>
    <w:rsid w:val="002A3952"/>
    <w:rsid w:val="002A682D"/>
    <w:rsid w:val="002B067D"/>
    <w:rsid w:val="002B0AA9"/>
    <w:rsid w:val="002B0B48"/>
    <w:rsid w:val="002B7D0A"/>
    <w:rsid w:val="002C1317"/>
    <w:rsid w:val="002C61F8"/>
    <w:rsid w:val="002D18A0"/>
    <w:rsid w:val="002E0D2E"/>
    <w:rsid w:val="002E2D39"/>
    <w:rsid w:val="002E4455"/>
    <w:rsid w:val="002E644C"/>
    <w:rsid w:val="002F1E03"/>
    <w:rsid w:val="002F24C8"/>
    <w:rsid w:val="002F27C7"/>
    <w:rsid w:val="003029EB"/>
    <w:rsid w:val="00316D33"/>
    <w:rsid w:val="003172DC"/>
    <w:rsid w:val="0032248B"/>
    <w:rsid w:val="00333371"/>
    <w:rsid w:val="0033418B"/>
    <w:rsid w:val="003348D7"/>
    <w:rsid w:val="003371F6"/>
    <w:rsid w:val="00341BAD"/>
    <w:rsid w:val="00344F47"/>
    <w:rsid w:val="0035462D"/>
    <w:rsid w:val="00354D16"/>
    <w:rsid w:val="003560DA"/>
    <w:rsid w:val="00361E87"/>
    <w:rsid w:val="00365D07"/>
    <w:rsid w:val="00380264"/>
    <w:rsid w:val="003811E4"/>
    <w:rsid w:val="00381DB4"/>
    <w:rsid w:val="0038401C"/>
    <w:rsid w:val="00391F9C"/>
    <w:rsid w:val="0039564E"/>
    <w:rsid w:val="003A325B"/>
    <w:rsid w:val="003B1D4A"/>
    <w:rsid w:val="003B61A8"/>
    <w:rsid w:val="003B6F87"/>
    <w:rsid w:val="003C0B2F"/>
    <w:rsid w:val="003C3042"/>
    <w:rsid w:val="003C3971"/>
    <w:rsid w:val="003C3D4D"/>
    <w:rsid w:val="003D0A27"/>
    <w:rsid w:val="003D1FF3"/>
    <w:rsid w:val="003D24BE"/>
    <w:rsid w:val="003D78B5"/>
    <w:rsid w:val="003E3A2F"/>
    <w:rsid w:val="003E6B06"/>
    <w:rsid w:val="003F17A2"/>
    <w:rsid w:val="00406504"/>
    <w:rsid w:val="00416B4C"/>
    <w:rsid w:val="004239C7"/>
    <w:rsid w:val="00424BFB"/>
    <w:rsid w:val="00427775"/>
    <w:rsid w:val="00430300"/>
    <w:rsid w:val="00441BAC"/>
    <w:rsid w:val="0044319A"/>
    <w:rsid w:val="004567B2"/>
    <w:rsid w:val="004578BF"/>
    <w:rsid w:val="00460E9A"/>
    <w:rsid w:val="00471205"/>
    <w:rsid w:val="0048222D"/>
    <w:rsid w:val="00483704"/>
    <w:rsid w:val="00484924"/>
    <w:rsid w:val="00484A55"/>
    <w:rsid w:val="00497C87"/>
    <w:rsid w:val="004A2AB5"/>
    <w:rsid w:val="004A4210"/>
    <w:rsid w:val="004A4850"/>
    <w:rsid w:val="004A4EC5"/>
    <w:rsid w:val="004A6B7A"/>
    <w:rsid w:val="004B372C"/>
    <w:rsid w:val="004B4851"/>
    <w:rsid w:val="004B5078"/>
    <w:rsid w:val="004C43A9"/>
    <w:rsid w:val="004D0830"/>
    <w:rsid w:val="004D1267"/>
    <w:rsid w:val="004D25BD"/>
    <w:rsid w:val="004D3578"/>
    <w:rsid w:val="004E0C1D"/>
    <w:rsid w:val="004E213A"/>
    <w:rsid w:val="004E29CC"/>
    <w:rsid w:val="004E6256"/>
    <w:rsid w:val="004E6AEE"/>
    <w:rsid w:val="004F24CF"/>
    <w:rsid w:val="004F49A2"/>
    <w:rsid w:val="004F4D5A"/>
    <w:rsid w:val="00502EC4"/>
    <w:rsid w:val="00504C93"/>
    <w:rsid w:val="00506566"/>
    <w:rsid w:val="005100AA"/>
    <w:rsid w:val="00513292"/>
    <w:rsid w:val="00534AD0"/>
    <w:rsid w:val="00534E1E"/>
    <w:rsid w:val="00536BFD"/>
    <w:rsid w:val="00537C57"/>
    <w:rsid w:val="00543E6C"/>
    <w:rsid w:val="00546F61"/>
    <w:rsid w:val="005572B1"/>
    <w:rsid w:val="00562810"/>
    <w:rsid w:val="005632B4"/>
    <w:rsid w:val="005632D6"/>
    <w:rsid w:val="00565087"/>
    <w:rsid w:val="00565114"/>
    <w:rsid w:val="00567D27"/>
    <w:rsid w:val="00582579"/>
    <w:rsid w:val="00592A9D"/>
    <w:rsid w:val="00594E26"/>
    <w:rsid w:val="005A3E19"/>
    <w:rsid w:val="005B1569"/>
    <w:rsid w:val="005B1BCE"/>
    <w:rsid w:val="005B3951"/>
    <w:rsid w:val="005B3C73"/>
    <w:rsid w:val="005B4A0A"/>
    <w:rsid w:val="005B5661"/>
    <w:rsid w:val="005C25EE"/>
    <w:rsid w:val="005C2897"/>
    <w:rsid w:val="005C7173"/>
    <w:rsid w:val="005D2E01"/>
    <w:rsid w:val="005D3EE8"/>
    <w:rsid w:val="005E2915"/>
    <w:rsid w:val="005E2BC5"/>
    <w:rsid w:val="00601CF5"/>
    <w:rsid w:val="00612061"/>
    <w:rsid w:val="00614FDF"/>
    <w:rsid w:val="00620678"/>
    <w:rsid w:val="00625621"/>
    <w:rsid w:val="0062745C"/>
    <w:rsid w:val="006437A9"/>
    <w:rsid w:val="00652641"/>
    <w:rsid w:val="00660B58"/>
    <w:rsid w:val="006639DB"/>
    <w:rsid w:val="0066618D"/>
    <w:rsid w:val="006672D8"/>
    <w:rsid w:val="00672E83"/>
    <w:rsid w:val="006739CE"/>
    <w:rsid w:val="00673FBC"/>
    <w:rsid w:val="00674E7D"/>
    <w:rsid w:val="00680662"/>
    <w:rsid w:val="00684CE9"/>
    <w:rsid w:val="006932C5"/>
    <w:rsid w:val="006A4007"/>
    <w:rsid w:val="006A539C"/>
    <w:rsid w:val="006B7759"/>
    <w:rsid w:val="006C5F71"/>
    <w:rsid w:val="006D1100"/>
    <w:rsid w:val="006D2BE4"/>
    <w:rsid w:val="006D3DE9"/>
    <w:rsid w:val="006E08C1"/>
    <w:rsid w:val="006E4AB4"/>
    <w:rsid w:val="006E5C86"/>
    <w:rsid w:val="006F1113"/>
    <w:rsid w:val="006F6F76"/>
    <w:rsid w:val="00710F1E"/>
    <w:rsid w:val="00712421"/>
    <w:rsid w:val="007148E4"/>
    <w:rsid w:val="00714AEA"/>
    <w:rsid w:val="00715B63"/>
    <w:rsid w:val="007170B2"/>
    <w:rsid w:val="0073094A"/>
    <w:rsid w:val="00731BBB"/>
    <w:rsid w:val="00734A5B"/>
    <w:rsid w:val="0073614B"/>
    <w:rsid w:val="00737C72"/>
    <w:rsid w:val="0074073D"/>
    <w:rsid w:val="00741F54"/>
    <w:rsid w:val="00743292"/>
    <w:rsid w:val="00744E76"/>
    <w:rsid w:val="007474F6"/>
    <w:rsid w:val="00751110"/>
    <w:rsid w:val="00754CF2"/>
    <w:rsid w:val="007577CB"/>
    <w:rsid w:val="007617E8"/>
    <w:rsid w:val="007630D8"/>
    <w:rsid w:val="00765733"/>
    <w:rsid w:val="00765F2B"/>
    <w:rsid w:val="00766AAE"/>
    <w:rsid w:val="00771315"/>
    <w:rsid w:val="00781F0F"/>
    <w:rsid w:val="00784A60"/>
    <w:rsid w:val="00787E30"/>
    <w:rsid w:val="00790166"/>
    <w:rsid w:val="00792199"/>
    <w:rsid w:val="007A0F21"/>
    <w:rsid w:val="007A2E78"/>
    <w:rsid w:val="007B0EDF"/>
    <w:rsid w:val="007B4A73"/>
    <w:rsid w:val="007B7DAA"/>
    <w:rsid w:val="007C4C45"/>
    <w:rsid w:val="007C7AA3"/>
    <w:rsid w:val="007D03E9"/>
    <w:rsid w:val="007D43B5"/>
    <w:rsid w:val="007D4C1F"/>
    <w:rsid w:val="007D6D7B"/>
    <w:rsid w:val="007D7FC4"/>
    <w:rsid w:val="007E56E2"/>
    <w:rsid w:val="007E5F07"/>
    <w:rsid w:val="007F248D"/>
    <w:rsid w:val="007F52D4"/>
    <w:rsid w:val="008016C0"/>
    <w:rsid w:val="008028A4"/>
    <w:rsid w:val="00803996"/>
    <w:rsid w:val="00804D36"/>
    <w:rsid w:val="00805820"/>
    <w:rsid w:val="00807B88"/>
    <w:rsid w:val="008138E9"/>
    <w:rsid w:val="00816617"/>
    <w:rsid w:val="00821F33"/>
    <w:rsid w:val="008220EE"/>
    <w:rsid w:val="008235E6"/>
    <w:rsid w:val="00823C8C"/>
    <w:rsid w:val="00825894"/>
    <w:rsid w:val="00826E23"/>
    <w:rsid w:val="00826F97"/>
    <w:rsid w:val="0083081F"/>
    <w:rsid w:val="008323B1"/>
    <w:rsid w:val="00833E39"/>
    <w:rsid w:val="00835EF2"/>
    <w:rsid w:val="00843454"/>
    <w:rsid w:val="00865AC9"/>
    <w:rsid w:val="008671E2"/>
    <w:rsid w:val="00870234"/>
    <w:rsid w:val="008712F1"/>
    <w:rsid w:val="00872E34"/>
    <w:rsid w:val="008739CA"/>
    <w:rsid w:val="008768CA"/>
    <w:rsid w:val="00876AFC"/>
    <w:rsid w:val="008813FF"/>
    <w:rsid w:val="008815E3"/>
    <w:rsid w:val="00882C47"/>
    <w:rsid w:val="008877E6"/>
    <w:rsid w:val="00892BE5"/>
    <w:rsid w:val="00894116"/>
    <w:rsid w:val="0089637D"/>
    <w:rsid w:val="00896557"/>
    <w:rsid w:val="008A76F7"/>
    <w:rsid w:val="008A7D7F"/>
    <w:rsid w:val="008B10DB"/>
    <w:rsid w:val="008B534E"/>
    <w:rsid w:val="008B735F"/>
    <w:rsid w:val="008C0085"/>
    <w:rsid w:val="008C2529"/>
    <w:rsid w:val="008C36FE"/>
    <w:rsid w:val="008C42D5"/>
    <w:rsid w:val="008D6617"/>
    <w:rsid w:val="008F6912"/>
    <w:rsid w:val="008F7D4F"/>
    <w:rsid w:val="0090271F"/>
    <w:rsid w:val="00902E23"/>
    <w:rsid w:val="00904CFF"/>
    <w:rsid w:val="0090598A"/>
    <w:rsid w:val="00907978"/>
    <w:rsid w:val="009102A8"/>
    <w:rsid w:val="0091348E"/>
    <w:rsid w:val="00917CCB"/>
    <w:rsid w:val="00921211"/>
    <w:rsid w:val="00921B9C"/>
    <w:rsid w:val="009228DF"/>
    <w:rsid w:val="00924015"/>
    <w:rsid w:val="0092774C"/>
    <w:rsid w:val="00932589"/>
    <w:rsid w:val="0093549B"/>
    <w:rsid w:val="00935DA4"/>
    <w:rsid w:val="009410B5"/>
    <w:rsid w:val="00942EC2"/>
    <w:rsid w:val="00944C13"/>
    <w:rsid w:val="00946F91"/>
    <w:rsid w:val="00950F42"/>
    <w:rsid w:val="009530D5"/>
    <w:rsid w:val="00954280"/>
    <w:rsid w:val="00955750"/>
    <w:rsid w:val="00957963"/>
    <w:rsid w:val="009659F9"/>
    <w:rsid w:val="00970BB5"/>
    <w:rsid w:val="00974355"/>
    <w:rsid w:val="00974ADD"/>
    <w:rsid w:val="00975BA7"/>
    <w:rsid w:val="00993BB6"/>
    <w:rsid w:val="009A26D1"/>
    <w:rsid w:val="009A2D2D"/>
    <w:rsid w:val="009B13F6"/>
    <w:rsid w:val="009B5100"/>
    <w:rsid w:val="009C48F3"/>
    <w:rsid w:val="009D46AF"/>
    <w:rsid w:val="009D49B9"/>
    <w:rsid w:val="009D4E7C"/>
    <w:rsid w:val="009E07A2"/>
    <w:rsid w:val="009E41A1"/>
    <w:rsid w:val="009F37B7"/>
    <w:rsid w:val="009F5DE3"/>
    <w:rsid w:val="009F699D"/>
    <w:rsid w:val="009F73FD"/>
    <w:rsid w:val="00A0126D"/>
    <w:rsid w:val="00A10F02"/>
    <w:rsid w:val="00A164B4"/>
    <w:rsid w:val="00A20C1F"/>
    <w:rsid w:val="00A25ED7"/>
    <w:rsid w:val="00A42288"/>
    <w:rsid w:val="00A470CF"/>
    <w:rsid w:val="00A53724"/>
    <w:rsid w:val="00A53B95"/>
    <w:rsid w:val="00A62FA3"/>
    <w:rsid w:val="00A6396C"/>
    <w:rsid w:val="00A6421D"/>
    <w:rsid w:val="00A64441"/>
    <w:rsid w:val="00A6790B"/>
    <w:rsid w:val="00A70799"/>
    <w:rsid w:val="00A82346"/>
    <w:rsid w:val="00A85675"/>
    <w:rsid w:val="00A92924"/>
    <w:rsid w:val="00AA1743"/>
    <w:rsid w:val="00AB0936"/>
    <w:rsid w:val="00AB0B6C"/>
    <w:rsid w:val="00AC17A1"/>
    <w:rsid w:val="00AD1828"/>
    <w:rsid w:val="00AE024D"/>
    <w:rsid w:val="00AE0DC6"/>
    <w:rsid w:val="00AE5288"/>
    <w:rsid w:val="00AF09C5"/>
    <w:rsid w:val="00B01C7B"/>
    <w:rsid w:val="00B06E02"/>
    <w:rsid w:val="00B1355D"/>
    <w:rsid w:val="00B14246"/>
    <w:rsid w:val="00B1488F"/>
    <w:rsid w:val="00B15449"/>
    <w:rsid w:val="00B16C5F"/>
    <w:rsid w:val="00B3256F"/>
    <w:rsid w:val="00B4417A"/>
    <w:rsid w:val="00B476B7"/>
    <w:rsid w:val="00B52A2A"/>
    <w:rsid w:val="00B56F92"/>
    <w:rsid w:val="00B57386"/>
    <w:rsid w:val="00B619C8"/>
    <w:rsid w:val="00B81E33"/>
    <w:rsid w:val="00B86440"/>
    <w:rsid w:val="00B92982"/>
    <w:rsid w:val="00B93550"/>
    <w:rsid w:val="00B96C0C"/>
    <w:rsid w:val="00B96F16"/>
    <w:rsid w:val="00B97F01"/>
    <w:rsid w:val="00BA666B"/>
    <w:rsid w:val="00BA77B7"/>
    <w:rsid w:val="00BA7C98"/>
    <w:rsid w:val="00BB1E98"/>
    <w:rsid w:val="00BB255C"/>
    <w:rsid w:val="00BC0F7D"/>
    <w:rsid w:val="00BC63B4"/>
    <w:rsid w:val="00BD136B"/>
    <w:rsid w:val="00BD42A3"/>
    <w:rsid w:val="00BD4AB8"/>
    <w:rsid w:val="00BD7A49"/>
    <w:rsid w:val="00BE4F0A"/>
    <w:rsid w:val="00BF1095"/>
    <w:rsid w:val="00BF1C81"/>
    <w:rsid w:val="00C0443B"/>
    <w:rsid w:val="00C1362E"/>
    <w:rsid w:val="00C15815"/>
    <w:rsid w:val="00C17A60"/>
    <w:rsid w:val="00C2046B"/>
    <w:rsid w:val="00C2183B"/>
    <w:rsid w:val="00C22A93"/>
    <w:rsid w:val="00C316CA"/>
    <w:rsid w:val="00C33079"/>
    <w:rsid w:val="00C371B3"/>
    <w:rsid w:val="00C45231"/>
    <w:rsid w:val="00C57C91"/>
    <w:rsid w:val="00C6035E"/>
    <w:rsid w:val="00C65B33"/>
    <w:rsid w:val="00C71B65"/>
    <w:rsid w:val="00C72833"/>
    <w:rsid w:val="00C73D87"/>
    <w:rsid w:val="00C7526A"/>
    <w:rsid w:val="00C7586B"/>
    <w:rsid w:val="00C766B1"/>
    <w:rsid w:val="00C874ED"/>
    <w:rsid w:val="00C91C0E"/>
    <w:rsid w:val="00C92C8B"/>
    <w:rsid w:val="00C93F40"/>
    <w:rsid w:val="00C95508"/>
    <w:rsid w:val="00C96A0C"/>
    <w:rsid w:val="00CA1441"/>
    <w:rsid w:val="00CA3B1D"/>
    <w:rsid w:val="00CA3D0C"/>
    <w:rsid w:val="00CA3D41"/>
    <w:rsid w:val="00CA47BF"/>
    <w:rsid w:val="00CA4FC0"/>
    <w:rsid w:val="00CA6310"/>
    <w:rsid w:val="00CB380A"/>
    <w:rsid w:val="00CB5650"/>
    <w:rsid w:val="00CB7B3B"/>
    <w:rsid w:val="00CC3F7F"/>
    <w:rsid w:val="00CC563C"/>
    <w:rsid w:val="00CC7118"/>
    <w:rsid w:val="00CC77E0"/>
    <w:rsid w:val="00CD110C"/>
    <w:rsid w:val="00CD2E52"/>
    <w:rsid w:val="00CD4DC0"/>
    <w:rsid w:val="00CD7B4A"/>
    <w:rsid w:val="00CF0359"/>
    <w:rsid w:val="00CF0411"/>
    <w:rsid w:val="00CF26E8"/>
    <w:rsid w:val="00D00A84"/>
    <w:rsid w:val="00D02EAC"/>
    <w:rsid w:val="00D03833"/>
    <w:rsid w:val="00D05789"/>
    <w:rsid w:val="00D11B3A"/>
    <w:rsid w:val="00D13596"/>
    <w:rsid w:val="00D15384"/>
    <w:rsid w:val="00D16CE7"/>
    <w:rsid w:val="00D170C6"/>
    <w:rsid w:val="00D20C86"/>
    <w:rsid w:val="00D2544C"/>
    <w:rsid w:val="00D25720"/>
    <w:rsid w:val="00D31CD2"/>
    <w:rsid w:val="00D31E2A"/>
    <w:rsid w:val="00D34918"/>
    <w:rsid w:val="00D3566D"/>
    <w:rsid w:val="00D42696"/>
    <w:rsid w:val="00D4295C"/>
    <w:rsid w:val="00D4682F"/>
    <w:rsid w:val="00D51BF2"/>
    <w:rsid w:val="00D55CBC"/>
    <w:rsid w:val="00D56778"/>
    <w:rsid w:val="00D57A67"/>
    <w:rsid w:val="00D6102C"/>
    <w:rsid w:val="00D6111C"/>
    <w:rsid w:val="00D706B8"/>
    <w:rsid w:val="00D70FD6"/>
    <w:rsid w:val="00D738D6"/>
    <w:rsid w:val="00D73B3A"/>
    <w:rsid w:val="00D755EB"/>
    <w:rsid w:val="00D75803"/>
    <w:rsid w:val="00D81130"/>
    <w:rsid w:val="00D81BFF"/>
    <w:rsid w:val="00D87E00"/>
    <w:rsid w:val="00D90490"/>
    <w:rsid w:val="00D9134D"/>
    <w:rsid w:val="00D9283A"/>
    <w:rsid w:val="00D9546E"/>
    <w:rsid w:val="00D95546"/>
    <w:rsid w:val="00D96451"/>
    <w:rsid w:val="00D96FE8"/>
    <w:rsid w:val="00D97B92"/>
    <w:rsid w:val="00DA24B3"/>
    <w:rsid w:val="00DA2DBA"/>
    <w:rsid w:val="00DA7A03"/>
    <w:rsid w:val="00DB1818"/>
    <w:rsid w:val="00DB4C21"/>
    <w:rsid w:val="00DB52D4"/>
    <w:rsid w:val="00DB7599"/>
    <w:rsid w:val="00DC309B"/>
    <w:rsid w:val="00DC4DA2"/>
    <w:rsid w:val="00DD1159"/>
    <w:rsid w:val="00DD11B2"/>
    <w:rsid w:val="00DD277E"/>
    <w:rsid w:val="00DD63CC"/>
    <w:rsid w:val="00DE011A"/>
    <w:rsid w:val="00DE0326"/>
    <w:rsid w:val="00DE3FE6"/>
    <w:rsid w:val="00DF2B1F"/>
    <w:rsid w:val="00DF4AD9"/>
    <w:rsid w:val="00DF62CD"/>
    <w:rsid w:val="00DF710F"/>
    <w:rsid w:val="00E046A2"/>
    <w:rsid w:val="00E05C00"/>
    <w:rsid w:val="00E06035"/>
    <w:rsid w:val="00E06C8D"/>
    <w:rsid w:val="00E13078"/>
    <w:rsid w:val="00E13370"/>
    <w:rsid w:val="00E20AD5"/>
    <w:rsid w:val="00E20B05"/>
    <w:rsid w:val="00E27B6D"/>
    <w:rsid w:val="00E35304"/>
    <w:rsid w:val="00E41C4A"/>
    <w:rsid w:val="00E448DE"/>
    <w:rsid w:val="00E471FF"/>
    <w:rsid w:val="00E51E5F"/>
    <w:rsid w:val="00E538CD"/>
    <w:rsid w:val="00E64C32"/>
    <w:rsid w:val="00E65B4D"/>
    <w:rsid w:val="00E72121"/>
    <w:rsid w:val="00E73B83"/>
    <w:rsid w:val="00E77645"/>
    <w:rsid w:val="00E823A8"/>
    <w:rsid w:val="00E93E96"/>
    <w:rsid w:val="00E96617"/>
    <w:rsid w:val="00EA39F9"/>
    <w:rsid w:val="00EA65E1"/>
    <w:rsid w:val="00EA7C61"/>
    <w:rsid w:val="00EB040C"/>
    <w:rsid w:val="00EB784A"/>
    <w:rsid w:val="00EB7BB7"/>
    <w:rsid w:val="00EC4A25"/>
    <w:rsid w:val="00EC51F9"/>
    <w:rsid w:val="00EC5FCA"/>
    <w:rsid w:val="00ED6612"/>
    <w:rsid w:val="00ED78D8"/>
    <w:rsid w:val="00EE3279"/>
    <w:rsid w:val="00EF06D9"/>
    <w:rsid w:val="00EF1994"/>
    <w:rsid w:val="00EF1FC5"/>
    <w:rsid w:val="00EF2456"/>
    <w:rsid w:val="00F00D7D"/>
    <w:rsid w:val="00F025A2"/>
    <w:rsid w:val="00F02A73"/>
    <w:rsid w:val="00F03195"/>
    <w:rsid w:val="00F04712"/>
    <w:rsid w:val="00F15878"/>
    <w:rsid w:val="00F218B0"/>
    <w:rsid w:val="00F22EC7"/>
    <w:rsid w:val="00F240C2"/>
    <w:rsid w:val="00F250F6"/>
    <w:rsid w:val="00F264EF"/>
    <w:rsid w:val="00F26CEE"/>
    <w:rsid w:val="00F26E67"/>
    <w:rsid w:val="00F26E78"/>
    <w:rsid w:val="00F276AC"/>
    <w:rsid w:val="00F34952"/>
    <w:rsid w:val="00F515FF"/>
    <w:rsid w:val="00F546BD"/>
    <w:rsid w:val="00F60888"/>
    <w:rsid w:val="00F6354D"/>
    <w:rsid w:val="00F653B8"/>
    <w:rsid w:val="00F73670"/>
    <w:rsid w:val="00F74C79"/>
    <w:rsid w:val="00F838F9"/>
    <w:rsid w:val="00FA1266"/>
    <w:rsid w:val="00FA189D"/>
    <w:rsid w:val="00FA216F"/>
    <w:rsid w:val="00FA3900"/>
    <w:rsid w:val="00FA5947"/>
    <w:rsid w:val="00FC1192"/>
    <w:rsid w:val="00FC7DAF"/>
    <w:rsid w:val="00FE11B9"/>
    <w:rsid w:val="00FE181B"/>
    <w:rsid w:val="00FE44DB"/>
    <w:rsid w:val="00FF1F52"/>
    <w:rsid w:val="00FF49AB"/>
    <w:rsid w:val="00FF6586"/>
  </w:rsids>
  <m:mathPr>
    <m:mathFont m:val="Cambria Math"/>
    <m:brkBin m:val="before"/>
    <m:brkBinSub m:val="--"/>
    <m:smallFrac m:val="0"/>
    <m:dispDef/>
    <m:lMargin m:val="0"/>
    <m:rMargin m:val="0"/>
    <m:defJc m:val="centerGroup"/>
    <m:wrapIndent m:val="1440"/>
    <m:intLim m:val="subSup"/>
    <m:naryLim m:val="undOvr"/>
  </m:mathPr>
  <w:themeFontLang w:val="sv-S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6124CEC"/>
  <w15:chartTrackingRefBased/>
  <w15:docId w15:val="{3FCE459A-F2A1-4777-8D04-61F432D026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uiPriority="99" w:qFormat="1"/>
    <w:lsdException w:name="caption" w:semiHidden="1" w:unhideWhenUsed="1" w:qFormat="1"/>
    <w:lsdException w:name="annotation reference" w:qFormat="1"/>
    <w:lsdException w:name="Title" w:qFormat="1"/>
    <w:lsdException w:name="Default Paragraph Font" w:uiPriority="1"/>
    <w:lsdException w:name="Body Text" w:uiPriority="99"/>
    <w:lsdException w:name="Subtitle" w:qFormat="1"/>
    <w:lsdException w:name="Hyperlink" w:uiPriority="99"/>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rsid w:val="000E1DEA"/>
    <w:rPr>
      <w:rFonts w:ascii="Arial" w:hAnsi="Arial"/>
      <w:b/>
      <w:lang w:val="en-GB"/>
    </w:rPr>
  </w:style>
  <w:style w:type="paragraph" w:styleId="Caption">
    <w:name w:val="caption"/>
    <w:basedOn w:val="Normal"/>
    <w:next w:val="Normal"/>
    <w:unhideWhenUsed/>
    <w:qFormat/>
    <w:rsid w:val="000E1DEA"/>
    <w:rPr>
      <w:b/>
      <w:bCs/>
    </w:rPr>
  </w:style>
  <w:style w:type="character" w:customStyle="1" w:styleId="TACChar">
    <w:name w:val="TAC Char"/>
    <w:link w:val="TAC"/>
    <w:rsid w:val="008B735F"/>
    <w:rPr>
      <w:rFonts w:ascii="Arial" w:hAnsi="Arial"/>
      <w:sz w:val="18"/>
      <w:lang w:val="en-GB"/>
    </w:rPr>
  </w:style>
  <w:style w:type="character" w:customStyle="1" w:styleId="TAHCar">
    <w:name w:val="TAH Car"/>
    <w:link w:val="TAH"/>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character" w:styleId="Hyperlink">
    <w:name w:val="Hyperlink"/>
    <w:uiPriority w:val="99"/>
    <w:unhideWhenUsed/>
    <w:rsid w:val="00826E23"/>
    <w:rPr>
      <w:color w:val="0000FF"/>
      <w:u w:val="single"/>
    </w:rPr>
  </w:style>
  <w:style w:type="table" w:styleId="TableGrid">
    <w:name w:val="Table Grid"/>
    <w:basedOn w:val="TableNormal"/>
    <w:uiPriority w:val="39"/>
    <w:rsid w:val="00565114"/>
    <w:rPr>
      <w:rFonts w:ascii="Calibri" w:eastAsia="Calibri" w:hAnsi="Calibri"/>
      <w:sz w:val="22"/>
      <w:szCs w:val="22"/>
      <w:lang w:val="de-DE"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BodyText"/>
    <w:rsid w:val="00D70FD6"/>
    <w:pPr>
      <w:numPr>
        <w:numId w:val="7"/>
      </w:numPr>
      <w:spacing w:line="256" w:lineRule="auto"/>
    </w:pPr>
    <w:rPr>
      <w:rFonts w:ascii="Arial" w:eastAsiaTheme="minorHAnsi" w:hAnsi="Arial" w:cstheme="minorBidi"/>
      <w:sz w:val="22"/>
      <w:szCs w:val="22"/>
      <w:lang w:val="sv-SE" w:eastAsia="zh-CN"/>
    </w:rPr>
  </w:style>
  <w:style w:type="paragraph" w:styleId="NormalWeb">
    <w:name w:val="Normal (Web)"/>
    <w:basedOn w:val="Normal"/>
    <w:unhideWhenUsed/>
    <w:rsid w:val="003D1FF3"/>
    <w:pPr>
      <w:spacing w:after="160" w:line="256" w:lineRule="auto"/>
    </w:pPr>
    <w:rPr>
      <w:rFonts w:asciiTheme="minorHAnsi" w:eastAsiaTheme="minorHAnsi" w:hAnsiTheme="minorHAnsi" w:cstheme="minorBidi"/>
      <w:sz w:val="24"/>
      <w:szCs w:val="24"/>
      <w:lang w:val="sv-SE"/>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354D16"/>
    <w:pPr>
      <w:spacing w:after="160" w:line="256" w:lineRule="auto"/>
      <w:ind w:left="720"/>
      <w:contextualSpacing/>
    </w:pPr>
    <w:rPr>
      <w:rFonts w:ascii="Calibri" w:eastAsia="Calibri" w:hAnsi="Calibri"/>
      <w:sz w:val="22"/>
      <w:szCs w:val="22"/>
      <w:lang w:val="en-CA"/>
    </w:rPr>
  </w:style>
  <w:style w:type="character" w:styleId="CommentReference">
    <w:name w:val="annotation reference"/>
    <w:qFormat/>
    <w:rsid w:val="00F00D7D"/>
    <w:rPr>
      <w:sz w:val="16"/>
      <w:szCs w:val="16"/>
    </w:rPr>
  </w:style>
  <w:style w:type="paragraph" w:styleId="CommentText">
    <w:name w:val="annotation text"/>
    <w:basedOn w:val="Normal"/>
    <w:link w:val="CommentTextChar"/>
    <w:uiPriority w:val="99"/>
    <w:qFormat/>
    <w:rsid w:val="00F00D7D"/>
    <w:pPr>
      <w:overflowPunct w:val="0"/>
      <w:autoSpaceDE w:val="0"/>
      <w:autoSpaceDN w:val="0"/>
      <w:adjustRightInd w:val="0"/>
      <w:textAlignment w:val="baseline"/>
    </w:pPr>
    <w:rPr>
      <w:lang w:val="en-US" w:eastAsia="ja-JP"/>
    </w:rPr>
  </w:style>
  <w:style w:type="character" w:customStyle="1" w:styleId="CommentTextChar">
    <w:name w:val="Comment Text Char"/>
    <w:basedOn w:val="DefaultParagraphFont"/>
    <w:link w:val="CommentText"/>
    <w:uiPriority w:val="99"/>
    <w:qFormat/>
    <w:rsid w:val="00F00D7D"/>
    <w:rPr>
      <w:lang w:val="en-US" w:eastAsia="ja-JP"/>
    </w:rPr>
  </w:style>
  <w:style w:type="character" w:customStyle="1" w:styleId="Heading3Char">
    <w:name w:val="Heading 3 Char"/>
    <w:basedOn w:val="DefaultParagraphFont"/>
    <w:link w:val="Heading3"/>
    <w:rsid w:val="00F838F9"/>
    <w:rPr>
      <w:rFonts w:ascii="Arial" w:hAnsi="Arial"/>
      <w:sz w:val="28"/>
      <w:lang w:val="en-GB"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D6111C"/>
    <w:rPr>
      <w:rFonts w:ascii="Calibri" w:eastAsia="Calibri" w:hAnsi="Calibri"/>
      <w:sz w:val="22"/>
      <w:szCs w:val="22"/>
      <w:lang w:val="en-CA" w:eastAsia="en-US"/>
    </w:rPr>
  </w:style>
  <w:style w:type="paragraph" w:customStyle="1" w:styleId="Observation">
    <w:name w:val="Observation"/>
    <w:basedOn w:val="Normal"/>
    <w:qFormat/>
    <w:rsid w:val="00D6111C"/>
    <w:pPr>
      <w:numPr>
        <w:numId w:val="15"/>
      </w:numPr>
      <w:tabs>
        <w:tab w:val="left" w:pos="1701"/>
      </w:tabs>
      <w:overflowPunct w:val="0"/>
      <w:autoSpaceDE w:val="0"/>
      <w:autoSpaceDN w:val="0"/>
      <w:adjustRightInd w:val="0"/>
      <w:spacing w:after="120"/>
      <w:ind w:left="1701" w:hanging="1701"/>
      <w:jc w:val="both"/>
    </w:pPr>
    <w:rPr>
      <w:rFonts w:ascii="Arial" w:hAnsi="Arial"/>
      <w:b/>
      <w:bCs/>
      <w:lang w:val="en-US" w:eastAsia="ja-JP"/>
    </w:rPr>
  </w:style>
  <w:style w:type="paragraph" w:styleId="CommentSubject">
    <w:name w:val="annotation subject"/>
    <w:basedOn w:val="CommentText"/>
    <w:next w:val="CommentText"/>
    <w:link w:val="CommentSubjectChar"/>
    <w:rsid w:val="004E6AEE"/>
    <w:pPr>
      <w:overflowPunct/>
      <w:autoSpaceDE/>
      <w:autoSpaceDN/>
      <w:adjustRightInd/>
      <w:textAlignment w:val="auto"/>
    </w:pPr>
    <w:rPr>
      <w:b/>
      <w:bCs/>
      <w:lang w:val="en-GB" w:eastAsia="en-US"/>
    </w:rPr>
  </w:style>
  <w:style w:type="character" w:customStyle="1" w:styleId="CommentSubjectChar">
    <w:name w:val="Comment Subject Char"/>
    <w:basedOn w:val="CommentTextChar"/>
    <w:link w:val="CommentSubject"/>
    <w:rsid w:val="004E6AEE"/>
    <w:rPr>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1745701">
      <w:bodyDiv w:val="1"/>
      <w:marLeft w:val="0"/>
      <w:marRight w:val="0"/>
      <w:marTop w:val="0"/>
      <w:marBottom w:val="0"/>
      <w:divBdr>
        <w:top w:val="none" w:sz="0" w:space="0" w:color="auto"/>
        <w:left w:val="none" w:sz="0" w:space="0" w:color="auto"/>
        <w:bottom w:val="none" w:sz="0" w:space="0" w:color="auto"/>
        <w:right w:val="none" w:sz="0" w:space="0" w:color="auto"/>
      </w:divBdr>
    </w:div>
    <w:div w:id="1078790002">
      <w:bodyDiv w:val="1"/>
      <w:marLeft w:val="0"/>
      <w:marRight w:val="0"/>
      <w:marTop w:val="0"/>
      <w:marBottom w:val="0"/>
      <w:divBdr>
        <w:top w:val="none" w:sz="0" w:space="0" w:color="auto"/>
        <w:left w:val="none" w:sz="0" w:space="0" w:color="auto"/>
        <w:bottom w:val="none" w:sz="0" w:space="0" w:color="auto"/>
        <w:right w:val="none" w:sz="0" w:space="0" w:color="auto"/>
      </w:divBdr>
    </w:div>
    <w:div w:id="1640956249">
      <w:bodyDiv w:val="1"/>
      <w:marLeft w:val="0"/>
      <w:marRight w:val="0"/>
      <w:marTop w:val="0"/>
      <w:marBottom w:val="0"/>
      <w:divBdr>
        <w:top w:val="none" w:sz="0" w:space="0" w:color="auto"/>
        <w:left w:val="none" w:sz="0" w:space="0" w:color="auto"/>
        <w:bottom w:val="none" w:sz="0" w:space="0" w:color="auto"/>
        <w:right w:val="none" w:sz="0" w:space="0" w:color="auto"/>
      </w:divBdr>
    </w:div>
    <w:div w:id="1689409890">
      <w:bodyDiv w:val="1"/>
      <w:marLeft w:val="0"/>
      <w:marRight w:val="0"/>
      <w:marTop w:val="0"/>
      <w:marBottom w:val="0"/>
      <w:divBdr>
        <w:top w:val="none" w:sz="0" w:space="0" w:color="auto"/>
        <w:left w:val="none" w:sz="0" w:space="0" w:color="auto"/>
        <w:bottom w:val="none" w:sz="0" w:space="0" w:color="auto"/>
        <w:right w:val="none" w:sz="0" w:space="0" w:color="auto"/>
      </w:divBdr>
    </w:div>
    <w:div w:id="1840464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tiff"/><Relationship Id="rId26" Type="http://schemas.openxmlformats.org/officeDocument/2006/relationships/image" Target="media/image14.tiff"/><Relationship Id="rId3" Type="http://schemas.openxmlformats.org/officeDocument/2006/relationships/customXml" Target="../customXml/item3.xml"/><Relationship Id="rId21" Type="http://schemas.openxmlformats.org/officeDocument/2006/relationships/image" Target="media/image9.tif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tiff"/><Relationship Id="rId25" Type="http://schemas.openxmlformats.org/officeDocument/2006/relationships/image" Target="media/image13.tiff"/><Relationship Id="rId2" Type="http://schemas.openxmlformats.org/officeDocument/2006/relationships/customXml" Target="../customXml/item2.xml"/><Relationship Id="rId16" Type="http://schemas.openxmlformats.org/officeDocument/2006/relationships/image" Target="media/image4.tiff"/><Relationship Id="rId20" Type="http://schemas.openxmlformats.org/officeDocument/2006/relationships/image" Target="media/image8.tif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tiff"/><Relationship Id="rId5" Type="http://schemas.openxmlformats.org/officeDocument/2006/relationships/customXml" Target="../customXml/item5.xml"/><Relationship Id="rId15" Type="http://schemas.openxmlformats.org/officeDocument/2006/relationships/image" Target="media/image3.tiff"/><Relationship Id="rId23" Type="http://schemas.openxmlformats.org/officeDocument/2006/relationships/image" Target="media/image11.tiff"/><Relationship Id="rId28"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image" Target="media/image7.tif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tiff"/><Relationship Id="rId27" Type="http://schemas.openxmlformats.org/officeDocument/2006/relationships/image" Target="media/image15.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12</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&lt;keyword[</TermName>
          <TermId xmlns="http://schemas.microsoft.com/office/infopath/2007/PartnerControls">11111111-1111-1111-1111-111111111111</TermId>
        </TermInfo>
        <TermInfo xmlns="http://schemas.microsoft.com/office/infopath/2007/PartnerControls">
          <TermName xmlns="http://schemas.microsoft.com/office/infopath/2007/PartnerControls">keyword</TermName>
          <TermId xmlns="http://schemas.microsoft.com/office/infopath/2007/PartnerControls">11111111-1111-1111-1111-111111111111</TermId>
        </TermInfo>
        <TermInfo xmlns="http://schemas.microsoft.com/office/infopath/2007/PartnerControls">
          <TermName xmlns="http://schemas.microsoft.com/office/infopath/2007/PartnerControls">]&gt;</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5NUHHDQN7SK2-1476151046-423996</_dlc_DocId>
    <_dlc_DocIdUrl xmlns="f166a696-7b5b-4ccd-9f0c-ffde0cceec81">
      <Url>https://ericsson.sharepoint.com/sites/star/_layouts/15/DocIdRedir.aspx?ID=5NUHHDQN7SK2-1476151046-423996</Url>
      <Description>5NUHHDQN7SK2-1476151046-423996</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1F268B-CA9D-4A05-84C9-F52560441F00}">
  <ds:schemaRefs>
    <ds:schemaRef ds:uri="http://schemas.microsoft.com/sharepoint/events"/>
  </ds:schemaRefs>
</ds:datastoreItem>
</file>

<file path=customXml/itemProps2.xml><?xml version="1.0" encoding="utf-8"?>
<ds:datastoreItem xmlns:ds="http://schemas.openxmlformats.org/officeDocument/2006/customXml" ds:itemID="{4377ED88-3544-43D8-BFC2-FCF12555EF7C}">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3.xml><?xml version="1.0" encoding="utf-8"?>
<ds:datastoreItem xmlns:ds="http://schemas.openxmlformats.org/officeDocument/2006/customXml" ds:itemID="{08C8F221-8A87-4A7C-BEFE-3B28B0910326}">
  <ds:schemaRefs>
    <ds:schemaRef ds:uri="http://schemas.microsoft.com/sharepoint/v3/contenttype/forms"/>
  </ds:schemaRefs>
</ds:datastoreItem>
</file>

<file path=customXml/itemProps4.xml><?xml version="1.0" encoding="utf-8"?>
<ds:datastoreItem xmlns:ds="http://schemas.openxmlformats.org/officeDocument/2006/customXml" ds:itemID="{902FADC1-F263-4626-A9BD-724368634F14}">
  <ds:schemaRefs>
    <ds:schemaRef ds:uri="Microsoft.SharePoint.Taxonomy.ContentTypeSync"/>
  </ds:schemaRefs>
</ds:datastoreItem>
</file>

<file path=customXml/itemProps5.xml><?xml version="1.0" encoding="utf-8"?>
<ds:datastoreItem xmlns:ds="http://schemas.openxmlformats.org/officeDocument/2006/customXml" ds:itemID="{201D9D9F-5FD9-49B7-8DFA-CCA4679A26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F3CDD064-B364-427F-AA58-CE81E5CF86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TotalTime>
  <Pages>8</Pages>
  <Words>2896</Words>
  <Characters>14494</Characters>
  <Application>Microsoft Office Word</Application>
  <DocSecurity>0</DocSecurity>
  <Lines>120</Lines>
  <Paragraphs>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17356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5</cp:revision>
  <dcterms:created xsi:type="dcterms:W3CDTF">2020-10-23T13:29:00Z</dcterms:created>
  <dcterms:modified xsi:type="dcterms:W3CDTF">2020-10-23T13:34:00Z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TaxKeyword">
    <vt:lpwstr>12;#keyword|11111111-1111-1111-1111-111111111111</vt:lpwstr>
  </property>
  <property fmtid="{D5CDD505-2E9C-101B-9397-08002B2CF9AE}" pid="4" name="_dlc_DocIdItemGuid">
    <vt:lpwstr>b3505ccd-7e6e-48c0-a587-c1de55089fca</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ies>
</file>