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053B3" w14:textId="7F64AA5E" w:rsidR="00D60EF7" w:rsidRDefault="00D60EF7" w:rsidP="00D60EF7">
      <w:pPr>
        <w:pStyle w:val="CRCoverPage"/>
        <w:tabs>
          <w:tab w:val="right" w:pos="9639"/>
        </w:tabs>
        <w:spacing w:after="0"/>
        <w:rPr>
          <w:b/>
          <w:i/>
          <w:noProof/>
          <w:sz w:val="28"/>
        </w:rPr>
      </w:pPr>
      <w:bookmarkStart w:id="0" w:name="_Hlk47615153"/>
      <w:bookmarkStart w:id="1" w:name="_Toc491868096"/>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97</w:t>
        </w:r>
      </w:fldSimple>
      <w:fldSimple w:instr=" DOCPROPERTY  MtgTitle  \* MERGEFORMAT ">
        <w:r>
          <w:rPr>
            <w:b/>
            <w:noProof/>
            <w:sz w:val="24"/>
          </w:rPr>
          <w:t>-e</w:t>
        </w:r>
      </w:fldSimple>
      <w:r>
        <w:rPr>
          <w:b/>
          <w:i/>
          <w:noProof/>
          <w:sz w:val="28"/>
        </w:rPr>
        <w:tab/>
      </w:r>
      <w:r w:rsidR="001A123B" w:rsidRPr="001A123B">
        <w:rPr>
          <w:b/>
          <w:i/>
          <w:noProof/>
          <w:sz w:val="28"/>
        </w:rPr>
        <w:t>R4-2015724</w:t>
      </w:r>
    </w:p>
    <w:p w14:paraId="27B7CB1A" w14:textId="77777777" w:rsidR="00D60EF7" w:rsidRDefault="00D60EF7" w:rsidP="00D60EF7">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2nd November </w:t>
      </w:r>
      <w:fldSimple w:instr=" DOCPROPERTY  StartDate  \* MERGEFORMAT ">
        <w:r>
          <w:rPr>
            <w:b/>
            <w:noProof/>
            <w:sz w:val="24"/>
          </w:rPr>
          <w:t xml:space="preserve"> 2020</w:t>
        </w:r>
      </w:fldSimple>
      <w:r>
        <w:rPr>
          <w:b/>
          <w:noProof/>
          <w:sz w:val="24"/>
        </w:rPr>
        <w:t xml:space="preserve"> - </w:t>
      </w:r>
      <w:fldSimple w:instr=" DOCPROPERTY  EndDate  \* MERGEFORMAT ">
        <w:r>
          <w:rPr>
            <w:b/>
            <w:noProof/>
            <w:sz w:val="24"/>
          </w:rPr>
          <w:t>13th November 2020</w:t>
        </w:r>
      </w:fldSimple>
    </w:p>
    <w:bookmarkEnd w:id="0"/>
    <w:p w14:paraId="5BE65FC9" w14:textId="77777777" w:rsidR="003B61A8" w:rsidRDefault="003B61A8" w:rsidP="003B61A8">
      <w:pPr>
        <w:spacing w:after="120"/>
        <w:ind w:left="1985" w:hanging="1985"/>
        <w:rPr>
          <w:rFonts w:ascii="Arial" w:eastAsia="SimSun"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0D5E437F"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235718">
        <w:rPr>
          <w:rFonts w:ascii="Arial" w:hAnsi="Arial" w:cs="Arial"/>
        </w:rPr>
        <w:t>Utilizing larger CBWs for available spectrum</w:t>
      </w:r>
    </w:p>
    <w:p w14:paraId="72798C4E" w14:textId="4B56D624" w:rsidR="003B61A8" w:rsidRPr="004461D3" w:rsidRDefault="003B61A8" w:rsidP="003B61A8">
      <w:pPr>
        <w:spacing w:after="120"/>
        <w:ind w:left="1985" w:hanging="1985"/>
        <w:rPr>
          <w:rFonts w:ascii="Arial" w:hAnsi="Arial" w:cs="Arial"/>
          <w:color w:val="FF0000"/>
          <w:lang w:val="en-US"/>
        </w:rPr>
      </w:pPr>
      <w:r w:rsidRPr="004461D3">
        <w:rPr>
          <w:rFonts w:ascii="Arial" w:hAnsi="Arial" w:cs="Arial"/>
          <w:b/>
          <w:lang w:val="en-US"/>
        </w:rPr>
        <w:t>Agenda item:</w:t>
      </w:r>
      <w:r w:rsidRPr="004461D3">
        <w:rPr>
          <w:rFonts w:ascii="Arial" w:hAnsi="Arial" w:cs="Arial"/>
          <w:b/>
          <w:lang w:val="en-US"/>
        </w:rPr>
        <w:tab/>
      </w:r>
      <w:r w:rsidR="001A123B" w:rsidRPr="001A123B">
        <w:rPr>
          <w:rFonts w:ascii="Arial" w:hAnsi="Arial" w:cs="Arial"/>
          <w:bCs/>
          <w:lang w:val="en-US"/>
        </w:rPr>
        <w:t>13.3.3</w:t>
      </w:r>
      <w:bookmarkStart w:id="2" w:name="_GoBack"/>
      <w:bookmarkEnd w:id="2"/>
    </w:p>
    <w:p w14:paraId="3C088A4A" w14:textId="41409EBF"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2745C" w:rsidRPr="0062745C">
        <w:rPr>
          <w:rFonts w:ascii="Arial" w:hAnsi="Arial" w:cs="Arial"/>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B41025">
      <w:pPr>
        <w:pStyle w:val="Heading1"/>
        <w:keepLines w:val="0"/>
        <w:numPr>
          <w:ilvl w:val="0"/>
          <w:numId w:val="1"/>
        </w:numPr>
        <w:pBdr>
          <w:top w:val="none" w:sz="0" w:space="0" w:color="auto"/>
        </w:pBdr>
        <w:spacing w:before="0" w:after="240"/>
        <w:ind w:right="284" w:hanging="720"/>
      </w:pPr>
      <w:r>
        <w:t>Introduction</w:t>
      </w:r>
    </w:p>
    <w:p w14:paraId="4D69D61C" w14:textId="3B57345D" w:rsidR="003E0C96" w:rsidRDefault="0054115D" w:rsidP="00450666">
      <w:r>
        <w:t>This contribution</w:t>
      </w:r>
      <w:r w:rsidR="00235718">
        <w:t xml:space="preserve"> a summary of different views and approaches previously discussed on utilizing the next largest channel bandwidth than the operator licensed bandwidth.</w:t>
      </w:r>
    </w:p>
    <w:p w14:paraId="4A9565A3" w14:textId="6A6674B7" w:rsidR="00783817" w:rsidRDefault="00783817" w:rsidP="004E319C">
      <w:pPr>
        <w:pBdr>
          <w:bottom w:val="single" w:sz="4" w:space="0" w:color="auto"/>
        </w:pBdr>
        <w:rPr>
          <w:rFonts w:ascii="Arial" w:hAnsi="Arial" w:cs="Arial"/>
        </w:rPr>
      </w:pPr>
    </w:p>
    <w:p w14:paraId="55178D93" w14:textId="2C7FB36D" w:rsidR="004E319C" w:rsidRDefault="004E319C" w:rsidP="004E319C">
      <w:pPr>
        <w:pStyle w:val="Heading1"/>
        <w:keepLines w:val="0"/>
        <w:numPr>
          <w:ilvl w:val="0"/>
          <w:numId w:val="1"/>
        </w:numPr>
        <w:pBdr>
          <w:top w:val="none" w:sz="0" w:space="0" w:color="auto"/>
        </w:pBdr>
        <w:spacing w:before="0" w:after="240"/>
        <w:ind w:right="284" w:hanging="720"/>
      </w:pPr>
      <w:r>
        <w:t>Discussion</w:t>
      </w:r>
    </w:p>
    <w:p w14:paraId="5B4AC9EC" w14:textId="16535D94" w:rsidR="00235718" w:rsidRDefault="00235718" w:rsidP="00235718">
      <w:pPr>
        <w:spacing w:after="160" w:line="256" w:lineRule="auto"/>
        <w:rPr>
          <w:lang w:eastAsia="ko-KR"/>
        </w:rPr>
      </w:pPr>
      <w:bookmarkStart w:id="3" w:name="_Hlk24027289"/>
      <w:r>
        <w:rPr>
          <w:lang w:eastAsia="ko-KR"/>
        </w:rPr>
        <w:t>In this contribution, further discussion on creating new channel bandwidth by means of utilizing the net wider channel bandwidth with only scheduling a subset of RBs.</w:t>
      </w:r>
      <w:r w:rsidR="00B71B45">
        <w:rPr>
          <w:lang w:eastAsia="ko-KR"/>
        </w:rPr>
        <w:t xml:space="preserve">  In both the UE and </w:t>
      </w:r>
      <w:proofErr w:type="gramStart"/>
      <w:r w:rsidR="00B71B45">
        <w:rPr>
          <w:lang w:eastAsia="ko-KR"/>
        </w:rPr>
        <w:t>BS</w:t>
      </w:r>
      <w:proofErr w:type="gramEnd"/>
      <w:r w:rsidR="00B71B45">
        <w:rPr>
          <w:lang w:eastAsia="ko-KR"/>
        </w:rPr>
        <w:t xml:space="preserve"> the larger bandwidth would be configured however the difference in channel bandwidth is calculated in remaining RBs which is blanked.  In the example below a 10 MHz CBW is assumed however only 7 MHz is scheduled.  </w:t>
      </w:r>
    </w:p>
    <w:p w14:paraId="6C5B2F05" w14:textId="70E3DA32" w:rsidR="00B71B45" w:rsidRDefault="000B1F87" w:rsidP="00B71B45">
      <w:pPr>
        <w:keepNext/>
        <w:spacing w:after="160" w:line="256" w:lineRule="auto"/>
        <w:jc w:val="center"/>
      </w:pPr>
      <w:r>
        <w:rPr>
          <w:noProof/>
        </w:rPr>
        <w:drawing>
          <wp:inline distT="0" distB="0" distL="0" distR="0" wp14:anchorId="7E600CF1" wp14:editId="469A6A0B">
            <wp:extent cx="4279900" cy="149352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9900" cy="1493520"/>
                    </a:xfrm>
                    <a:prstGeom prst="rect">
                      <a:avLst/>
                    </a:prstGeom>
                    <a:noFill/>
                  </pic:spPr>
                </pic:pic>
              </a:graphicData>
            </a:graphic>
          </wp:inline>
        </w:drawing>
      </w:r>
    </w:p>
    <w:p w14:paraId="1B18B8F8" w14:textId="4D592058" w:rsidR="00235718" w:rsidRDefault="00B71B45" w:rsidP="00B71B45">
      <w:pPr>
        <w:pStyle w:val="Caption"/>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Example of 7 MHz operator license bandwidth with 10 MHz UE CBW</w:t>
      </w:r>
    </w:p>
    <w:p w14:paraId="49C3768A" w14:textId="23059F8C" w:rsidR="00B71B45" w:rsidRDefault="00B71B45" w:rsidP="00B71B45">
      <w:pPr>
        <w:spacing w:after="160" w:line="256" w:lineRule="auto"/>
        <w:rPr>
          <w:lang w:eastAsia="ko-KR"/>
        </w:rPr>
      </w:pPr>
      <w:r>
        <w:rPr>
          <w:lang w:eastAsia="ko-KR"/>
        </w:rPr>
        <w:t xml:space="preserve">By using this general principle where the </w:t>
      </w:r>
      <w:r w:rsidR="008D5B4C">
        <w:rPr>
          <w:lang w:eastAsia="ko-KR"/>
        </w:rPr>
        <w:t>remaining</w:t>
      </w:r>
      <w:r>
        <w:rPr>
          <w:lang w:eastAsia="ko-KR"/>
        </w:rPr>
        <w:t xml:space="preserve"> RBs would need to be decided, one approach could be to place all the </w:t>
      </w:r>
      <w:r w:rsidR="008D5B4C">
        <w:rPr>
          <w:lang w:eastAsia="ko-KR"/>
        </w:rPr>
        <w:t>unusable</w:t>
      </w:r>
      <w:r>
        <w:rPr>
          <w:lang w:eastAsia="ko-KR"/>
        </w:rPr>
        <w:t xml:space="preserve"> RBs on either end of the active RBs.  Another approach</w:t>
      </w:r>
      <w:r w:rsidR="008D5B4C">
        <w:rPr>
          <w:lang w:eastAsia="ko-KR"/>
        </w:rPr>
        <w:t>, as illustrated in the example above,</w:t>
      </w:r>
      <w:r>
        <w:rPr>
          <w:lang w:eastAsia="ko-KR"/>
        </w:rPr>
        <w:t xml:space="preserve"> would be to </w:t>
      </w:r>
      <w:r w:rsidR="008D5B4C">
        <w:rPr>
          <w:lang w:eastAsia="ko-KR"/>
        </w:rPr>
        <w:t xml:space="preserve">ensure all the usable RBs are in the centre of the channel BW </w:t>
      </w:r>
      <w:r>
        <w:rPr>
          <w:lang w:eastAsia="ko-KR"/>
        </w:rPr>
        <w:t>whilst ensur</w:t>
      </w:r>
      <w:r w:rsidR="008D5B4C">
        <w:rPr>
          <w:lang w:eastAsia="ko-KR"/>
        </w:rPr>
        <w:t>ing</w:t>
      </w:r>
      <w:r>
        <w:rPr>
          <w:lang w:eastAsia="ko-KR"/>
        </w:rPr>
        <w:t xml:space="preserve"> equal number of RBs on either side</w:t>
      </w:r>
      <w:r w:rsidR="008D5B4C">
        <w:rPr>
          <w:lang w:eastAsia="ko-KR"/>
        </w:rPr>
        <w:t xml:space="preserve"> of the licensed bandwidth</w:t>
      </w:r>
      <w:r>
        <w:rPr>
          <w:lang w:eastAsia="ko-KR"/>
        </w:rPr>
        <w:t xml:space="preserve">.  </w:t>
      </w:r>
    </w:p>
    <w:p w14:paraId="5DD853C5" w14:textId="13D7FDC5" w:rsidR="00965670" w:rsidRDefault="00965670" w:rsidP="00B71B45">
      <w:pPr>
        <w:spacing w:after="160" w:line="256" w:lineRule="auto"/>
        <w:rPr>
          <w:b/>
          <w:bCs/>
          <w:lang w:eastAsia="ko-KR"/>
        </w:rPr>
      </w:pPr>
      <w:r w:rsidRPr="00965670">
        <w:rPr>
          <w:b/>
          <w:bCs/>
          <w:lang w:eastAsia="ko-KR"/>
        </w:rPr>
        <w:t>Observation: RB placement needs to be further considered.</w:t>
      </w:r>
    </w:p>
    <w:p w14:paraId="602F2124" w14:textId="360E9DFE" w:rsidR="0075359D" w:rsidRPr="0075359D" w:rsidRDefault="0075359D" w:rsidP="00B71B45">
      <w:pPr>
        <w:spacing w:after="160" w:line="256" w:lineRule="auto"/>
        <w:rPr>
          <w:lang w:eastAsia="ko-KR"/>
        </w:rPr>
      </w:pPr>
      <w:r>
        <w:rPr>
          <w:lang w:eastAsia="ko-KR"/>
        </w:rPr>
        <w:t>One example is UE edge PRB EVM requirement, if the requirement applies to the 10 MHz channel bandwidth, in the above example, w</w:t>
      </w:r>
      <w:r w:rsidR="00E56F74">
        <w:rPr>
          <w:lang w:eastAsia="ko-KR"/>
        </w:rPr>
        <w:t>ill the movement of the 7 MHz allocation be required to move onto left or right edge of the 10 MHz channel for testing?  Will both edges be required for testing?</w:t>
      </w:r>
    </w:p>
    <w:p w14:paraId="4E2EE1E2" w14:textId="3C7F1EEA" w:rsidR="00965670" w:rsidRDefault="00EA5C3E" w:rsidP="00B71B45">
      <w:pPr>
        <w:spacing w:after="160" w:line="256" w:lineRule="auto"/>
        <w:rPr>
          <w:lang w:eastAsia="ko-KR"/>
        </w:rPr>
      </w:pPr>
      <w:r>
        <w:rPr>
          <w:lang w:eastAsia="ko-KR"/>
        </w:rPr>
        <w:t xml:space="preserve">Since operator licensed bandwidths are not </w:t>
      </w:r>
      <w:r w:rsidR="008D5B4C">
        <w:rPr>
          <w:lang w:eastAsia="ko-KR"/>
        </w:rPr>
        <w:t>considered for conformance</w:t>
      </w:r>
      <w:r>
        <w:rPr>
          <w:lang w:eastAsia="ko-KR"/>
        </w:rPr>
        <w:t xml:space="preserve">, it is unclear which bandwidth should be considered as the bandwidth which conformance requirements should be applied to such as emissions mask.  If the mask is chosen for the larger bandwidth this would most probably not be an issue to meet as the </w:t>
      </w:r>
      <w:r w:rsidR="008D5B4C">
        <w:rPr>
          <w:lang w:eastAsia="ko-KR"/>
        </w:rPr>
        <w:t>number of</w:t>
      </w:r>
      <w:r>
        <w:rPr>
          <w:lang w:eastAsia="ko-KR"/>
        </w:rPr>
        <w:t xml:space="preserve"> RBs would not occupy the full bandwidth allowing for more relaxed filter requirements.  On the other hand, this</w:t>
      </w:r>
      <w:r w:rsidR="00A144A9">
        <w:rPr>
          <w:lang w:eastAsia="ko-KR"/>
        </w:rPr>
        <w:t xml:space="preserve"> may not ensure meeting </w:t>
      </w:r>
      <w:r>
        <w:rPr>
          <w:lang w:eastAsia="ko-KR"/>
        </w:rPr>
        <w:t>regulatory bodies for license conditions</w:t>
      </w:r>
      <w:r w:rsidR="00A144A9">
        <w:rPr>
          <w:lang w:eastAsia="ko-KR"/>
        </w:rPr>
        <w:t xml:space="preserve"> which would apply for the irregular bandwidth not the next larger bandwidth</w:t>
      </w:r>
      <w:r>
        <w:rPr>
          <w:lang w:eastAsia="ko-KR"/>
        </w:rPr>
        <w:t xml:space="preserve">.  </w:t>
      </w:r>
    </w:p>
    <w:p w14:paraId="1C8852F2" w14:textId="387D3D40" w:rsidR="00EA5C3E" w:rsidRDefault="00EA5C3E" w:rsidP="00B71B45">
      <w:pPr>
        <w:spacing w:after="160" w:line="256" w:lineRule="auto"/>
        <w:rPr>
          <w:lang w:eastAsia="ko-KR"/>
        </w:rPr>
      </w:pPr>
      <w:r>
        <w:rPr>
          <w:lang w:eastAsia="ko-KR"/>
        </w:rPr>
        <w:t xml:space="preserve">Additionally, with the scenario in which operator bandwidth with the same next largest CBW, for example 15 MHz with 11 MHz or 12 MHz there becomes a benefit for the 11 MHz scenario in which some requirements become easier </w:t>
      </w:r>
      <w:r>
        <w:rPr>
          <w:lang w:eastAsia="ko-KR"/>
        </w:rPr>
        <w:lastRenderedPageBreak/>
        <w:t xml:space="preserve">to fulfil as there are more </w:t>
      </w:r>
      <w:r w:rsidR="006236E3">
        <w:rPr>
          <w:lang w:eastAsia="ko-KR"/>
        </w:rPr>
        <w:t>unusable</w:t>
      </w:r>
      <w:r>
        <w:rPr>
          <w:lang w:eastAsia="ko-KR"/>
        </w:rPr>
        <w:t xml:space="preserve"> RBs to help provide</w:t>
      </w:r>
      <w:r w:rsidR="00A144A9">
        <w:rPr>
          <w:lang w:eastAsia="ko-KR"/>
        </w:rPr>
        <w:t xml:space="preserve"> a larger spectral emissions mask.  Although in this example both scenarios are having </w:t>
      </w:r>
      <w:r w:rsidR="00BB7C7E">
        <w:rPr>
          <w:lang w:eastAsia="ko-KR"/>
        </w:rPr>
        <w:t>a smaller license bandwidth than the channel bandwidth</w:t>
      </w:r>
      <w:r w:rsidR="00A144A9">
        <w:rPr>
          <w:lang w:eastAsia="ko-KR"/>
        </w:rPr>
        <w:t>.</w:t>
      </w:r>
      <w:r>
        <w:rPr>
          <w:lang w:eastAsia="ko-KR"/>
        </w:rPr>
        <w:t xml:space="preserve">  </w:t>
      </w:r>
    </w:p>
    <w:p w14:paraId="10AE14E9" w14:textId="4F13F849" w:rsidR="00A144A9" w:rsidRDefault="00A144A9" w:rsidP="00A144A9">
      <w:pPr>
        <w:spacing w:after="160" w:line="256" w:lineRule="auto"/>
        <w:rPr>
          <w:b/>
          <w:bCs/>
          <w:lang w:eastAsia="ko-KR"/>
        </w:rPr>
      </w:pPr>
      <w:r w:rsidRPr="00965670">
        <w:rPr>
          <w:b/>
          <w:bCs/>
          <w:lang w:eastAsia="ko-KR"/>
        </w:rPr>
        <w:t xml:space="preserve">Observation: </w:t>
      </w:r>
      <w:r>
        <w:rPr>
          <w:b/>
          <w:bCs/>
          <w:lang w:eastAsia="ko-KR"/>
        </w:rPr>
        <w:t>Emissions requirements based upon wider channel bandwidth which may not meet regulatory license conditions</w:t>
      </w:r>
    </w:p>
    <w:p w14:paraId="65370633" w14:textId="30E44BC1" w:rsidR="00A144A9" w:rsidRDefault="00232592" w:rsidP="00B71B45">
      <w:pPr>
        <w:spacing w:after="160" w:line="256" w:lineRule="auto"/>
        <w:rPr>
          <w:lang w:eastAsia="ko-KR"/>
        </w:rPr>
      </w:pPr>
      <w:r>
        <w:rPr>
          <w:lang w:eastAsia="ko-KR"/>
        </w:rPr>
        <w:t xml:space="preserve">For receiver requirements </w:t>
      </w:r>
      <w:r w:rsidR="00292008">
        <w:rPr>
          <w:lang w:eastAsia="ko-KR"/>
        </w:rPr>
        <w:t xml:space="preserve">the requirements currently state where the interferer should be placed relative to the channel band edge.  In order to ensure the receiver’s ability to receive a wanted signal for the channel frequency in question, adjacent channel selectivity (ACS) requirement is essential.  </w:t>
      </w:r>
      <w:r w:rsidR="008873F8">
        <w:rPr>
          <w:lang w:eastAsia="ko-KR"/>
        </w:rPr>
        <w:t xml:space="preserve">The presence of an adjacent channel signal with specific </w:t>
      </w:r>
      <w:proofErr w:type="spellStart"/>
      <w:r w:rsidR="008873F8">
        <w:rPr>
          <w:lang w:eastAsia="ko-KR"/>
        </w:rPr>
        <w:t>center</w:t>
      </w:r>
      <w:proofErr w:type="spellEnd"/>
      <w:r w:rsidR="008873F8">
        <w:rPr>
          <w:lang w:eastAsia="ko-KR"/>
        </w:rPr>
        <w:t xml:space="preserve"> frequency offset of the interfering signal at the band edge of a victim system is determined.  If the offset is determined using the larger bandwidth this may not ensure that </w:t>
      </w:r>
      <w:proofErr w:type="gramStart"/>
      <w:r w:rsidR="008873F8">
        <w:rPr>
          <w:lang w:eastAsia="ko-KR"/>
        </w:rPr>
        <w:t>sufficient</w:t>
      </w:r>
      <w:proofErr w:type="gramEnd"/>
      <w:r w:rsidR="008873F8">
        <w:rPr>
          <w:lang w:eastAsia="ko-KR"/>
        </w:rPr>
        <w:t xml:space="preserve"> protection towards the victim system is met.  </w:t>
      </w:r>
      <w:r w:rsidR="00292008">
        <w:rPr>
          <w:lang w:eastAsia="ko-KR"/>
        </w:rPr>
        <w:t xml:space="preserve">  </w:t>
      </w:r>
    </w:p>
    <w:p w14:paraId="413B0780" w14:textId="5B0E2DF9" w:rsidR="008873F8" w:rsidRPr="008873F8" w:rsidRDefault="008873F8" w:rsidP="00B71B45">
      <w:pPr>
        <w:spacing w:after="160" w:line="256" w:lineRule="auto"/>
        <w:rPr>
          <w:lang w:eastAsia="ko-KR"/>
        </w:rPr>
      </w:pPr>
      <w:proofErr w:type="gramStart"/>
      <w:r>
        <w:rPr>
          <w:lang w:eastAsia="ko-KR"/>
        </w:rPr>
        <w:t>Similar to</w:t>
      </w:r>
      <w:proofErr w:type="gramEnd"/>
      <w:r>
        <w:rPr>
          <w:lang w:eastAsia="ko-KR"/>
        </w:rPr>
        <w:t xml:space="preserve"> the ACS requirement, in band blocking accounts for the placement of the interfering signal </w:t>
      </w:r>
      <w:r w:rsidR="00582325">
        <w:rPr>
          <w:lang w:eastAsia="ko-KR"/>
        </w:rPr>
        <w:t>offset</w:t>
      </w:r>
      <w:r w:rsidR="003E1B34">
        <w:rPr>
          <w:lang w:eastAsia="ko-KR"/>
        </w:rPr>
        <w:t xml:space="preserve"> </w:t>
      </w:r>
      <w:r w:rsidR="00415E5B">
        <w:rPr>
          <w:lang w:eastAsia="ko-KR"/>
        </w:rPr>
        <w:t xml:space="preserve">is considered by the operating band </w:t>
      </w:r>
      <w:r w:rsidR="001555B7">
        <w:rPr>
          <w:lang w:eastAsia="ko-KR"/>
        </w:rPr>
        <w:t>characteristics</w:t>
      </w:r>
      <w:r w:rsidR="00415E5B">
        <w:rPr>
          <w:lang w:eastAsia="ko-KR"/>
        </w:rPr>
        <w:t>.</w:t>
      </w:r>
    </w:p>
    <w:p w14:paraId="0E68A57B" w14:textId="1F5D4F90" w:rsidR="008873F8" w:rsidRPr="008873F8" w:rsidRDefault="008873F8" w:rsidP="00B71B45">
      <w:pPr>
        <w:spacing w:after="160" w:line="256" w:lineRule="auto"/>
        <w:rPr>
          <w:b/>
          <w:bCs/>
          <w:lang w:eastAsia="ko-KR"/>
        </w:rPr>
      </w:pPr>
      <w:r>
        <w:rPr>
          <w:b/>
          <w:bCs/>
          <w:lang w:eastAsia="ko-KR"/>
        </w:rPr>
        <w:t xml:space="preserve">Observation: Using the larger bandwidth approach may not provide </w:t>
      </w:r>
      <w:proofErr w:type="gramStart"/>
      <w:r>
        <w:rPr>
          <w:b/>
          <w:bCs/>
          <w:lang w:eastAsia="ko-KR"/>
        </w:rPr>
        <w:t>sufficient</w:t>
      </w:r>
      <w:proofErr w:type="gramEnd"/>
      <w:r>
        <w:rPr>
          <w:b/>
          <w:bCs/>
          <w:lang w:eastAsia="ko-KR"/>
        </w:rPr>
        <w:t xml:space="preserve"> protection for ACS and blocking requirements.</w:t>
      </w:r>
    </w:p>
    <w:bookmarkEnd w:id="3"/>
    <w:p w14:paraId="06F42657" w14:textId="6210A404" w:rsidR="00582325" w:rsidRDefault="00582325" w:rsidP="00885A98">
      <w:pPr>
        <w:pBdr>
          <w:bottom w:val="single" w:sz="4" w:space="0" w:color="auto"/>
        </w:pBdr>
        <w:rPr>
          <w:rFonts w:ascii="Arial" w:hAnsi="Arial" w:cs="Arial"/>
        </w:rPr>
      </w:pPr>
      <w:r>
        <w:rPr>
          <w:lang w:eastAsia="ko-KR"/>
        </w:rPr>
        <w:t xml:space="preserve">For BS demodulation requirements the payload and allocation of RBs would also need to be considered.  If the larger bandwidth is configured with </w:t>
      </w:r>
      <w:r w:rsidR="00930072">
        <w:rPr>
          <w:lang w:eastAsia="ko-KR"/>
        </w:rPr>
        <w:t xml:space="preserve">only usable </w:t>
      </w:r>
      <w:r>
        <w:rPr>
          <w:lang w:eastAsia="ko-KR"/>
        </w:rPr>
        <w:t xml:space="preserve">RBs </w:t>
      </w:r>
      <w:r w:rsidR="00930072">
        <w:rPr>
          <w:lang w:eastAsia="ko-KR"/>
        </w:rPr>
        <w:t>(licensed bandwidth)</w:t>
      </w:r>
      <w:r>
        <w:rPr>
          <w:lang w:eastAsia="ko-KR"/>
        </w:rPr>
        <w:t xml:space="preserve"> this would reduce the overall throughput performance if the difference between the active configured channel bandwidth and the </w:t>
      </w:r>
      <w:r w:rsidR="00510F55">
        <w:rPr>
          <w:lang w:eastAsia="ko-KR"/>
        </w:rPr>
        <w:t xml:space="preserve">wider bandwidth.  </w:t>
      </w:r>
      <w:r>
        <w:rPr>
          <w:lang w:eastAsia="ko-KR"/>
        </w:rPr>
        <w:t xml:space="preserve">  </w:t>
      </w:r>
    </w:p>
    <w:p w14:paraId="3C1FCA69" w14:textId="228ABBA4" w:rsidR="00E80D6B" w:rsidRDefault="00E80D6B" w:rsidP="00885A98">
      <w:pPr>
        <w:pBdr>
          <w:bottom w:val="single" w:sz="4" w:space="0" w:color="auto"/>
        </w:pBdr>
        <w:rPr>
          <w:lang w:eastAsia="ko-KR"/>
        </w:rPr>
      </w:pPr>
      <w:r w:rsidRPr="00E80D6B">
        <w:rPr>
          <w:lang w:eastAsia="ko-KR"/>
        </w:rPr>
        <w:t xml:space="preserve">For </w:t>
      </w:r>
      <w:r>
        <w:rPr>
          <w:lang w:eastAsia="ko-KR"/>
        </w:rPr>
        <w:t xml:space="preserve">UE requirements, how does the requirements apply – for the UE CBW illustrated above or only the active (green) RBs shown in Figure 1.  If in order to ensure adequate conformance requirements only the active RBs are considered, then how would this be different from a new standardized channel bandwidth.  </w:t>
      </w:r>
    </w:p>
    <w:p w14:paraId="3F4D34EE" w14:textId="718D782A" w:rsidR="001555B7" w:rsidRDefault="001555B7" w:rsidP="00885A98">
      <w:pPr>
        <w:pBdr>
          <w:bottom w:val="single" w:sz="4" w:space="0" w:color="auto"/>
        </w:pBdr>
        <w:rPr>
          <w:lang w:eastAsia="ko-KR"/>
        </w:rPr>
      </w:pPr>
      <w:r>
        <w:rPr>
          <w:lang w:eastAsia="ko-KR"/>
        </w:rPr>
        <w:t xml:space="preserve">For both UE and BS, if the </w:t>
      </w:r>
      <w:r w:rsidR="0075359D">
        <w:rPr>
          <w:lang w:eastAsia="ko-KR"/>
        </w:rPr>
        <w:t>larger channel bandwidth</w:t>
      </w:r>
      <w:r>
        <w:rPr>
          <w:lang w:eastAsia="ko-KR"/>
        </w:rPr>
        <w:t xml:space="preserve"> approach </w:t>
      </w:r>
      <w:r w:rsidR="00AE3B8F">
        <w:rPr>
          <w:lang w:eastAsia="ko-KR"/>
        </w:rPr>
        <w:t>require</w:t>
      </w:r>
      <w:r w:rsidR="005B120A">
        <w:rPr>
          <w:lang w:eastAsia="ko-KR"/>
        </w:rPr>
        <w:t>s</w:t>
      </w:r>
      <w:r w:rsidR="00AE3B8F">
        <w:rPr>
          <w:lang w:eastAsia="ko-KR"/>
        </w:rPr>
        <w:t xml:space="preserve"> different set of conformance requirements and testing compared to the channel bandwidth the </w:t>
      </w:r>
      <w:r w:rsidR="005B120A">
        <w:rPr>
          <w:lang w:eastAsia="ko-KR"/>
        </w:rPr>
        <w:t xml:space="preserve">disadvantage comes to </w:t>
      </w:r>
      <w:r w:rsidR="0075359D">
        <w:rPr>
          <w:lang w:eastAsia="ko-KR"/>
        </w:rPr>
        <w:t xml:space="preserve">possibility to require </w:t>
      </w:r>
      <w:r w:rsidR="005B120A">
        <w:rPr>
          <w:lang w:eastAsia="ko-KR"/>
        </w:rPr>
        <w:t xml:space="preserve">adding more </w:t>
      </w:r>
      <w:r w:rsidR="00AE3B8F">
        <w:rPr>
          <w:lang w:eastAsia="ko-KR"/>
        </w:rPr>
        <w:t xml:space="preserve">testing due to the new configurations (i.e. active PRBs only) </w:t>
      </w:r>
      <w:r w:rsidR="005B120A">
        <w:rPr>
          <w:lang w:eastAsia="ko-KR"/>
        </w:rPr>
        <w:t xml:space="preserve">in addition to the configured channel bandwidth. </w:t>
      </w:r>
    </w:p>
    <w:p w14:paraId="5B47D034" w14:textId="4F0EE5F0" w:rsidR="005B1968" w:rsidRPr="005B1968" w:rsidRDefault="005B1968" w:rsidP="00885A98">
      <w:pPr>
        <w:pBdr>
          <w:bottom w:val="single" w:sz="4" w:space="0" w:color="auto"/>
        </w:pBdr>
        <w:rPr>
          <w:rFonts w:ascii="Arial" w:hAnsi="Arial" w:cs="Arial"/>
          <w:b/>
          <w:bCs/>
        </w:rPr>
      </w:pPr>
      <w:r>
        <w:rPr>
          <w:b/>
          <w:bCs/>
          <w:lang w:eastAsia="ko-KR"/>
        </w:rPr>
        <w:t>Observation: Additional conformance testing may be needed for partial use of channel bandwidths</w:t>
      </w:r>
    </w:p>
    <w:p w14:paraId="690FFCB2" w14:textId="77777777" w:rsidR="00E80D6B" w:rsidRDefault="00E80D6B" w:rsidP="00885A98">
      <w:pPr>
        <w:pBdr>
          <w:bottom w:val="single" w:sz="4" w:space="0" w:color="auto"/>
        </w:pBdr>
        <w:rPr>
          <w:rFonts w:ascii="Arial" w:hAnsi="Arial" w:cs="Arial"/>
        </w:rPr>
      </w:pPr>
    </w:p>
    <w:p w14:paraId="4C073151" w14:textId="1529C1C0" w:rsidR="00885A98" w:rsidRDefault="003E0C96" w:rsidP="00885A98">
      <w:pPr>
        <w:pStyle w:val="Heading1"/>
        <w:keepLines w:val="0"/>
        <w:numPr>
          <w:ilvl w:val="0"/>
          <w:numId w:val="1"/>
        </w:numPr>
        <w:pBdr>
          <w:top w:val="none" w:sz="0" w:space="0" w:color="auto"/>
        </w:pBdr>
        <w:spacing w:before="0" w:after="240"/>
        <w:ind w:right="284" w:hanging="720"/>
      </w:pPr>
      <w:r>
        <w:t>Conclusion</w:t>
      </w:r>
    </w:p>
    <w:p w14:paraId="7A58D2DB" w14:textId="137770E7" w:rsidR="003E0C96" w:rsidRDefault="00885A98" w:rsidP="003E0C96">
      <w:pPr>
        <w:spacing w:after="0"/>
      </w:pPr>
      <w:r>
        <w:t xml:space="preserve">The following </w:t>
      </w:r>
      <w:r w:rsidR="00AE3B8F">
        <w:t>observations have been discussed in this contribution.</w:t>
      </w:r>
    </w:p>
    <w:p w14:paraId="683309DC" w14:textId="77777777" w:rsidR="00AE3B8F" w:rsidRPr="00086039" w:rsidRDefault="00AE3B8F" w:rsidP="003E0C96">
      <w:pPr>
        <w:spacing w:after="0"/>
        <w:rPr>
          <w:lang w:eastAsia="ko-KR"/>
        </w:rPr>
      </w:pPr>
    </w:p>
    <w:p w14:paraId="31E1D058" w14:textId="4F442AD5" w:rsidR="00923790" w:rsidRPr="00965670" w:rsidRDefault="00923790" w:rsidP="00923790">
      <w:pPr>
        <w:spacing w:after="160" w:line="256" w:lineRule="auto"/>
        <w:rPr>
          <w:b/>
          <w:bCs/>
          <w:lang w:eastAsia="ko-KR"/>
        </w:rPr>
      </w:pPr>
      <w:r w:rsidRPr="00965670">
        <w:rPr>
          <w:b/>
          <w:bCs/>
          <w:lang w:eastAsia="ko-KR"/>
        </w:rPr>
        <w:t>Observation: RB placement needs to be further considered.</w:t>
      </w:r>
    </w:p>
    <w:p w14:paraId="62CD809E" w14:textId="77777777" w:rsidR="00923790" w:rsidRDefault="00923790" w:rsidP="00923790">
      <w:pPr>
        <w:spacing w:after="160" w:line="256" w:lineRule="auto"/>
        <w:rPr>
          <w:b/>
          <w:bCs/>
          <w:lang w:eastAsia="ko-KR"/>
        </w:rPr>
      </w:pPr>
      <w:r w:rsidRPr="00965670">
        <w:rPr>
          <w:b/>
          <w:bCs/>
          <w:lang w:eastAsia="ko-KR"/>
        </w:rPr>
        <w:t xml:space="preserve">Observation: </w:t>
      </w:r>
      <w:r>
        <w:rPr>
          <w:b/>
          <w:bCs/>
          <w:lang w:eastAsia="ko-KR"/>
        </w:rPr>
        <w:t>Emissions requirements based upon wider channel bandwidth which may not meet regulatory license conditions</w:t>
      </w:r>
    </w:p>
    <w:p w14:paraId="059E9C71" w14:textId="26F19F75" w:rsidR="008873F8" w:rsidRDefault="008873F8" w:rsidP="008873F8">
      <w:pPr>
        <w:spacing w:after="160" w:line="256" w:lineRule="auto"/>
        <w:rPr>
          <w:b/>
          <w:bCs/>
          <w:lang w:eastAsia="ko-KR"/>
        </w:rPr>
      </w:pPr>
      <w:r>
        <w:rPr>
          <w:b/>
          <w:bCs/>
          <w:lang w:eastAsia="ko-KR"/>
        </w:rPr>
        <w:t xml:space="preserve">Observation: Using the larger bandwidth approach may not provide </w:t>
      </w:r>
      <w:proofErr w:type="gramStart"/>
      <w:r>
        <w:rPr>
          <w:b/>
          <w:bCs/>
          <w:lang w:eastAsia="ko-KR"/>
        </w:rPr>
        <w:t>sufficient</w:t>
      </w:r>
      <w:proofErr w:type="gramEnd"/>
      <w:r>
        <w:rPr>
          <w:b/>
          <w:bCs/>
          <w:lang w:eastAsia="ko-KR"/>
        </w:rPr>
        <w:t xml:space="preserve"> protection for ACS and blocking requirements.</w:t>
      </w:r>
    </w:p>
    <w:p w14:paraId="1E7F257F" w14:textId="13FA31A6" w:rsidR="005B1968" w:rsidRPr="008873F8" w:rsidRDefault="005B1968" w:rsidP="008873F8">
      <w:pPr>
        <w:spacing w:after="160" w:line="256" w:lineRule="auto"/>
        <w:rPr>
          <w:b/>
          <w:bCs/>
          <w:lang w:eastAsia="ko-KR"/>
        </w:rPr>
      </w:pPr>
      <w:r>
        <w:rPr>
          <w:b/>
          <w:bCs/>
          <w:lang w:eastAsia="ko-KR"/>
        </w:rPr>
        <w:t>Observation: Additional conformance testing may be needed for partial use of channel bandwidths</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B41025">
      <w:pPr>
        <w:pStyle w:val="Heading1"/>
        <w:keepLines w:val="0"/>
        <w:numPr>
          <w:ilvl w:val="0"/>
          <w:numId w:val="1"/>
        </w:numPr>
        <w:pBdr>
          <w:top w:val="none" w:sz="0" w:space="0" w:color="auto"/>
        </w:pBdr>
        <w:spacing w:before="0" w:after="240"/>
        <w:ind w:right="284" w:hanging="720"/>
      </w:pPr>
      <w:r>
        <w:t>References</w:t>
      </w:r>
    </w:p>
    <w:p w14:paraId="6287F353" w14:textId="09798B9E" w:rsidR="00885A98" w:rsidRPr="003007C0" w:rsidRDefault="003B61A8" w:rsidP="003E0C96">
      <w:pPr>
        <w:ind w:left="709" w:hanging="709"/>
        <w:rPr>
          <w:lang w:eastAsia="en-GB"/>
        </w:rPr>
      </w:pPr>
      <w:r w:rsidRPr="003007C0">
        <w:rPr>
          <w:lang w:eastAsia="en-GB"/>
        </w:rPr>
        <w:t>[1]</w:t>
      </w:r>
      <w:r w:rsidR="003852FC" w:rsidRPr="003007C0">
        <w:rPr>
          <w:lang w:eastAsia="en-GB"/>
        </w:rPr>
        <w:t xml:space="preserve"> </w:t>
      </w:r>
      <w:r w:rsidR="005A2945" w:rsidRPr="003007C0">
        <w:rPr>
          <w:lang w:eastAsia="en-GB"/>
        </w:rPr>
        <w:t xml:space="preserve"> </w:t>
      </w:r>
    </w:p>
    <w:p w14:paraId="35EE84EA" w14:textId="6CDCCA33" w:rsidR="003B61A8" w:rsidRPr="003007C0" w:rsidRDefault="003B61A8" w:rsidP="003B61A8">
      <w:pPr>
        <w:ind w:left="709" w:hanging="709"/>
        <w:rPr>
          <w:lang w:eastAsia="en-GB"/>
        </w:rPr>
      </w:pPr>
      <w:r w:rsidRPr="003007C0">
        <w:rPr>
          <w:lang w:eastAsia="en-GB"/>
        </w:rPr>
        <w:tab/>
      </w:r>
    </w:p>
    <w:bookmarkEnd w:id="1"/>
    <w:p w14:paraId="7BB25747" w14:textId="77777777" w:rsidR="00255805" w:rsidRDefault="00255805"/>
    <w:sectPr w:rsidR="0025580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0433E" w16cex:dateUtc="2020-06-26T07:4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2176A" w14:textId="77777777" w:rsidR="00172A54" w:rsidRDefault="00172A54">
      <w:r>
        <w:separator/>
      </w:r>
    </w:p>
  </w:endnote>
  <w:endnote w:type="continuationSeparator" w:id="0">
    <w:p w14:paraId="6FB9F71A" w14:textId="77777777" w:rsidR="00172A54" w:rsidRDefault="00172A54">
      <w:r>
        <w:continuationSeparator/>
      </w:r>
    </w:p>
  </w:endnote>
  <w:endnote w:type="continuationNotice" w:id="1">
    <w:p w14:paraId="40400B11" w14:textId="77777777" w:rsidR="00172A54" w:rsidRDefault="00172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2B7806" w:rsidRDefault="002B78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DCD32" w14:textId="77777777" w:rsidR="00172A54" w:rsidRDefault="00172A54">
      <w:r>
        <w:separator/>
      </w:r>
    </w:p>
  </w:footnote>
  <w:footnote w:type="continuationSeparator" w:id="0">
    <w:p w14:paraId="5A859EA0" w14:textId="77777777" w:rsidR="00172A54" w:rsidRDefault="00172A54">
      <w:r>
        <w:continuationSeparator/>
      </w:r>
    </w:p>
  </w:footnote>
  <w:footnote w:type="continuationNotice" w:id="1">
    <w:p w14:paraId="09EF304F" w14:textId="77777777" w:rsidR="00172A54" w:rsidRDefault="00172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2B7806" w:rsidRDefault="002B7806">
    <w:pPr>
      <w:framePr w:h="284" w:hRule="exact" w:wrap="around" w:vAnchor="text" w:hAnchor="margin" w:xAlign="right" w:y="1"/>
      <w:rPr>
        <w:rFonts w:ascii="Arial" w:hAnsi="Arial" w:cs="Arial"/>
        <w:b/>
        <w:sz w:val="18"/>
        <w:szCs w:val="18"/>
      </w:rPr>
    </w:pPr>
  </w:p>
  <w:p w14:paraId="43AEEDAB" w14:textId="77777777" w:rsidR="002B7806" w:rsidRDefault="002B78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28E08E64" w14:textId="77777777" w:rsidR="002B7806" w:rsidRDefault="002B7806">
    <w:pPr>
      <w:framePr w:h="284" w:hRule="exact" w:wrap="around" w:vAnchor="text" w:hAnchor="margin" w:y="7"/>
      <w:rPr>
        <w:rFonts w:ascii="Arial" w:hAnsi="Arial" w:cs="Arial"/>
        <w:b/>
        <w:sz w:val="18"/>
        <w:szCs w:val="18"/>
      </w:rPr>
    </w:pPr>
  </w:p>
  <w:p w14:paraId="49C360ED" w14:textId="77777777" w:rsidR="002B7806" w:rsidRDefault="002B7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3036E3"/>
    <w:multiLevelType w:val="hybridMultilevel"/>
    <w:tmpl w:val="51CA49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C8266A"/>
    <w:multiLevelType w:val="hybridMultilevel"/>
    <w:tmpl w:val="530A33CC"/>
    <w:lvl w:ilvl="0" w:tplc="19BA599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83A065D"/>
    <w:multiLevelType w:val="hybridMultilevel"/>
    <w:tmpl w:val="EE805A04"/>
    <w:lvl w:ilvl="0" w:tplc="BDAE2C14">
      <w:start w:val="1"/>
      <w:numFmt w:val="lowerLetter"/>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9" w15:restartNumberingAfterBreak="0">
    <w:nsid w:val="3B6258D9"/>
    <w:multiLevelType w:val="hybridMultilevel"/>
    <w:tmpl w:val="222EA8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1" w15:restartNumberingAfterBreak="0">
    <w:nsid w:val="46CC3B19"/>
    <w:multiLevelType w:val="hybridMultilevel"/>
    <w:tmpl w:val="E5626D58"/>
    <w:lvl w:ilvl="0" w:tplc="19BA599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66EC28D2"/>
    <w:multiLevelType w:val="hybridMultilevel"/>
    <w:tmpl w:val="2CD8CF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3C4A83"/>
    <w:multiLevelType w:val="hybridMultilevel"/>
    <w:tmpl w:val="7F905B62"/>
    <w:lvl w:ilvl="0" w:tplc="94CCBEA2">
      <w:start w:val="1"/>
      <w:numFmt w:val="decimal"/>
      <w:lvlText w:val="%1)"/>
      <w:lvlJc w:val="left"/>
      <w:pPr>
        <w:ind w:left="645" w:hanging="360"/>
      </w:pPr>
    </w:lvl>
    <w:lvl w:ilvl="1" w:tplc="0409001B">
      <w:start w:val="1"/>
      <w:numFmt w:val="lowerRoman"/>
      <w:lvlText w:val="%2."/>
      <w:lvlJc w:val="right"/>
      <w:pPr>
        <w:ind w:left="1365" w:hanging="360"/>
      </w:pPr>
    </w:lvl>
    <w:lvl w:ilvl="2" w:tplc="04090001">
      <w:start w:val="1"/>
      <w:numFmt w:val="bullet"/>
      <w:lvlText w:val=""/>
      <w:lvlJc w:val="left"/>
      <w:pPr>
        <w:ind w:left="2085" w:hanging="180"/>
      </w:pPr>
      <w:rPr>
        <w:rFonts w:ascii="Symbol" w:hAnsi="Symbol" w:hint="default"/>
      </w:r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18" w15:restartNumberingAfterBreak="0">
    <w:nsid w:val="731840A6"/>
    <w:multiLevelType w:val="hybridMultilevel"/>
    <w:tmpl w:val="A4DAED4C"/>
    <w:lvl w:ilvl="0" w:tplc="34785198">
      <w:start w:val="1"/>
      <w:numFmt w:val="lowerLetter"/>
      <w:lvlText w:val="%1)"/>
      <w:lvlJc w:val="left"/>
      <w:pPr>
        <w:ind w:left="927" w:hanging="360"/>
      </w:pPr>
      <w:rPr>
        <w:rFonts w:ascii="Arial" w:eastAsia="Times New Roman" w:hAnsi="Arial" w:cs="Arial"/>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754E0748"/>
    <w:multiLevelType w:val="hybridMultilevel"/>
    <w:tmpl w:val="E07CA5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15"/>
  </w:num>
  <w:num w:numId="4">
    <w:abstractNumId w:val="20"/>
  </w:num>
  <w:num w:numId="5">
    <w:abstractNumId w:val="10"/>
  </w:num>
  <w:num w:numId="6">
    <w:abstractNumId w:val="8"/>
  </w:num>
  <w:num w:numId="7">
    <w:abstractNumId w:val="3"/>
  </w:num>
  <w:num w:numId="8">
    <w:abstractNumId w:val="4"/>
  </w:num>
  <w:num w:numId="9">
    <w:abstractNumId w:val="11"/>
  </w:num>
  <w:num w:numId="10">
    <w:abstractNumId w:val="19"/>
  </w:num>
  <w:num w:numId="11">
    <w:abstractNumId w:val="5"/>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
  </w:num>
  <w:num w:numId="15">
    <w:abstractNumId w:val="6"/>
  </w:num>
  <w:num w:numId="16">
    <w:abstractNumId w:val="14"/>
  </w:num>
  <w:num w:numId="17">
    <w:abstractNumId w:val="2"/>
  </w:num>
  <w:num w:numId="18">
    <w:abstractNumId w:val="16"/>
  </w:num>
  <w:num w:numId="19">
    <w:abstractNumId w:val="18"/>
  </w:num>
  <w:num w:numId="20">
    <w:abstractNumId w:val="7"/>
  </w:num>
  <w:num w:numId="21">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6B"/>
    <w:rsid w:val="00007AB9"/>
    <w:rsid w:val="00023DA1"/>
    <w:rsid w:val="00026420"/>
    <w:rsid w:val="0002758F"/>
    <w:rsid w:val="00027EC9"/>
    <w:rsid w:val="00033397"/>
    <w:rsid w:val="00036832"/>
    <w:rsid w:val="00040095"/>
    <w:rsid w:val="00042CD3"/>
    <w:rsid w:val="000438FB"/>
    <w:rsid w:val="00043BEE"/>
    <w:rsid w:val="000442BC"/>
    <w:rsid w:val="00044998"/>
    <w:rsid w:val="00051834"/>
    <w:rsid w:val="00052E70"/>
    <w:rsid w:val="00054139"/>
    <w:rsid w:val="00054A22"/>
    <w:rsid w:val="000560CC"/>
    <w:rsid w:val="00063124"/>
    <w:rsid w:val="000655A6"/>
    <w:rsid w:val="00066F58"/>
    <w:rsid w:val="00070795"/>
    <w:rsid w:val="000744DB"/>
    <w:rsid w:val="0007506E"/>
    <w:rsid w:val="0007632D"/>
    <w:rsid w:val="00080512"/>
    <w:rsid w:val="00085DC1"/>
    <w:rsid w:val="00086039"/>
    <w:rsid w:val="00091348"/>
    <w:rsid w:val="00094D53"/>
    <w:rsid w:val="00096009"/>
    <w:rsid w:val="0009712E"/>
    <w:rsid w:val="00097244"/>
    <w:rsid w:val="000A0C13"/>
    <w:rsid w:val="000A1E71"/>
    <w:rsid w:val="000A247D"/>
    <w:rsid w:val="000A389A"/>
    <w:rsid w:val="000B1F87"/>
    <w:rsid w:val="000B1FA9"/>
    <w:rsid w:val="000B5ED1"/>
    <w:rsid w:val="000C0CD3"/>
    <w:rsid w:val="000C390C"/>
    <w:rsid w:val="000C7D7D"/>
    <w:rsid w:val="000C7FA4"/>
    <w:rsid w:val="000D15E9"/>
    <w:rsid w:val="000D4CFC"/>
    <w:rsid w:val="000D58AB"/>
    <w:rsid w:val="000D696C"/>
    <w:rsid w:val="000E1DEA"/>
    <w:rsid w:val="000E24ED"/>
    <w:rsid w:val="000E422F"/>
    <w:rsid w:val="000E51CC"/>
    <w:rsid w:val="000E538A"/>
    <w:rsid w:val="000E5D17"/>
    <w:rsid w:val="000E632F"/>
    <w:rsid w:val="000F0805"/>
    <w:rsid w:val="000F14B8"/>
    <w:rsid w:val="000F2678"/>
    <w:rsid w:val="001019E1"/>
    <w:rsid w:val="00106F91"/>
    <w:rsid w:val="00111B1E"/>
    <w:rsid w:val="001257A4"/>
    <w:rsid w:val="001258EC"/>
    <w:rsid w:val="00131CF8"/>
    <w:rsid w:val="001406C3"/>
    <w:rsid w:val="001443CE"/>
    <w:rsid w:val="001555B7"/>
    <w:rsid w:val="00155B44"/>
    <w:rsid w:val="001610C4"/>
    <w:rsid w:val="00161DAE"/>
    <w:rsid w:val="00172A54"/>
    <w:rsid w:val="001758A0"/>
    <w:rsid w:val="00176C71"/>
    <w:rsid w:val="00183C1C"/>
    <w:rsid w:val="001862BC"/>
    <w:rsid w:val="00191793"/>
    <w:rsid w:val="00196483"/>
    <w:rsid w:val="00197A42"/>
    <w:rsid w:val="001A123B"/>
    <w:rsid w:val="001A7B74"/>
    <w:rsid w:val="001B0597"/>
    <w:rsid w:val="001B26C5"/>
    <w:rsid w:val="001B2A2B"/>
    <w:rsid w:val="001C0B65"/>
    <w:rsid w:val="001C1DF4"/>
    <w:rsid w:val="001C3047"/>
    <w:rsid w:val="001D02C2"/>
    <w:rsid w:val="001E0865"/>
    <w:rsid w:val="001E2DF5"/>
    <w:rsid w:val="001E4522"/>
    <w:rsid w:val="001E5695"/>
    <w:rsid w:val="001E62AA"/>
    <w:rsid w:val="001F168B"/>
    <w:rsid w:val="001F33FD"/>
    <w:rsid w:val="002051E1"/>
    <w:rsid w:val="00207035"/>
    <w:rsid w:val="0021318F"/>
    <w:rsid w:val="0022096D"/>
    <w:rsid w:val="00227231"/>
    <w:rsid w:val="00231AD2"/>
    <w:rsid w:val="00231DE5"/>
    <w:rsid w:val="002324CC"/>
    <w:rsid w:val="0023254C"/>
    <w:rsid w:val="00232592"/>
    <w:rsid w:val="002347A2"/>
    <w:rsid w:val="00235718"/>
    <w:rsid w:val="00236B4C"/>
    <w:rsid w:val="00241D8F"/>
    <w:rsid w:val="002432F4"/>
    <w:rsid w:val="00244BCB"/>
    <w:rsid w:val="00244D7A"/>
    <w:rsid w:val="00247237"/>
    <w:rsid w:val="002504EF"/>
    <w:rsid w:val="00251985"/>
    <w:rsid w:val="00255805"/>
    <w:rsid w:val="00276FE0"/>
    <w:rsid w:val="00277B79"/>
    <w:rsid w:val="00280B2B"/>
    <w:rsid w:val="00280CDB"/>
    <w:rsid w:val="00281F80"/>
    <w:rsid w:val="00284504"/>
    <w:rsid w:val="00287DB9"/>
    <w:rsid w:val="00292008"/>
    <w:rsid w:val="00295BF7"/>
    <w:rsid w:val="002A0978"/>
    <w:rsid w:val="002A14DF"/>
    <w:rsid w:val="002A682D"/>
    <w:rsid w:val="002A71C1"/>
    <w:rsid w:val="002B067D"/>
    <w:rsid w:val="002B0AA9"/>
    <w:rsid w:val="002B0B48"/>
    <w:rsid w:val="002B43BB"/>
    <w:rsid w:val="002B5D74"/>
    <w:rsid w:val="002B7806"/>
    <w:rsid w:val="002C09A4"/>
    <w:rsid w:val="002C5794"/>
    <w:rsid w:val="002C5F6C"/>
    <w:rsid w:val="002D31C8"/>
    <w:rsid w:val="002D4619"/>
    <w:rsid w:val="002D516B"/>
    <w:rsid w:val="002E2D39"/>
    <w:rsid w:val="002E692E"/>
    <w:rsid w:val="002E7895"/>
    <w:rsid w:val="002F0628"/>
    <w:rsid w:val="002F1E03"/>
    <w:rsid w:val="002F4FCA"/>
    <w:rsid w:val="003007C0"/>
    <w:rsid w:val="0030105D"/>
    <w:rsid w:val="00307543"/>
    <w:rsid w:val="00311A1E"/>
    <w:rsid w:val="003172DC"/>
    <w:rsid w:val="00321F2C"/>
    <w:rsid w:val="0032735D"/>
    <w:rsid w:val="003348D7"/>
    <w:rsid w:val="003349D1"/>
    <w:rsid w:val="00334D02"/>
    <w:rsid w:val="00341E48"/>
    <w:rsid w:val="003434EB"/>
    <w:rsid w:val="00350A6C"/>
    <w:rsid w:val="00353E77"/>
    <w:rsid w:val="0035462D"/>
    <w:rsid w:val="003550BF"/>
    <w:rsid w:val="00356EC6"/>
    <w:rsid w:val="003600D2"/>
    <w:rsid w:val="00361E87"/>
    <w:rsid w:val="00365179"/>
    <w:rsid w:val="00365D03"/>
    <w:rsid w:val="003700A1"/>
    <w:rsid w:val="00370768"/>
    <w:rsid w:val="003801F5"/>
    <w:rsid w:val="0038215B"/>
    <w:rsid w:val="003852FC"/>
    <w:rsid w:val="003A2D99"/>
    <w:rsid w:val="003B0E1B"/>
    <w:rsid w:val="003B1D4A"/>
    <w:rsid w:val="003B3440"/>
    <w:rsid w:val="003B57C3"/>
    <w:rsid w:val="003B61A8"/>
    <w:rsid w:val="003C0B2F"/>
    <w:rsid w:val="003C3971"/>
    <w:rsid w:val="003C7BAE"/>
    <w:rsid w:val="003D084B"/>
    <w:rsid w:val="003D2EF4"/>
    <w:rsid w:val="003D427B"/>
    <w:rsid w:val="003D7A58"/>
    <w:rsid w:val="003E0C96"/>
    <w:rsid w:val="003E1B34"/>
    <w:rsid w:val="003E3211"/>
    <w:rsid w:val="003E3C8C"/>
    <w:rsid w:val="003E585F"/>
    <w:rsid w:val="003F0926"/>
    <w:rsid w:val="003F17A2"/>
    <w:rsid w:val="00403BAD"/>
    <w:rsid w:val="004078FE"/>
    <w:rsid w:val="0041145C"/>
    <w:rsid w:val="00414E94"/>
    <w:rsid w:val="00415E5B"/>
    <w:rsid w:val="00420C88"/>
    <w:rsid w:val="0042200B"/>
    <w:rsid w:val="004239C7"/>
    <w:rsid w:val="00424BFB"/>
    <w:rsid w:val="0042688F"/>
    <w:rsid w:val="004270F1"/>
    <w:rsid w:val="00443711"/>
    <w:rsid w:val="004461D3"/>
    <w:rsid w:val="0045016A"/>
    <w:rsid w:val="00450666"/>
    <w:rsid w:val="00452E0F"/>
    <w:rsid w:val="00454289"/>
    <w:rsid w:val="004564EE"/>
    <w:rsid w:val="00460E9A"/>
    <w:rsid w:val="00462C70"/>
    <w:rsid w:val="0046427C"/>
    <w:rsid w:val="004708B1"/>
    <w:rsid w:val="00472D26"/>
    <w:rsid w:val="004776C9"/>
    <w:rsid w:val="00481C53"/>
    <w:rsid w:val="00495992"/>
    <w:rsid w:val="004A26AA"/>
    <w:rsid w:val="004A4210"/>
    <w:rsid w:val="004A50DA"/>
    <w:rsid w:val="004A7550"/>
    <w:rsid w:val="004B04BD"/>
    <w:rsid w:val="004B27AE"/>
    <w:rsid w:val="004B372C"/>
    <w:rsid w:val="004B5078"/>
    <w:rsid w:val="004B77B6"/>
    <w:rsid w:val="004C43A9"/>
    <w:rsid w:val="004D3578"/>
    <w:rsid w:val="004D4B03"/>
    <w:rsid w:val="004E0C1D"/>
    <w:rsid w:val="004E213A"/>
    <w:rsid w:val="004E29CC"/>
    <w:rsid w:val="004E319C"/>
    <w:rsid w:val="004F4D5A"/>
    <w:rsid w:val="00503490"/>
    <w:rsid w:val="00504BE8"/>
    <w:rsid w:val="00510F55"/>
    <w:rsid w:val="0051350A"/>
    <w:rsid w:val="00523D09"/>
    <w:rsid w:val="00523E9B"/>
    <w:rsid w:val="00523F49"/>
    <w:rsid w:val="005250EA"/>
    <w:rsid w:val="00525622"/>
    <w:rsid w:val="00531F7E"/>
    <w:rsid w:val="0053326D"/>
    <w:rsid w:val="00534952"/>
    <w:rsid w:val="00537F5D"/>
    <w:rsid w:val="005403AF"/>
    <w:rsid w:val="0054115D"/>
    <w:rsid w:val="0054157D"/>
    <w:rsid w:val="00543714"/>
    <w:rsid w:val="0054374D"/>
    <w:rsid w:val="00543E6C"/>
    <w:rsid w:val="00546A44"/>
    <w:rsid w:val="00560510"/>
    <w:rsid w:val="00562810"/>
    <w:rsid w:val="00562B70"/>
    <w:rsid w:val="00565087"/>
    <w:rsid w:val="00567D27"/>
    <w:rsid w:val="00570537"/>
    <w:rsid w:val="005710E9"/>
    <w:rsid w:val="00582060"/>
    <w:rsid w:val="00582325"/>
    <w:rsid w:val="00592A9D"/>
    <w:rsid w:val="00594DA2"/>
    <w:rsid w:val="00594E26"/>
    <w:rsid w:val="00596CC1"/>
    <w:rsid w:val="005A2945"/>
    <w:rsid w:val="005A46BD"/>
    <w:rsid w:val="005B0AEB"/>
    <w:rsid w:val="005B120A"/>
    <w:rsid w:val="005B1968"/>
    <w:rsid w:val="005B1CC2"/>
    <w:rsid w:val="005B392A"/>
    <w:rsid w:val="005B3C73"/>
    <w:rsid w:val="005B4A0A"/>
    <w:rsid w:val="005B5629"/>
    <w:rsid w:val="005B7A0B"/>
    <w:rsid w:val="005C2897"/>
    <w:rsid w:val="005C2A0D"/>
    <w:rsid w:val="005C7173"/>
    <w:rsid w:val="005D0223"/>
    <w:rsid w:val="005D2E01"/>
    <w:rsid w:val="005D3668"/>
    <w:rsid w:val="005D3CF0"/>
    <w:rsid w:val="005D3EE8"/>
    <w:rsid w:val="005E221B"/>
    <w:rsid w:val="005E3207"/>
    <w:rsid w:val="005E515B"/>
    <w:rsid w:val="005F0C05"/>
    <w:rsid w:val="005F3885"/>
    <w:rsid w:val="005F43E3"/>
    <w:rsid w:val="005F4EC3"/>
    <w:rsid w:val="00610AFE"/>
    <w:rsid w:val="00612061"/>
    <w:rsid w:val="00612A71"/>
    <w:rsid w:val="00614FDF"/>
    <w:rsid w:val="00622A08"/>
    <w:rsid w:val="006236E3"/>
    <w:rsid w:val="006238E5"/>
    <w:rsid w:val="0062477B"/>
    <w:rsid w:val="00625621"/>
    <w:rsid w:val="0062745C"/>
    <w:rsid w:val="006324CC"/>
    <w:rsid w:val="006365C6"/>
    <w:rsid w:val="00640CC4"/>
    <w:rsid w:val="006437A9"/>
    <w:rsid w:val="00652641"/>
    <w:rsid w:val="0065328A"/>
    <w:rsid w:val="006639DB"/>
    <w:rsid w:val="00664B68"/>
    <w:rsid w:val="00666429"/>
    <w:rsid w:val="00666E6A"/>
    <w:rsid w:val="00674675"/>
    <w:rsid w:val="0067493F"/>
    <w:rsid w:val="00674E7D"/>
    <w:rsid w:val="00685612"/>
    <w:rsid w:val="00685B9B"/>
    <w:rsid w:val="006864F5"/>
    <w:rsid w:val="0069172D"/>
    <w:rsid w:val="0069256B"/>
    <w:rsid w:val="006A4672"/>
    <w:rsid w:val="006A49A2"/>
    <w:rsid w:val="006A7AB7"/>
    <w:rsid w:val="006B0C05"/>
    <w:rsid w:val="006B18E0"/>
    <w:rsid w:val="006B42B4"/>
    <w:rsid w:val="006D1100"/>
    <w:rsid w:val="006E0239"/>
    <w:rsid w:val="006E072E"/>
    <w:rsid w:val="006E5C86"/>
    <w:rsid w:val="006F00A4"/>
    <w:rsid w:val="00705798"/>
    <w:rsid w:val="007148E4"/>
    <w:rsid w:val="00714AEA"/>
    <w:rsid w:val="00716B96"/>
    <w:rsid w:val="007170B2"/>
    <w:rsid w:val="00732BF2"/>
    <w:rsid w:val="00734626"/>
    <w:rsid w:val="00734A5B"/>
    <w:rsid w:val="00740B5D"/>
    <w:rsid w:val="0074447B"/>
    <w:rsid w:val="00744E76"/>
    <w:rsid w:val="00747362"/>
    <w:rsid w:val="0075359D"/>
    <w:rsid w:val="00756047"/>
    <w:rsid w:val="007577CB"/>
    <w:rsid w:val="007607C2"/>
    <w:rsid w:val="00762B14"/>
    <w:rsid w:val="0076367C"/>
    <w:rsid w:val="00771315"/>
    <w:rsid w:val="00772BDD"/>
    <w:rsid w:val="00780C4A"/>
    <w:rsid w:val="00781F0F"/>
    <w:rsid w:val="00783817"/>
    <w:rsid w:val="0078651D"/>
    <w:rsid w:val="00797DF3"/>
    <w:rsid w:val="007A0F21"/>
    <w:rsid w:val="007A2E78"/>
    <w:rsid w:val="007A60C3"/>
    <w:rsid w:val="007B0393"/>
    <w:rsid w:val="007B4A73"/>
    <w:rsid w:val="007B4B46"/>
    <w:rsid w:val="007B4D2B"/>
    <w:rsid w:val="007B5138"/>
    <w:rsid w:val="007B6B06"/>
    <w:rsid w:val="007B70D1"/>
    <w:rsid w:val="007C323A"/>
    <w:rsid w:val="007C4C45"/>
    <w:rsid w:val="007C738A"/>
    <w:rsid w:val="007C7A0C"/>
    <w:rsid w:val="007E7C65"/>
    <w:rsid w:val="007F0BAE"/>
    <w:rsid w:val="007F52D4"/>
    <w:rsid w:val="007F7510"/>
    <w:rsid w:val="008028A4"/>
    <w:rsid w:val="00805820"/>
    <w:rsid w:val="00810D1D"/>
    <w:rsid w:val="008172EA"/>
    <w:rsid w:val="0082489C"/>
    <w:rsid w:val="00826F97"/>
    <w:rsid w:val="00830BDF"/>
    <w:rsid w:val="008311BE"/>
    <w:rsid w:val="00840F59"/>
    <w:rsid w:val="00843454"/>
    <w:rsid w:val="00861B28"/>
    <w:rsid w:val="0086597C"/>
    <w:rsid w:val="00872E34"/>
    <w:rsid w:val="008768CA"/>
    <w:rsid w:val="00885A98"/>
    <w:rsid w:val="008873F8"/>
    <w:rsid w:val="008877E6"/>
    <w:rsid w:val="00892D59"/>
    <w:rsid w:val="00893329"/>
    <w:rsid w:val="0089765C"/>
    <w:rsid w:val="008A048F"/>
    <w:rsid w:val="008A75BD"/>
    <w:rsid w:val="008B735F"/>
    <w:rsid w:val="008C0085"/>
    <w:rsid w:val="008C2529"/>
    <w:rsid w:val="008C30B9"/>
    <w:rsid w:val="008C353E"/>
    <w:rsid w:val="008D183F"/>
    <w:rsid w:val="008D5B4C"/>
    <w:rsid w:val="008E0A36"/>
    <w:rsid w:val="008E0D37"/>
    <w:rsid w:val="008E136E"/>
    <w:rsid w:val="008E5906"/>
    <w:rsid w:val="008E6901"/>
    <w:rsid w:val="008E77BE"/>
    <w:rsid w:val="008F4129"/>
    <w:rsid w:val="008F6912"/>
    <w:rsid w:val="008F6B69"/>
    <w:rsid w:val="008F7341"/>
    <w:rsid w:val="008F7AAB"/>
    <w:rsid w:val="009021B7"/>
    <w:rsid w:val="0090271F"/>
    <w:rsid w:val="00902E23"/>
    <w:rsid w:val="00903F3D"/>
    <w:rsid w:val="0090598A"/>
    <w:rsid w:val="00907978"/>
    <w:rsid w:val="009109F8"/>
    <w:rsid w:val="0091348E"/>
    <w:rsid w:val="0091352D"/>
    <w:rsid w:val="00917CCB"/>
    <w:rsid w:val="009228DF"/>
    <w:rsid w:val="00923790"/>
    <w:rsid w:val="00926BA5"/>
    <w:rsid w:val="0092774C"/>
    <w:rsid w:val="00930072"/>
    <w:rsid w:val="0093695E"/>
    <w:rsid w:val="00942EC2"/>
    <w:rsid w:val="00944083"/>
    <w:rsid w:val="00944C13"/>
    <w:rsid w:val="00950B66"/>
    <w:rsid w:val="00956BA2"/>
    <w:rsid w:val="00963C13"/>
    <w:rsid w:val="00963C68"/>
    <w:rsid w:val="00965670"/>
    <w:rsid w:val="00970338"/>
    <w:rsid w:val="0097190B"/>
    <w:rsid w:val="00974355"/>
    <w:rsid w:val="0097538C"/>
    <w:rsid w:val="009A0BEC"/>
    <w:rsid w:val="009A2D2D"/>
    <w:rsid w:val="009A4311"/>
    <w:rsid w:val="009A4EAB"/>
    <w:rsid w:val="009A6795"/>
    <w:rsid w:val="009A6EA0"/>
    <w:rsid w:val="009B13F6"/>
    <w:rsid w:val="009B5100"/>
    <w:rsid w:val="009B68F5"/>
    <w:rsid w:val="009C06AF"/>
    <w:rsid w:val="009C7F8C"/>
    <w:rsid w:val="009D1FC4"/>
    <w:rsid w:val="009E26CD"/>
    <w:rsid w:val="009F24F0"/>
    <w:rsid w:val="009F37B7"/>
    <w:rsid w:val="00A00E00"/>
    <w:rsid w:val="00A1009B"/>
    <w:rsid w:val="00A10F02"/>
    <w:rsid w:val="00A12F51"/>
    <w:rsid w:val="00A144A9"/>
    <w:rsid w:val="00A164B4"/>
    <w:rsid w:val="00A166DD"/>
    <w:rsid w:val="00A2284C"/>
    <w:rsid w:val="00A23F5E"/>
    <w:rsid w:val="00A257D1"/>
    <w:rsid w:val="00A3574A"/>
    <w:rsid w:val="00A402FE"/>
    <w:rsid w:val="00A40E20"/>
    <w:rsid w:val="00A41839"/>
    <w:rsid w:val="00A53724"/>
    <w:rsid w:val="00A55007"/>
    <w:rsid w:val="00A5669F"/>
    <w:rsid w:val="00A6396C"/>
    <w:rsid w:val="00A6421D"/>
    <w:rsid w:val="00A66242"/>
    <w:rsid w:val="00A678D1"/>
    <w:rsid w:val="00A73AF0"/>
    <w:rsid w:val="00A775CB"/>
    <w:rsid w:val="00A82346"/>
    <w:rsid w:val="00A831E2"/>
    <w:rsid w:val="00A85831"/>
    <w:rsid w:val="00A940C4"/>
    <w:rsid w:val="00A94298"/>
    <w:rsid w:val="00AA3B03"/>
    <w:rsid w:val="00AB0B6C"/>
    <w:rsid w:val="00AB4BB2"/>
    <w:rsid w:val="00AB5389"/>
    <w:rsid w:val="00AC115A"/>
    <w:rsid w:val="00AC17A1"/>
    <w:rsid w:val="00AC2229"/>
    <w:rsid w:val="00AC304C"/>
    <w:rsid w:val="00AC48D8"/>
    <w:rsid w:val="00AE0E8E"/>
    <w:rsid w:val="00AE3B8F"/>
    <w:rsid w:val="00AE45BE"/>
    <w:rsid w:val="00AE53A9"/>
    <w:rsid w:val="00AE7454"/>
    <w:rsid w:val="00AF09C5"/>
    <w:rsid w:val="00B03A86"/>
    <w:rsid w:val="00B05C01"/>
    <w:rsid w:val="00B06E2E"/>
    <w:rsid w:val="00B1250C"/>
    <w:rsid w:val="00B12CAE"/>
    <w:rsid w:val="00B1357D"/>
    <w:rsid w:val="00B13E81"/>
    <w:rsid w:val="00B14246"/>
    <w:rsid w:val="00B15449"/>
    <w:rsid w:val="00B248C7"/>
    <w:rsid w:val="00B24A82"/>
    <w:rsid w:val="00B305CC"/>
    <w:rsid w:val="00B366F5"/>
    <w:rsid w:val="00B41025"/>
    <w:rsid w:val="00B4308E"/>
    <w:rsid w:val="00B476B7"/>
    <w:rsid w:val="00B55FAA"/>
    <w:rsid w:val="00B57386"/>
    <w:rsid w:val="00B71B45"/>
    <w:rsid w:val="00B76D65"/>
    <w:rsid w:val="00B83A50"/>
    <w:rsid w:val="00B85B49"/>
    <w:rsid w:val="00B85FC9"/>
    <w:rsid w:val="00B96C0C"/>
    <w:rsid w:val="00BA2D9C"/>
    <w:rsid w:val="00BB795F"/>
    <w:rsid w:val="00BB7C7E"/>
    <w:rsid w:val="00BC0F7D"/>
    <w:rsid w:val="00BC57B0"/>
    <w:rsid w:val="00BC7968"/>
    <w:rsid w:val="00BD1E88"/>
    <w:rsid w:val="00BE0319"/>
    <w:rsid w:val="00BE06D2"/>
    <w:rsid w:val="00BE18DE"/>
    <w:rsid w:val="00BE39B6"/>
    <w:rsid w:val="00BE4219"/>
    <w:rsid w:val="00BE5924"/>
    <w:rsid w:val="00BF1095"/>
    <w:rsid w:val="00BF1C81"/>
    <w:rsid w:val="00BF4492"/>
    <w:rsid w:val="00BF77D0"/>
    <w:rsid w:val="00C17A60"/>
    <w:rsid w:val="00C17E05"/>
    <w:rsid w:val="00C20728"/>
    <w:rsid w:val="00C20F3A"/>
    <w:rsid w:val="00C24914"/>
    <w:rsid w:val="00C27DE0"/>
    <w:rsid w:val="00C316CA"/>
    <w:rsid w:val="00C33079"/>
    <w:rsid w:val="00C371B3"/>
    <w:rsid w:val="00C37663"/>
    <w:rsid w:val="00C37785"/>
    <w:rsid w:val="00C45231"/>
    <w:rsid w:val="00C467B5"/>
    <w:rsid w:val="00C51916"/>
    <w:rsid w:val="00C6035E"/>
    <w:rsid w:val="00C70D91"/>
    <w:rsid w:val="00C72833"/>
    <w:rsid w:val="00C735FC"/>
    <w:rsid w:val="00C8583F"/>
    <w:rsid w:val="00C91A33"/>
    <w:rsid w:val="00C91CC6"/>
    <w:rsid w:val="00C92C8B"/>
    <w:rsid w:val="00C93ECA"/>
    <w:rsid w:val="00C93F40"/>
    <w:rsid w:val="00C96843"/>
    <w:rsid w:val="00C978CA"/>
    <w:rsid w:val="00CA3B1D"/>
    <w:rsid w:val="00CA3D0C"/>
    <w:rsid w:val="00CA3D41"/>
    <w:rsid w:val="00CA47BF"/>
    <w:rsid w:val="00CA5AE2"/>
    <w:rsid w:val="00CB380A"/>
    <w:rsid w:val="00CC3F7F"/>
    <w:rsid w:val="00CC64C1"/>
    <w:rsid w:val="00CC65C7"/>
    <w:rsid w:val="00CD110C"/>
    <w:rsid w:val="00CD2E52"/>
    <w:rsid w:val="00CD43C0"/>
    <w:rsid w:val="00CE0801"/>
    <w:rsid w:val="00CE2C38"/>
    <w:rsid w:val="00CE45C5"/>
    <w:rsid w:val="00CE7175"/>
    <w:rsid w:val="00CF21D3"/>
    <w:rsid w:val="00CF2B28"/>
    <w:rsid w:val="00CF3CF7"/>
    <w:rsid w:val="00D009F2"/>
    <w:rsid w:val="00D00C13"/>
    <w:rsid w:val="00D02CFA"/>
    <w:rsid w:val="00D0311A"/>
    <w:rsid w:val="00D045E8"/>
    <w:rsid w:val="00D11B3A"/>
    <w:rsid w:val="00D15384"/>
    <w:rsid w:val="00D158CE"/>
    <w:rsid w:val="00D20D2C"/>
    <w:rsid w:val="00D23E17"/>
    <w:rsid w:val="00D24DA2"/>
    <w:rsid w:val="00D2544C"/>
    <w:rsid w:val="00D30461"/>
    <w:rsid w:val="00D41181"/>
    <w:rsid w:val="00D41D7F"/>
    <w:rsid w:val="00D4682F"/>
    <w:rsid w:val="00D47C2A"/>
    <w:rsid w:val="00D514F6"/>
    <w:rsid w:val="00D52107"/>
    <w:rsid w:val="00D53D11"/>
    <w:rsid w:val="00D55AA5"/>
    <w:rsid w:val="00D56778"/>
    <w:rsid w:val="00D5737B"/>
    <w:rsid w:val="00D6059F"/>
    <w:rsid w:val="00D60EF7"/>
    <w:rsid w:val="00D61CF6"/>
    <w:rsid w:val="00D6448A"/>
    <w:rsid w:val="00D72AA8"/>
    <w:rsid w:val="00D738D6"/>
    <w:rsid w:val="00D755EB"/>
    <w:rsid w:val="00D87E00"/>
    <w:rsid w:val="00D9134D"/>
    <w:rsid w:val="00D91C79"/>
    <w:rsid w:val="00D94568"/>
    <w:rsid w:val="00D9546E"/>
    <w:rsid w:val="00D96451"/>
    <w:rsid w:val="00DA2DBA"/>
    <w:rsid w:val="00DA352D"/>
    <w:rsid w:val="00DA7A03"/>
    <w:rsid w:val="00DB1818"/>
    <w:rsid w:val="00DB5079"/>
    <w:rsid w:val="00DB5BAB"/>
    <w:rsid w:val="00DC309B"/>
    <w:rsid w:val="00DC4131"/>
    <w:rsid w:val="00DC4DA2"/>
    <w:rsid w:val="00DD2296"/>
    <w:rsid w:val="00DD491D"/>
    <w:rsid w:val="00DD5CFF"/>
    <w:rsid w:val="00DD5EB4"/>
    <w:rsid w:val="00DE0C17"/>
    <w:rsid w:val="00DF0262"/>
    <w:rsid w:val="00DF2B1F"/>
    <w:rsid w:val="00DF4AD9"/>
    <w:rsid w:val="00DF62CD"/>
    <w:rsid w:val="00DF7D47"/>
    <w:rsid w:val="00E05497"/>
    <w:rsid w:val="00E11D5B"/>
    <w:rsid w:val="00E127BB"/>
    <w:rsid w:val="00E129D0"/>
    <w:rsid w:val="00E13370"/>
    <w:rsid w:val="00E20B05"/>
    <w:rsid w:val="00E333F5"/>
    <w:rsid w:val="00E373EF"/>
    <w:rsid w:val="00E40499"/>
    <w:rsid w:val="00E41C4A"/>
    <w:rsid w:val="00E4227F"/>
    <w:rsid w:val="00E448DE"/>
    <w:rsid w:val="00E56F74"/>
    <w:rsid w:val="00E614A7"/>
    <w:rsid w:val="00E618EE"/>
    <w:rsid w:val="00E72121"/>
    <w:rsid w:val="00E72F53"/>
    <w:rsid w:val="00E75D46"/>
    <w:rsid w:val="00E77645"/>
    <w:rsid w:val="00E80D6B"/>
    <w:rsid w:val="00E823B1"/>
    <w:rsid w:val="00E83C91"/>
    <w:rsid w:val="00E85635"/>
    <w:rsid w:val="00E8635A"/>
    <w:rsid w:val="00E9354D"/>
    <w:rsid w:val="00E94F2B"/>
    <w:rsid w:val="00EA0876"/>
    <w:rsid w:val="00EA2E61"/>
    <w:rsid w:val="00EA5C3E"/>
    <w:rsid w:val="00EA7C61"/>
    <w:rsid w:val="00EB0546"/>
    <w:rsid w:val="00EB0F28"/>
    <w:rsid w:val="00EB26E3"/>
    <w:rsid w:val="00EB31CF"/>
    <w:rsid w:val="00EC4A25"/>
    <w:rsid w:val="00EE00DC"/>
    <w:rsid w:val="00EE2AEB"/>
    <w:rsid w:val="00EE2F30"/>
    <w:rsid w:val="00EE4EAF"/>
    <w:rsid w:val="00EE602F"/>
    <w:rsid w:val="00EF1994"/>
    <w:rsid w:val="00EF1FC5"/>
    <w:rsid w:val="00EF4078"/>
    <w:rsid w:val="00EF605D"/>
    <w:rsid w:val="00F00464"/>
    <w:rsid w:val="00F025A2"/>
    <w:rsid w:val="00F03195"/>
    <w:rsid w:val="00F04712"/>
    <w:rsid w:val="00F17FB9"/>
    <w:rsid w:val="00F22159"/>
    <w:rsid w:val="00F22EC7"/>
    <w:rsid w:val="00F24D82"/>
    <w:rsid w:val="00F264EF"/>
    <w:rsid w:val="00F26CEE"/>
    <w:rsid w:val="00F3386E"/>
    <w:rsid w:val="00F414FD"/>
    <w:rsid w:val="00F42068"/>
    <w:rsid w:val="00F556C7"/>
    <w:rsid w:val="00F576EB"/>
    <w:rsid w:val="00F653B8"/>
    <w:rsid w:val="00F668A7"/>
    <w:rsid w:val="00F7063C"/>
    <w:rsid w:val="00F75D5F"/>
    <w:rsid w:val="00F812D7"/>
    <w:rsid w:val="00F82CB3"/>
    <w:rsid w:val="00F87CBD"/>
    <w:rsid w:val="00F93780"/>
    <w:rsid w:val="00F951DE"/>
    <w:rsid w:val="00FA1266"/>
    <w:rsid w:val="00FA5947"/>
    <w:rsid w:val="00FA7917"/>
    <w:rsid w:val="00FB05F8"/>
    <w:rsid w:val="00FB0DC4"/>
    <w:rsid w:val="00FB5F3B"/>
    <w:rsid w:val="00FC1192"/>
    <w:rsid w:val="00FD7938"/>
    <w:rsid w:val="00FE0439"/>
    <w:rsid w:val="00FE11B9"/>
    <w:rsid w:val="00FE14A1"/>
    <w:rsid w:val="00FE1619"/>
    <w:rsid w:val="00FE181B"/>
    <w:rsid w:val="00FF1F52"/>
    <w:rsid w:val="00FF37F5"/>
    <w:rsid w:val="00FF4AA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header" w:qFormat="1"/>
    <w:lsdException w:name="footer" w:qFormat="1"/>
    <w:lsdException w:name="caption" w:semiHidden="1" w:unhideWhenUsed="1" w:qFormat="1"/>
    <w:lsdException w:name="Title" w:qFormat="1"/>
    <w:lsdException w:name="Default Paragraph Font" w:uiPriority="1"/>
    <w:lsdException w:name="Body Text" w:uiPriority="99"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character" w:styleId="PlaceholderText">
    <w:name w:val="Placeholder Text"/>
    <w:basedOn w:val="DefaultParagraphFont"/>
    <w:uiPriority w:val="99"/>
    <w:semiHidden/>
    <w:rsid w:val="00A66242"/>
    <w:rPr>
      <w:color w:val="808080"/>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rmal"/>
    <w:pPr>
      <w:keepNext/>
      <w:spacing w:after="0"/>
    </w:pPr>
    <w:rPr>
      <w:rFonts w:ascii="Arial" w:hAnsi="Arial"/>
      <w:sz w:val="18"/>
    </w:rPr>
  </w:style>
  <w:style w:type="paragraph" w:styleId="ListParagraph">
    <w:name w:val="List Paragraph"/>
    <w:basedOn w:val="Normal"/>
    <w:uiPriority w:val="34"/>
    <w:qFormat/>
    <w:rsid w:val="00783817"/>
    <w:pPr>
      <w:ind w:left="720"/>
      <w:contextualSpacing/>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styleId="Caption">
    <w:name w:val="caption"/>
    <w:basedOn w:val="Normal"/>
    <w:next w:val="Normal"/>
    <w:unhideWhenUsed/>
    <w:qFormat/>
    <w:rsid w:val="00276FE0"/>
    <w:pPr>
      <w:spacing w:after="200"/>
    </w:pPr>
    <w:rPr>
      <w:i/>
      <w:iCs/>
      <w:color w:val="44546A" w:themeColor="text2"/>
      <w:sz w:val="18"/>
      <w:szCs w:val="18"/>
    </w:rPr>
  </w:style>
  <w:style w:type="paragraph" w:customStyle="1" w:styleId="FP">
    <w:name w:val="FP"/>
    <w:basedOn w:val="Normal"/>
    <w:pPr>
      <w:spacing w:after="0"/>
    </w:pPr>
  </w:style>
  <w:style w:type="paragraph" w:customStyle="1" w:styleId="NW">
    <w:name w:val="NW"/>
    <w:basedOn w:val="Normal"/>
    <w:pPr>
      <w:spacing w:after="0"/>
    </w:pPr>
  </w:style>
  <w:style w:type="paragraph" w:customStyle="1" w:styleId="EW">
    <w:name w:val="EW"/>
    <w:basedOn w:val="Normal"/>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rmal"/>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character" w:customStyle="1" w:styleId="TALChar">
    <w:name w:val="TAL Char"/>
    <w:link w:val="TAL"/>
    <w:qFormat/>
    <w:rsid w:val="009B5100"/>
    <w:rPr>
      <w:rFonts w:ascii="Arial" w:hAnsi="Arial"/>
      <w:sz w:val="18"/>
      <w:lang w:val="en-GB" w:eastAsia="en-US"/>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qFormat/>
    <w:rsid w:val="009B13F6"/>
    <w:rPr>
      <w:lang w:val="en-GB" w:eastAsia="en-US"/>
    </w:rPr>
  </w:style>
  <w:style w:type="character" w:customStyle="1" w:styleId="THChar">
    <w:name w:val="TH Char"/>
    <w:link w:val="TH"/>
    <w:qFormat/>
    <w:rsid w:val="000E1DEA"/>
    <w:rPr>
      <w:rFonts w:ascii="Arial" w:hAnsi="Arial"/>
      <w:b/>
      <w:lang w:val="en-GB" w:eastAsia="en-US"/>
    </w:rPr>
  </w:style>
  <w:style w:type="character" w:customStyle="1" w:styleId="TACChar">
    <w:name w:val="TAC Char"/>
    <w:link w:val="TAC"/>
    <w:qFormat/>
    <w:rsid w:val="008B735F"/>
    <w:rPr>
      <w:rFonts w:ascii="Arial" w:hAnsi="Arial"/>
      <w:sz w:val="18"/>
      <w:lang w:val="en-GB" w:eastAsia="en-US"/>
    </w:rPr>
  </w:style>
  <w:style w:type="character" w:customStyle="1" w:styleId="TAHCar">
    <w:name w:val="TAH Car"/>
    <w:link w:val="TAH"/>
    <w:qFormat/>
    <w:rsid w:val="008B735F"/>
    <w:rPr>
      <w:rFonts w:ascii="Arial" w:hAnsi="Arial"/>
      <w:b/>
      <w:sz w:val="18"/>
      <w:lang w:val="en-GB" w:eastAsia="en-US"/>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qFormat/>
    <w:rsid w:val="00567D27"/>
    <w:rPr>
      <w:rFonts w:ascii="Arial" w:hAnsi="Arial"/>
      <w:b/>
      <w:i/>
      <w:noProof/>
      <w:sz w:val="18"/>
      <w:lang w:val="en-GB" w:eastAsia="ja-JP"/>
    </w:rPr>
  </w:style>
  <w:style w:type="character" w:styleId="CommentReference">
    <w:name w:val="annotation reference"/>
    <w:basedOn w:val="DefaultParagraphFont"/>
    <w:rsid w:val="009F24F0"/>
    <w:rPr>
      <w:sz w:val="16"/>
      <w:szCs w:val="16"/>
    </w:rPr>
  </w:style>
  <w:style w:type="paragraph" w:styleId="CommentText">
    <w:name w:val="annotation text"/>
    <w:basedOn w:val="Normal"/>
    <w:link w:val="CommentTextChar"/>
    <w:rsid w:val="009F24F0"/>
  </w:style>
  <w:style w:type="character" w:customStyle="1" w:styleId="CommentTextChar">
    <w:name w:val="Comment Text Char"/>
    <w:basedOn w:val="DefaultParagraphFont"/>
    <w:link w:val="CommentText"/>
    <w:rsid w:val="009F24F0"/>
    <w:rPr>
      <w:lang w:val="en-GB" w:eastAsia="en-US"/>
    </w:rPr>
  </w:style>
  <w:style w:type="paragraph" w:styleId="CommentSubject">
    <w:name w:val="annotation subject"/>
    <w:basedOn w:val="CommentText"/>
    <w:next w:val="CommentText"/>
    <w:link w:val="CommentSubjectChar"/>
    <w:semiHidden/>
    <w:unhideWhenUsed/>
    <w:rsid w:val="009F24F0"/>
    <w:rPr>
      <w:b/>
      <w:bCs/>
    </w:rPr>
  </w:style>
  <w:style w:type="character" w:customStyle="1" w:styleId="CommentSubjectChar">
    <w:name w:val="Comment Subject Char"/>
    <w:basedOn w:val="CommentTextChar"/>
    <w:link w:val="CommentSubject"/>
    <w:semiHidden/>
    <w:rsid w:val="009F24F0"/>
    <w:rPr>
      <w:b/>
      <w:bCs/>
      <w:lang w:val="en-GB" w:eastAsia="en-US"/>
    </w:rPr>
  </w:style>
  <w:style w:type="paragraph" w:customStyle="1" w:styleId="CRCoverPage">
    <w:name w:val="CR Cover Page"/>
    <w:link w:val="CRCoverPageChar"/>
    <w:rsid w:val="0054115D"/>
    <w:pPr>
      <w:spacing w:after="120"/>
    </w:pPr>
    <w:rPr>
      <w:rFonts w:ascii="Arial" w:hAnsi="Arial"/>
      <w:lang w:val="en-GB" w:eastAsia="en-US"/>
    </w:rPr>
  </w:style>
  <w:style w:type="character" w:customStyle="1" w:styleId="TALCar">
    <w:name w:val="TAL Car"/>
    <w:locked/>
    <w:rsid w:val="00365D03"/>
    <w:rPr>
      <w:rFonts w:ascii="Arial" w:eastAsiaTheme="minorHAnsi" w:hAnsi="Arial" w:cstheme="minorBidi"/>
      <w:sz w:val="18"/>
      <w:szCs w:val="22"/>
    </w:rPr>
  </w:style>
  <w:style w:type="paragraph" w:customStyle="1" w:styleId="NO">
    <w:name w:val="NO"/>
    <w:basedOn w:val="Normal"/>
    <w:rsid w:val="00885A98"/>
    <w:pPr>
      <w:keepLines/>
      <w:spacing w:after="160" w:line="256" w:lineRule="auto"/>
      <w:ind w:left="1135" w:hanging="851"/>
    </w:pPr>
    <w:rPr>
      <w:rFonts w:asciiTheme="minorHAnsi" w:eastAsiaTheme="minorHAnsi" w:hAnsiTheme="minorHAnsi" w:cstheme="minorBidi"/>
      <w:sz w:val="22"/>
      <w:szCs w:val="22"/>
      <w:lang w:val="en-US"/>
    </w:rPr>
  </w:style>
  <w:style w:type="character" w:customStyle="1" w:styleId="CRCoverPageChar">
    <w:name w:val="CR Cover Page Char"/>
    <w:link w:val="CRCoverPage"/>
    <w:locked/>
    <w:rsid w:val="00D60E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4729">
      <w:bodyDiv w:val="1"/>
      <w:marLeft w:val="0"/>
      <w:marRight w:val="0"/>
      <w:marTop w:val="0"/>
      <w:marBottom w:val="0"/>
      <w:divBdr>
        <w:top w:val="none" w:sz="0" w:space="0" w:color="auto"/>
        <w:left w:val="none" w:sz="0" w:space="0" w:color="auto"/>
        <w:bottom w:val="none" w:sz="0" w:space="0" w:color="auto"/>
        <w:right w:val="none" w:sz="0" w:space="0" w:color="auto"/>
      </w:divBdr>
      <w:divsChild>
        <w:div w:id="1313410132">
          <w:marLeft w:val="0"/>
          <w:marRight w:val="0"/>
          <w:marTop w:val="0"/>
          <w:marBottom w:val="0"/>
          <w:divBdr>
            <w:top w:val="none" w:sz="0" w:space="0" w:color="auto"/>
            <w:left w:val="none" w:sz="0" w:space="0" w:color="auto"/>
            <w:bottom w:val="none" w:sz="0" w:space="0" w:color="auto"/>
            <w:right w:val="none" w:sz="0" w:space="0" w:color="auto"/>
          </w:divBdr>
          <w:divsChild>
            <w:div w:id="540634323">
              <w:marLeft w:val="0"/>
              <w:marRight w:val="0"/>
              <w:marTop w:val="0"/>
              <w:marBottom w:val="0"/>
              <w:divBdr>
                <w:top w:val="none" w:sz="0" w:space="0" w:color="auto"/>
                <w:left w:val="none" w:sz="0" w:space="0" w:color="auto"/>
                <w:bottom w:val="none" w:sz="0" w:space="0" w:color="auto"/>
                <w:right w:val="none" w:sz="0" w:space="0" w:color="auto"/>
              </w:divBdr>
            </w:div>
            <w:div w:id="211432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440773">
      <w:bodyDiv w:val="1"/>
      <w:marLeft w:val="0"/>
      <w:marRight w:val="0"/>
      <w:marTop w:val="0"/>
      <w:marBottom w:val="0"/>
      <w:divBdr>
        <w:top w:val="none" w:sz="0" w:space="0" w:color="auto"/>
        <w:left w:val="none" w:sz="0" w:space="0" w:color="auto"/>
        <w:bottom w:val="none" w:sz="0" w:space="0" w:color="auto"/>
        <w:right w:val="none" w:sz="0" w:space="0" w:color="auto"/>
      </w:divBdr>
    </w:div>
    <w:div w:id="294675517">
      <w:bodyDiv w:val="1"/>
      <w:marLeft w:val="0"/>
      <w:marRight w:val="0"/>
      <w:marTop w:val="0"/>
      <w:marBottom w:val="0"/>
      <w:divBdr>
        <w:top w:val="none" w:sz="0" w:space="0" w:color="auto"/>
        <w:left w:val="none" w:sz="0" w:space="0" w:color="auto"/>
        <w:bottom w:val="none" w:sz="0" w:space="0" w:color="auto"/>
        <w:right w:val="none" w:sz="0" w:space="0" w:color="auto"/>
      </w:divBdr>
    </w:div>
    <w:div w:id="445780935">
      <w:bodyDiv w:val="1"/>
      <w:marLeft w:val="0"/>
      <w:marRight w:val="0"/>
      <w:marTop w:val="0"/>
      <w:marBottom w:val="0"/>
      <w:divBdr>
        <w:top w:val="none" w:sz="0" w:space="0" w:color="auto"/>
        <w:left w:val="none" w:sz="0" w:space="0" w:color="auto"/>
        <w:bottom w:val="none" w:sz="0" w:space="0" w:color="auto"/>
        <w:right w:val="none" w:sz="0" w:space="0" w:color="auto"/>
      </w:divBdr>
    </w:div>
    <w:div w:id="875047503">
      <w:bodyDiv w:val="1"/>
      <w:marLeft w:val="0"/>
      <w:marRight w:val="0"/>
      <w:marTop w:val="0"/>
      <w:marBottom w:val="0"/>
      <w:divBdr>
        <w:top w:val="none" w:sz="0" w:space="0" w:color="auto"/>
        <w:left w:val="none" w:sz="0" w:space="0" w:color="auto"/>
        <w:bottom w:val="none" w:sz="0" w:space="0" w:color="auto"/>
        <w:right w:val="none" w:sz="0" w:space="0" w:color="auto"/>
      </w:divBdr>
    </w:div>
    <w:div w:id="1051030104">
      <w:bodyDiv w:val="1"/>
      <w:marLeft w:val="0"/>
      <w:marRight w:val="0"/>
      <w:marTop w:val="0"/>
      <w:marBottom w:val="0"/>
      <w:divBdr>
        <w:top w:val="none" w:sz="0" w:space="0" w:color="auto"/>
        <w:left w:val="none" w:sz="0" w:space="0" w:color="auto"/>
        <w:bottom w:val="none" w:sz="0" w:space="0" w:color="auto"/>
        <w:right w:val="none" w:sz="0" w:space="0" w:color="auto"/>
      </w:divBdr>
    </w:div>
    <w:div w:id="1268974494">
      <w:bodyDiv w:val="1"/>
      <w:marLeft w:val="0"/>
      <w:marRight w:val="0"/>
      <w:marTop w:val="0"/>
      <w:marBottom w:val="0"/>
      <w:divBdr>
        <w:top w:val="none" w:sz="0" w:space="0" w:color="auto"/>
        <w:left w:val="none" w:sz="0" w:space="0" w:color="auto"/>
        <w:bottom w:val="none" w:sz="0" w:space="0" w:color="auto"/>
        <w:right w:val="none" w:sz="0" w:space="0" w:color="auto"/>
      </w:divBdr>
    </w:div>
    <w:div w:id="1525900893">
      <w:bodyDiv w:val="1"/>
      <w:marLeft w:val="0"/>
      <w:marRight w:val="0"/>
      <w:marTop w:val="0"/>
      <w:marBottom w:val="0"/>
      <w:divBdr>
        <w:top w:val="none" w:sz="0" w:space="0" w:color="auto"/>
        <w:left w:val="none" w:sz="0" w:space="0" w:color="auto"/>
        <w:bottom w:val="none" w:sz="0" w:space="0" w:color="auto"/>
        <w:right w:val="none" w:sz="0" w:space="0" w:color="auto"/>
      </w:divBdr>
      <w:divsChild>
        <w:div w:id="1243371375">
          <w:marLeft w:val="0"/>
          <w:marRight w:val="0"/>
          <w:marTop w:val="0"/>
          <w:marBottom w:val="0"/>
          <w:divBdr>
            <w:top w:val="none" w:sz="0" w:space="0" w:color="auto"/>
            <w:left w:val="none" w:sz="0" w:space="0" w:color="auto"/>
            <w:bottom w:val="none" w:sz="0" w:space="0" w:color="auto"/>
            <w:right w:val="none" w:sz="0" w:space="0" w:color="auto"/>
          </w:divBdr>
          <w:divsChild>
            <w:div w:id="1199396555">
              <w:marLeft w:val="0"/>
              <w:marRight w:val="0"/>
              <w:marTop w:val="0"/>
              <w:marBottom w:val="0"/>
              <w:divBdr>
                <w:top w:val="none" w:sz="0" w:space="0" w:color="auto"/>
                <w:left w:val="none" w:sz="0" w:space="0" w:color="auto"/>
                <w:bottom w:val="none" w:sz="0" w:space="0" w:color="auto"/>
                <w:right w:val="none" w:sz="0" w:space="0" w:color="auto"/>
              </w:divBdr>
            </w:div>
            <w:div w:id="99314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26"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C002F-FE46-4CE6-AD59-BEE85208E004}">
  <ds:schemaRef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9b239327-9e80-40e4-b1b7-4394fed77a33"/>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BCDA7F9A-BA8A-4A21-B5DC-8800F2F19EB5}">
  <ds:schemaRefs>
    <ds:schemaRef ds:uri="http://schemas.microsoft.com/sharepoint/v3/contenttype/forms"/>
  </ds:schemaRefs>
</ds:datastoreItem>
</file>

<file path=customXml/itemProps3.xml><?xml version="1.0" encoding="utf-8"?>
<ds:datastoreItem xmlns:ds="http://schemas.openxmlformats.org/officeDocument/2006/customXml" ds:itemID="{6461980F-D507-449C-A3DB-8512326EA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FD77F9-32D0-41A6-ABBB-75B6073A1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2</Pages>
  <Words>805</Words>
  <Characters>4692</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22</cp:revision>
  <dcterms:created xsi:type="dcterms:W3CDTF">2020-10-15T17:05:00Z</dcterms:created>
  <dcterms:modified xsi:type="dcterms:W3CDTF">2020-10-23T14:42:00Z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12;#keyword|11111111-1111-1111-1111-111111111111</vt:lpwstr>
  </property>
  <property fmtid="{D5CDD505-2E9C-101B-9397-08002B2CF9AE}" pid="4" name="_dlc_DocIdItemGuid">
    <vt:lpwstr>63406a9b-ca0f-4c87-ad1e-3ff42c9c335f</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