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6FBDEC3E" w:rsidR="00803510" w:rsidRPr="00EE2C74" w:rsidRDefault="005959B5" w:rsidP="00803510">
      <w:pPr>
        <w:pStyle w:val="3GPPHeader"/>
        <w:spacing w:after="0"/>
        <w:rPr>
          <w:lang w:val="en-US"/>
        </w:rPr>
      </w:pPr>
      <w:r w:rsidRPr="005959B5">
        <w:rPr>
          <w:lang w:val="en-US"/>
        </w:rPr>
        <w:t>3GPP TSG-RAN WG4 Meeting # 97-e</w:t>
      </w:r>
      <w:r w:rsidR="00803510" w:rsidRPr="00EE2C74">
        <w:rPr>
          <w:lang w:val="en-US"/>
        </w:rPr>
        <w:tab/>
      </w:r>
      <w:bookmarkStart w:id="0" w:name="_GoBack"/>
      <w:r w:rsidR="00DE5111" w:rsidRPr="00DE5111">
        <w:rPr>
          <w:lang w:val="en-US"/>
        </w:rPr>
        <w:t>R4-2015211</w:t>
      </w:r>
      <w:bookmarkEnd w:id="0"/>
    </w:p>
    <w:p w14:paraId="091FE811" w14:textId="38B7BF9E" w:rsidR="00803510" w:rsidRDefault="005959B5" w:rsidP="00803510">
      <w:pPr>
        <w:pStyle w:val="3GPPHeader"/>
        <w:spacing w:after="0"/>
        <w:rPr>
          <w:lang w:val="en-US"/>
        </w:rPr>
      </w:pPr>
      <w:r w:rsidRPr="005959B5">
        <w:rPr>
          <w:lang w:val="en-US"/>
        </w:rPr>
        <w:t xml:space="preserve">Electronic Meeting, 2-13 </w:t>
      </w:r>
      <w:proofErr w:type="gramStart"/>
      <w:r w:rsidRPr="005959B5">
        <w:rPr>
          <w:lang w:val="en-US"/>
        </w:rPr>
        <w:t>Nov.,</w:t>
      </w:r>
      <w:proofErr w:type="gramEnd"/>
      <w:r w:rsidRPr="005959B5">
        <w:rPr>
          <w:lang w:val="en-US"/>
        </w:rPr>
        <w:t xml:space="preserve"> 2020</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4C029A8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E5111">
        <w:rPr>
          <w:sz w:val="22"/>
        </w:rPr>
        <w:t xml:space="preserve">Remaining issues </w:t>
      </w:r>
      <w:r w:rsidR="00B170EF">
        <w:rPr>
          <w:sz w:val="22"/>
        </w:rPr>
        <w:t xml:space="preserve">on </w:t>
      </w:r>
      <w:r w:rsidR="00D44EB4">
        <w:rPr>
          <w:sz w:val="22"/>
        </w:rPr>
        <w:t>WRC-19</w:t>
      </w:r>
    </w:p>
    <w:p w14:paraId="23226DA5" w14:textId="6CAE3FCC"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B16C1">
        <w:rPr>
          <w:sz w:val="22"/>
        </w:rPr>
        <w:t>4.2.2.1</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7971">
      <w:pPr>
        <w:pStyle w:val="Heading1"/>
      </w:pPr>
      <w:r>
        <w:t>1</w:t>
      </w:r>
      <w:r>
        <w:tab/>
        <w:t>Introduction</w:t>
      </w:r>
    </w:p>
    <w:p w14:paraId="5552DB1C" w14:textId="77777777" w:rsidR="00B170EF" w:rsidRDefault="00126055" w:rsidP="00AE1D3D">
      <w:r>
        <w:t>RAN4#</w:t>
      </w:r>
      <w:r w:rsidR="00B170EF">
        <w:t>96</w:t>
      </w:r>
      <w:r w:rsidR="008926AE">
        <w:t>-</w:t>
      </w:r>
      <w:r w:rsidR="00F62561">
        <w:t>e</w:t>
      </w:r>
      <w:r w:rsidR="005155DE">
        <w:t xml:space="preserve"> </w:t>
      </w:r>
      <w:r w:rsidR="00B170EF">
        <w:t xml:space="preserve">discussed </w:t>
      </w:r>
      <w:r w:rsidR="008926AE">
        <w:t>“</w:t>
      </w:r>
      <w:r w:rsidR="00B170EF" w:rsidRPr="00B170EF">
        <w:t>WF on remaining issues on WRC-19 resolutions</w:t>
      </w:r>
      <w:r w:rsidR="008926AE">
        <w:t>”</w:t>
      </w:r>
      <w:r w:rsidR="005155DE" w:rsidRPr="005155DE">
        <w:t xml:space="preserve"> </w:t>
      </w:r>
      <w:r w:rsidR="005155DE">
        <w:t>[1]</w:t>
      </w:r>
      <w:r w:rsidR="00B72408">
        <w:t xml:space="preserve">. </w:t>
      </w:r>
      <w:r w:rsidR="00B170EF">
        <w:t>The WF, however, was not approved by due to a concern on the introduction of NS_203 without completing the handling of the other NS(s).</w:t>
      </w:r>
    </w:p>
    <w:p w14:paraId="33A9D0C0" w14:textId="3AA5B2DF" w:rsidR="00E014E2" w:rsidRPr="00F562CA" w:rsidRDefault="00B72408" w:rsidP="00B170EF">
      <w:pPr>
        <w:rPr>
          <w:b/>
          <w:bCs/>
        </w:rPr>
      </w:pPr>
      <w:r>
        <w:t xml:space="preserve">This contribution </w:t>
      </w:r>
      <w:r w:rsidR="00B170EF">
        <w:t xml:space="preserve">mainly </w:t>
      </w:r>
      <w:r>
        <w:t xml:space="preserve">addresses </w:t>
      </w:r>
      <w:r w:rsidR="00B170EF">
        <w:t>how to handle the other NS(s) other than NS_203.</w:t>
      </w:r>
    </w:p>
    <w:p w14:paraId="33BDEED4" w14:textId="1B7367A9" w:rsidR="00E014E2" w:rsidRDefault="00E014E2" w:rsidP="00437971">
      <w:pPr>
        <w:pStyle w:val="Heading1"/>
      </w:pPr>
      <w:r>
        <w:t>2</w:t>
      </w:r>
      <w:r>
        <w:tab/>
      </w:r>
      <w:r w:rsidR="00C6613C">
        <w:t>NS_201 and NS_203</w:t>
      </w:r>
    </w:p>
    <w:p w14:paraId="53DF444B" w14:textId="38C05558" w:rsidR="00C6613C" w:rsidRDefault="00C6613C" w:rsidP="00E014E2">
      <w:r>
        <w:t>Though the WF of [1] was not approved, the content on NS_201 did not receive any concerns. Hence, we propose the following.</w:t>
      </w:r>
    </w:p>
    <w:p w14:paraId="74A25E8A" w14:textId="4C61047A" w:rsidR="00C6613C" w:rsidRPr="00C6613C" w:rsidRDefault="00C6613C" w:rsidP="00E014E2">
      <w:pPr>
        <w:rPr>
          <w:b/>
          <w:bCs/>
        </w:rPr>
      </w:pPr>
      <w:r w:rsidRPr="00C6613C">
        <w:rPr>
          <w:b/>
          <w:bCs/>
        </w:rPr>
        <w:t>Proposal 1: Make NS_201</w:t>
      </w:r>
      <w:r w:rsidR="00FD52F1">
        <w:rPr>
          <w:b/>
          <w:bCs/>
        </w:rPr>
        <w:t>/</w:t>
      </w:r>
      <w:r w:rsidRPr="00C6613C">
        <w:rPr>
          <w:b/>
          <w:bCs/>
        </w:rPr>
        <w:t>CA_NS_201 not applicable in the following ways.</w:t>
      </w:r>
    </w:p>
    <w:p w14:paraId="352F331A" w14:textId="30244817" w:rsidR="00C6613C" w:rsidRPr="00C6613C" w:rsidRDefault="00C6613C" w:rsidP="00C6613C">
      <w:pPr>
        <w:pStyle w:val="ListParagraph"/>
        <w:numPr>
          <w:ilvl w:val="0"/>
          <w:numId w:val="22"/>
        </w:numPr>
        <w:rPr>
          <w:b/>
          <w:bCs/>
        </w:rPr>
      </w:pPr>
      <w:r w:rsidRPr="00C6613C">
        <w:rPr>
          <w:b/>
          <w:bCs/>
        </w:rPr>
        <w:t>Add a NOTE such that “</w:t>
      </w:r>
      <w:r w:rsidR="00636BD3">
        <w:rPr>
          <w:b/>
          <w:bCs/>
        </w:rPr>
        <w:t>the NS(s)</w:t>
      </w:r>
      <w:r w:rsidRPr="00C6613C">
        <w:rPr>
          <w:b/>
          <w:bCs/>
        </w:rPr>
        <w:t xml:space="preserve"> is not applicable in the present release of specifications” to NS mapping tables.</w:t>
      </w:r>
    </w:p>
    <w:p w14:paraId="4596D66D" w14:textId="4F44D1DD" w:rsidR="00C6613C" w:rsidRPr="00C6613C" w:rsidRDefault="00C6613C" w:rsidP="00C6613C">
      <w:pPr>
        <w:pStyle w:val="ListParagraph"/>
        <w:numPr>
          <w:ilvl w:val="0"/>
          <w:numId w:val="22"/>
        </w:numPr>
        <w:rPr>
          <w:b/>
          <w:bCs/>
        </w:rPr>
      </w:pPr>
      <w:r w:rsidRPr="00C6613C">
        <w:rPr>
          <w:b/>
          <w:bCs/>
        </w:rPr>
        <w:t xml:space="preserve">Replace the relevant subclauses on </w:t>
      </w:r>
      <w:r w:rsidR="00636BD3">
        <w:rPr>
          <w:b/>
          <w:bCs/>
        </w:rPr>
        <w:t>the NS(s)</w:t>
      </w:r>
      <w:r w:rsidRPr="00C6613C">
        <w:rPr>
          <w:b/>
          <w:bCs/>
        </w:rPr>
        <w:t xml:space="preserve"> with “void”. </w:t>
      </w:r>
    </w:p>
    <w:p w14:paraId="1C3039B9" w14:textId="6B989CAE" w:rsidR="00C17B19" w:rsidRDefault="00C6613C" w:rsidP="00E014E2">
      <w:r>
        <w:t>Regarding NS_203</w:t>
      </w:r>
      <w:r w:rsidR="00FD52F1">
        <w:t>/</w:t>
      </w:r>
      <w:r>
        <w:t xml:space="preserve">CA_NS_203, the NS(s) will </w:t>
      </w:r>
      <w:r w:rsidRPr="00C6613C">
        <w:t>enter into force from January 1, 2021</w:t>
      </w:r>
      <w:r>
        <w:t xml:space="preserve">. Even if the CR for the introduction of </w:t>
      </w:r>
      <w:r w:rsidR="0072395E">
        <w:t>the NS(s)</w:t>
      </w:r>
      <w:r>
        <w:t xml:space="preserve"> is agreed in RAN4#97-e, UEs capable of </w:t>
      </w:r>
      <w:r w:rsidR="0072395E">
        <w:t>the NS(s)</w:t>
      </w:r>
      <w:r w:rsidR="00AB16C1">
        <w:t xml:space="preserve"> and complying to 3GPP requirements</w:t>
      </w:r>
      <w:r>
        <w:t xml:space="preserve"> will </w:t>
      </w:r>
      <w:r w:rsidR="00AB16C1">
        <w:t xml:space="preserve">NOT </w:t>
      </w:r>
      <w:r>
        <w:t xml:space="preserve">appear in the market </w:t>
      </w:r>
      <w:r w:rsidR="00AB16C1">
        <w:t xml:space="preserve">prior to January 1, 2021. </w:t>
      </w:r>
      <w:r w:rsidR="00281448">
        <w:t xml:space="preserve">The reason is that </w:t>
      </w:r>
      <w:r>
        <w:t xml:space="preserve">after RAN#90(Dec.2020) approves the agreed RAN4 CR, RAN5 needs to introduce the test requirements based on the agreed RAN4 CR in 1Q in 2021. Thus, there is no need to wait for introducing </w:t>
      </w:r>
      <w:r w:rsidR="0072395E">
        <w:t>the NS(s)</w:t>
      </w:r>
      <w:r>
        <w:t xml:space="preserve"> without a NOTE. </w:t>
      </w:r>
    </w:p>
    <w:p w14:paraId="0F2B6F4C" w14:textId="0FDF3C5A" w:rsidR="00AD0F48" w:rsidRPr="00AD0F48" w:rsidRDefault="00FD52F1" w:rsidP="00AD0F48">
      <w:pPr>
        <w:rPr>
          <w:b/>
          <w:bCs/>
        </w:rPr>
      </w:pPr>
      <w:r w:rsidRPr="00C6613C">
        <w:rPr>
          <w:b/>
          <w:bCs/>
        </w:rPr>
        <w:t xml:space="preserve">Proposal </w:t>
      </w:r>
      <w:r>
        <w:rPr>
          <w:b/>
          <w:bCs/>
        </w:rPr>
        <w:t>2</w:t>
      </w:r>
      <w:r w:rsidRPr="00C6613C">
        <w:rPr>
          <w:b/>
          <w:bCs/>
        </w:rPr>
        <w:t xml:space="preserve">: </w:t>
      </w:r>
      <w:r>
        <w:rPr>
          <w:b/>
          <w:bCs/>
        </w:rPr>
        <w:t>Introduce NS_203/CA_NS_203 with a</w:t>
      </w:r>
      <w:r w:rsidRPr="00FD52F1">
        <w:rPr>
          <w:b/>
          <w:bCs/>
        </w:rPr>
        <w:t xml:space="preserve"> bit for </w:t>
      </w:r>
      <w:proofErr w:type="spellStart"/>
      <w:r w:rsidRPr="00FD52F1">
        <w:rPr>
          <w:b/>
          <w:bCs/>
        </w:rPr>
        <w:t>modifiedMPR</w:t>
      </w:r>
      <w:proofErr w:type="spellEnd"/>
      <w:r w:rsidRPr="00FD52F1">
        <w:rPr>
          <w:b/>
          <w:bCs/>
        </w:rPr>
        <w:t xml:space="preserve"> for </w:t>
      </w:r>
      <w:r w:rsidR="0072395E" w:rsidRPr="0072395E">
        <w:rPr>
          <w:b/>
          <w:bCs/>
        </w:rPr>
        <w:t>the NS(s)</w:t>
      </w:r>
      <w:r w:rsidRPr="00FD52F1">
        <w:rPr>
          <w:b/>
          <w:bCs/>
        </w:rPr>
        <w:t xml:space="preserve"> as mandatory</w:t>
      </w:r>
    </w:p>
    <w:p w14:paraId="38C301F2" w14:textId="7DB31EE6" w:rsidR="00126055" w:rsidRDefault="00E014E2" w:rsidP="00EE0298">
      <w:pPr>
        <w:pStyle w:val="Heading1"/>
      </w:pPr>
      <w:r>
        <w:t>3</w:t>
      </w:r>
      <w:r w:rsidR="00126055">
        <w:tab/>
      </w:r>
      <w:r w:rsidR="00FD52F1">
        <w:t>The other NS(s)</w:t>
      </w:r>
    </w:p>
    <w:p w14:paraId="38D4AEBD" w14:textId="1E73A963" w:rsidR="00F562CA" w:rsidRDefault="0072395E" w:rsidP="00F62561">
      <w:r>
        <w:t xml:space="preserve">In [2], the following three options were </w:t>
      </w:r>
      <w:r w:rsidR="00281448">
        <w:t xml:space="preserve">provided </w:t>
      </w:r>
      <w:r>
        <w:t>to address the other NS(s), which will enter into force in the future.</w:t>
      </w:r>
      <w:r w:rsidR="00281448">
        <w:t xml:space="preserve"> Company names surrounded by </w:t>
      </w:r>
      <w:r w:rsidR="00281448" w:rsidRPr="00281448">
        <w:t>parenthesized</w:t>
      </w:r>
      <w:r w:rsidR="00281448">
        <w:t xml:space="preserve"> indicates that these companies support a corresponding option. </w:t>
      </w:r>
    </w:p>
    <w:p w14:paraId="11B9F4D6" w14:textId="022DC42F" w:rsidR="0072395E" w:rsidRDefault="0072395E" w:rsidP="0072395E">
      <w:pPr>
        <w:pStyle w:val="ListParagraph"/>
        <w:numPr>
          <w:ilvl w:val="0"/>
          <w:numId w:val="17"/>
        </w:numPr>
        <w:ind w:left="142" w:hanging="142"/>
      </w:pPr>
      <w:r>
        <w:t>Option 1: Introduce and mandate all new NS immediately</w:t>
      </w:r>
      <w:r w:rsidR="00281448">
        <w:t xml:space="preserve"> (</w:t>
      </w:r>
      <w:r w:rsidRPr="0072395E">
        <w:t>Ericsson</w:t>
      </w:r>
      <w:r w:rsidR="00281448">
        <w:t>)</w:t>
      </w:r>
    </w:p>
    <w:p w14:paraId="25F27BCD" w14:textId="1C07F2AF" w:rsidR="0072395E" w:rsidRDefault="0072395E" w:rsidP="0072395E">
      <w:pPr>
        <w:pStyle w:val="ListParagraph"/>
        <w:numPr>
          <w:ilvl w:val="0"/>
          <w:numId w:val="17"/>
        </w:numPr>
        <w:ind w:left="142" w:hanging="142"/>
      </w:pPr>
      <w:r>
        <w:t>Option 2: Introduce new NS right before changeover dates which become mandatory right after the changeover dates</w:t>
      </w:r>
      <w:r>
        <w:t xml:space="preserve"> </w:t>
      </w:r>
      <w:r w:rsidR="00281448">
        <w:t>(</w:t>
      </w:r>
      <w:r w:rsidRPr="0072395E">
        <w:t>OPPO, QC, Samsung, Appl</w:t>
      </w:r>
      <w:r>
        <w:t>e</w:t>
      </w:r>
      <w:r w:rsidR="00281448">
        <w:t>)</w:t>
      </w:r>
    </w:p>
    <w:p w14:paraId="62843AF1" w14:textId="4EE7AE48" w:rsidR="0072395E" w:rsidRDefault="0072395E" w:rsidP="0072395E">
      <w:pPr>
        <w:pStyle w:val="ListParagraph"/>
        <w:numPr>
          <w:ilvl w:val="0"/>
          <w:numId w:val="17"/>
        </w:numPr>
        <w:ind w:left="142" w:hanging="142"/>
      </w:pPr>
      <w:r>
        <w:t>Option 3: Introduce new NS immediately which become mandatory only for UEs brought into use after the changeover dates</w:t>
      </w:r>
      <w:r w:rsidR="00281448">
        <w:t xml:space="preserve"> (</w:t>
      </w:r>
      <w:r w:rsidRPr="0072395E">
        <w:t>OPPO, Xiaomi, NTT Docomo, Huawei, T-MUS, Nokia</w:t>
      </w:r>
      <w:r w:rsidR="00281448">
        <w:t>)</w:t>
      </w:r>
    </w:p>
    <w:p w14:paraId="265C7717" w14:textId="1272998D" w:rsidR="00133952" w:rsidRDefault="00133952" w:rsidP="00F62561">
      <w:r>
        <w:t>Based on the above status, we focus on option 2 and option 3 in this contribution</w:t>
      </w:r>
      <w:r w:rsidR="00281448">
        <w:t>, since it is less likely to agree with the option 1</w:t>
      </w:r>
      <w:r>
        <w:t>.</w:t>
      </w:r>
    </w:p>
    <w:p w14:paraId="614AAE63" w14:textId="77777777" w:rsidR="007F3F95" w:rsidRDefault="007F3F95" w:rsidP="00F62561">
      <w:r>
        <w:t>A phrase of “brought into use” used in ITU-R may mean the time when UE is assembled in a factory or shipped from the factory, the time when UE gets a certification etc. Perhaps, how to interpret the phrase may be different from country to country. Hence, there would be no single interpretation of this phrase.</w:t>
      </w:r>
    </w:p>
    <w:p w14:paraId="1C33F719" w14:textId="6007CBC9" w:rsidR="00133952" w:rsidRDefault="007F3F95" w:rsidP="00F62561">
      <w:r>
        <w:t xml:space="preserve">Hence, </w:t>
      </w:r>
      <w:r w:rsidR="00133952">
        <w:t xml:space="preserve">whichever option is taken, the issue of ambiguity on how to interpret </w:t>
      </w:r>
      <w:r w:rsidR="009B6543">
        <w:t>“UE brought into use”</w:t>
      </w:r>
      <w:r w:rsidR="00895E24" w:rsidRPr="00895E24">
        <w:t xml:space="preserve"> </w:t>
      </w:r>
      <w:proofErr w:type="gramStart"/>
      <w:r w:rsidR="00133952">
        <w:t>still remains</w:t>
      </w:r>
      <w:proofErr w:type="gramEnd"/>
      <w:r w:rsidR="00133952">
        <w:t xml:space="preserve">. For examples, if RAN4 takes  </w:t>
      </w:r>
    </w:p>
    <w:p w14:paraId="02DC257D" w14:textId="44805E7D" w:rsidR="00133952" w:rsidRDefault="00133952" w:rsidP="00133952">
      <w:pPr>
        <w:pStyle w:val="ListParagraph"/>
        <w:numPr>
          <w:ilvl w:val="0"/>
          <w:numId w:val="17"/>
        </w:numPr>
      </w:pPr>
      <w:r>
        <w:t xml:space="preserve">the option 1, we’ll introduce new NS(s) “right before the changeover date”. </w:t>
      </w:r>
      <w:r w:rsidR="002B782B">
        <w:t>Exactly w</w:t>
      </w:r>
      <w:r>
        <w:t>hen is “right before”?</w:t>
      </w:r>
    </w:p>
    <w:p w14:paraId="183B3B7A" w14:textId="77777777" w:rsidR="002B782B" w:rsidRDefault="00133952" w:rsidP="00133952">
      <w:pPr>
        <w:pStyle w:val="ListParagraph"/>
        <w:numPr>
          <w:ilvl w:val="0"/>
          <w:numId w:val="17"/>
        </w:numPr>
      </w:pPr>
      <w:r>
        <w:t xml:space="preserve">the option 2, we’ll </w:t>
      </w:r>
      <w:r w:rsidR="002B782B">
        <w:t xml:space="preserve">introduce new NS(s) and they become mandatory </w:t>
      </w:r>
      <w:r w:rsidR="002B782B">
        <w:t>only for UEs brought into use after the changeover dates</w:t>
      </w:r>
      <w:r w:rsidR="002B782B">
        <w:t xml:space="preserve">. Exactly when is “brought into use after the changeover dates”? </w:t>
      </w:r>
    </w:p>
    <w:p w14:paraId="7FC3F213" w14:textId="2307868D" w:rsidR="00895E24" w:rsidRDefault="00895E24" w:rsidP="002B782B"/>
    <w:p w14:paraId="54ECE756" w14:textId="54EE10A0" w:rsidR="00895E24" w:rsidRPr="00895E24" w:rsidRDefault="00895E24" w:rsidP="00F62561">
      <w:pPr>
        <w:rPr>
          <w:b/>
          <w:bCs/>
        </w:rPr>
      </w:pPr>
      <w:r w:rsidRPr="00895E24">
        <w:rPr>
          <w:b/>
          <w:bCs/>
        </w:rPr>
        <w:t xml:space="preserve">Observation: </w:t>
      </w:r>
      <w:r w:rsidR="007F3F95">
        <w:rPr>
          <w:b/>
          <w:bCs/>
        </w:rPr>
        <w:t>Since it</w:t>
      </w:r>
      <w:r w:rsidR="00AD0CC8">
        <w:rPr>
          <w:b/>
          <w:bCs/>
        </w:rPr>
        <w:t xml:space="preserve"> </w:t>
      </w:r>
      <w:r w:rsidR="007F3F95">
        <w:rPr>
          <w:b/>
          <w:bCs/>
        </w:rPr>
        <w:t>is</w:t>
      </w:r>
      <w:r w:rsidR="00AD0CC8">
        <w:rPr>
          <w:b/>
          <w:bCs/>
        </w:rPr>
        <w:t xml:space="preserve"> c</w:t>
      </w:r>
      <w:r w:rsidRPr="00895E24">
        <w:rPr>
          <w:b/>
          <w:bCs/>
        </w:rPr>
        <w:t xml:space="preserve">hallenging </w:t>
      </w:r>
      <w:r w:rsidR="00AD0CC8">
        <w:rPr>
          <w:b/>
          <w:bCs/>
        </w:rPr>
        <w:t xml:space="preserve">for 3GPP to uniquely </w:t>
      </w:r>
      <w:r w:rsidRPr="00895E24">
        <w:rPr>
          <w:b/>
          <w:bCs/>
        </w:rPr>
        <w:t>define “UE brought into use” as a single 3GPP phrase applicable all over the world</w:t>
      </w:r>
      <w:r w:rsidR="007F3F95">
        <w:rPr>
          <w:b/>
          <w:bCs/>
        </w:rPr>
        <w:t>, regardless of wh</w:t>
      </w:r>
      <w:r w:rsidR="00281448">
        <w:rPr>
          <w:b/>
          <w:bCs/>
        </w:rPr>
        <w:t>ichever</w:t>
      </w:r>
      <w:r w:rsidR="007F3F95">
        <w:rPr>
          <w:b/>
          <w:bCs/>
        </w:rPr>
        <w:t xml:space="preserve"> option RAN4 takes, ambiguity </w:t>
      </w:r>
      <w:proofErr w:type="gramStart"/>
      <w:r w:rsidR="007F3F95">
        <w:rPr>
          <w:b/>
          <w:bCs/>
        </w:rPr>
        <w:t>still remains</w:t>
      </w:r>
      <w:proofErr w:type="gramEnd"/>
      <w:r w:rsidRPr="00895E24">
        <w:rPr>
          <w:b/>
          <w:bCs/>
        </w:rPr>
        <w:t>.</w:t>
      </w:r>
    </w:p>
    <w:p w14:paraId="2D8E810C" w14:textId="14AE2B86" w:rsidR="0087045A" w:rsidRDefault="00281448" w:rsidP="00F62561">
      <w:r>
        <w:t>Practically</w:t>
      </w:r>
      <w:r w:rsidR="0087045A">
        <w:t>,</w:t>
      </w:r>
      <w:r>
        <w:t xml:space="preserve"> after the changeover date, </w:t>
      </w:r>
      <w:r w:rsidR="0087045A">
        <w:t>there is no difference between the option 2 and 3 in terms of specification</w:t>
      </w:r>
      <w:r>
        <w:t>, since any NOTEs will be deleted like NS_203</w:t>
      </w:r>
      <w:r w:rsidR="0087045A">
        <w:t>. The difference is that the option 3 allows UE to implement the new NS(s) into UEs brought into use before the changeover date as optional, while the option 2 does not in principle.</w:t>
      </w:r>
    </w:p>
    <w:p w14:paraId="3531B64C" w14:textId="3A2F79CB" w:rsidR="0087045A" w:rsidRDefault="0087045A" w:rsidP="00F62561">
      <w:r>
        <w:t xml:space="preserve">If we understand the motivation of the companies supporting the option 3, they would not desire for UEs bought into use before the changeover date to implement these new NS(s), since the A-MPR becomes unnecessarily larger suddenly right after the changeover date. They, however, would like to make sure that </w:t>
      </w:r>
      <w:r w:rsidR="00281448">
        <w:t xml:space="preserve">the NS(s) and relevant requirements </w:t>
      </w:r>
      <w:r>
        <w:t>are available whenever they are necessary in the future.</w:t>
      </w:r>
      <w:r w:rsidR="00281448">
        <w:t xml:space="preserve"> With the consideration of </w:t>
      </w:r>
      <w:proofErr w:type="gramStart"/>
      <w:r w:rsidR="00281448">
        <w:t>all of</w:t>
      </w:r>
      <w:proofErr w:type="gramEnd"/>
      <w:r w:rsidR="00281448">
        <w:t xml:space="preserve"> the above, we propose the following.</w:t>
      </w:r>
    </w:p>
    <w:p w14:paraId="75C11340" w14:textId="1F5F3709" w:rsidR="003E04FF" w:rsidRDefault="003E04FF" w:rsidP="00F62561">
      <w:pPr>
        <w:rPr>
          <w:b/>
          <w:bCs/>
        </w:rPr>
      </w:pPr>
      <w:r>
        <w:rPr>
          <w:b/>
          <w:bCs/>
        </w:rPr>
        <w:t>Proposal</w:t>
      </w:r>
      <w:r w:rsidR="00636BD3">
        <w:rPr>
          <w:b/>
          <w:bCs/>
        </w:rPr>
        <w:t xml:space="preserve"> 3</w:t>
      </w:r>
      <w:r w:rsidRPr="00895E24">
        <w:rPr>
          <w:b/>
          <w:bCs/>
        </w:rPr>
        <w:t>:</w:t>
      </w:r>
      <w:r>
        <w:rPr>
          <w:b/>
          <w:bCs/>
        </w:rPr>
        <w:t xml:space="preserve"> </w:t>
      </w:r>
      <w:r w:rsidR="00976159">
        <w:rPr>
          <w:b/>
          <w:bCs/>
        </w:rPr>
        <w:t>Consider a following possible compromised alternative as one of the options</w:t>
      </w:r>
      <w:r>
        <w:rPr>
          <w:b/>
          <w:bCs/>
        </w:rPr>
        <w:t xml:space="preserve"> </w:t>
      </w:r>
    </w:p>
    <w:p w14:paraId="4B54ABF2" w14:textId="1B92AE8B" w:rsidR="003E04FF" w:rsidRPr="003E04FF" w:rsidRDefault="003E04FF" w:rsidP="003E04FF">
      <w:pPr>
        <w:pStyle w:val="ListParagraph"/>
        <w:numPr>
          <w:ilvl w:val="0"/>
          <w:numId w:val="17"/>
        </w:numPr>
      </w:pPr>
      <w:r>
        <w:rPr>
          <w:b/>
          <w:bCs/>
        </w:rPr>
        <w:t>C</w:t>
      </w:r>
      <w:r w:rsidRPr="003E04FF">
        <w:rPr>
          <w:b/>
          <w:bCs/>
        </w:rPr>
        <w:t xml:space="preserve">apture the </w:t>
      </w:r>
      <w:r w:rsidR="00636BD3">
        <w:rPr>
          <w:b/>
          <w:bCs/>
        </w:rPr>
        <w:t xml:space="preserve">new </w:t>
      </w:r>
      <w:r w:rsidRPr="003E04FF">
        <w:rPr>
          <w:b/>
          <w:bCs/>
        </w:rPr>
        <w:t>NS(s), but make them not available</w:t>
      </w:r>
      <w:r w:rsidR="00CA7408">
        <w:rPr>
          <w:b/>
          <w:bCs/>
        </w:rPr>
        <w:t xml:space="preserve"> by making</w:t>
      </w:r>
      <w:r w:rsidR="00636BD3">
        <w:rPr>
          <w:b/>
          <w:bCs/>
        </w:rPr>
        <w:t xml:space="preserve"> </w:t>
      </w:r>
      <w:r w:rsidR="00CA7408">
        <w:rPr>
          <w:b/>
          <w:bCs/>
        </w:rPr>
        <w:t>A-MPR TBD</w:t>
      </w:r>
    </w:p>
    <w:p w14:paraId="6DEDDD1D" w14:textId="4856B05B" w:rsidR="00871B4D" w:rsidRPr="00636BD3" w:rsidRDefault="003E04FF" w:rsidP="003E04FF">
      <w:pPr>
        <w:pStyle w:val="ListParagraph"/>
        <w:numPr>
          <w:ilvl w:val="0"/>
          <w:numId w:val="17"/>
        </w:numPr>
      </w:pPr>
      <w:r>
        <w:rPr>
          <w:b/>
          <w:bCs/>
        </w:rPr>
        <w:t xml:space="preserve">Capture </w:t>
      </w:r>
      <w:r w:rsidR="00636BD3">
        <w:rPr>
          <w:b/>
          <w:bCs/>
        </w:rPr>
        <w:t xml:space="preserve">an </w:t>
      </w:r>
      <w:r>
        <w:rPr>
          <w:b/>
          <w:bCs/>
        </w:rPr>
        <w:t>informative NOTE outside the relevant table to explain the situation</w:t>
      </w:r>
    </w:p>
    <w:p w14:paraId="5C76DE5B" w14:textId="2567C0C0" w:rsidR="007E752F" w:rsidRPr="00636BD3" w:rsidRDefault="00636BD3" w:rsidP="00636BD3">
      <w:pPr>
        <w:pStyle w:val="ListParagraph"/>
        <w:numPr>
          <w:ilvl w:val="0"/>
          <w:numId w:val="17"/>
        </w:numPr>
      </w:pPr>
      <w:r>
        <w:rPr>
          <w:b/>
          <w:bCs/>
        </w:rPr>
        <w:t>Specific examples are captured in Annex</w:t>
      </w:r>
    </w:p>
    <w:p w14:paraId="4063B845" w14:textId="6E7C98FC" w:rsidR="00276F69" w:rsidRDefault="00276F69" w:rsidP="00276F69">
      <w:pPr>
        <w:pStyle w:val="Heading1"/>
      </w:pPr>
      <w:r>
        <w:t>4</w:t>
      </w:r>
      <w:r>
        <w:tab/>
        <w:t>Conclusion</w:t>
      </w:r>
    </w:p>
    <w:p w14:paraId="6B8478EE" w14:textId="37B201AE" w:rsidR="00276F69" w:rsidRDefault="00276F69" w:rsidP="00276F69">
      <w:r>
        <w:t>This contribution address</w:t>
      </w:r>
      <w:r w:rsidR="00713482">
        <w:t>es</w:t>
      </w:r>
      <w:r>
        <w:t xml:space="preserve"> the remaining issues for WRC19 </w:t>
      </w:r>
      <w:r w:rsidR="00C91EE2">
        <w:t>conclusion,</w:t>
      </w:r>
      <w:r>
        <w:t xml:space="preserve"> and we propose the followings. Note that </w:t>
      </w:r>
      <w:r w:rsidR="00636BD3">
        <w:t xml:space="preserve">a </w:t>
      </w:r>
      <w:r>
        <w:t xml:space="preserve">companion CR </w:t>
      </w:r>
      <w:r w:rsidR="00636BD3">
        <w:t>is</w:t>
      </w:r>
      <w:r>
        <w:t xml:space="preserve"> provided in [</w:t>
      </w:r>
      <w:r w:rsidR="00636BD3">
        <w:t>3]</w:t>
      </w:r>
      <w:r>
        <w:t>.</w:t>
      </w:r>
    </w:p>
    <w:p w14:paraId="5F49AEA1" w14:textId="77777777" w:rsidR="00437971" w:rsidRPr="00C6613C" w:rsidRDefault="00437971" w:rsidP="00437971">
      <w:pPr>
        <w:rPr>
          <w:b/>
          <w:bCs/>
        </w:rPr>
      </w:pPr>
      <w:r w:rsidRPr="00C6613C">
        <w:rPr>
          <w:b/>
          <w:bCs/>
        </w:rPr>
        <w:t>Proposal 1: Make NS_201</w:t>
      </w:r>
      <w:r>
        <w:rPr>
          <w:b/>
          <w:bCs/>
        </w:rPr>
        <w:t>/</w:t>
      </w:r>
      <w:r w:rsidRPr="00C6613C">
        <w:rPr>
          <w:b/>
          <w:bCs/>
        </w:rPr>
        <w:t>CA_NS_201 not applicable in the following ways.</w:t>
      </w:r>
    </w:p>
    <w:p w14:paraId="28BD41A3" w14:textId="77777777" w:rsidR="00437971" w:rsidRPr="00C6613C" w:rsidRDefault="00437971" w:rsidP="00437971">
      <w:pPr>
        <w:pStyle w:val="ListParagraph"/>
        <w:numPr>
          <w:ilvl w:val="0"/>
          <w:numId w:val="22"/>
        </w:numPr>
        <w:rPr>
          <w:b/>
          <w:bCs/>
        </w:rPr>
      </w:pPr>
      <w:r w:rsidRPr="00C6613C">
        <w:rPr>
          <w:b/>
          <w:bCs/>
        </w:rPr>
        <w:t>Add a NOTE such that “</w:t>
      </w:r>
      <w:r>
        <w:rPr>
          <w:b/>
          <w:bCs/>
        </w:rPr>
        <w:t>the NS(s)</w:t>
      </w:r>
      <w:r w:rsidRPr="00C6613C">
        <w:rPr>
          <w:b/>
          <w:bCs/>
        </w:rPr>
        <w:t xml:space="preserve"> is not applicable in the present release of specifications” to NS mapping tables.</w:t>
      </w:r>
    </w:p>
    <w:p w14:paraId="324052B8" w14:textId="12BF5968" w:rsidR="00437971" w:rsidRPr="00437971" w:rsidRDefault="00437971" w:rsidP="00437971">
      <w:pPr>
        <w:pStyle w:val="ListParagraph"/>
        <w:numPr>
          <w:ilvl w:val="0"/>
          <w:numId w:val="22"/>
        </w:numPr>
        <w:rPr>
          <w:b/>
          <w:bCs/>
        </w:rPr>
      </w:pPr>
      <w:r w:rsidRPr="00C6613C">
        <w:rPr>
          <w:b/>
          <w:bCs/>
        </w:rPr>
        <w:t xml:space="preserve">Replace the relevant subclauses on </w:t>
      </w:r>
      <w:r>
        <w:rPr>
          <w:b/>
          <w:bCs/>
        </w:rPr>
        <w:t>the NS(s)</w:t>
      </w:r>
      <w:r w:rsidRPr="00C6613C">
        <w:rPr>
          <w:b/>
          <w:bCs/>
        </w:rPr>
        <w:t xml:space="preserve"> with “void”. </w:t>
      </w:r>
    </w:p>
    <w:p w14:paraId="769E4271" w14:textId="5CF4B13D" w:rsidR="00437971" w:rsidRPr="00437971" w:rsidRDefault="00437971" w:rsidP="00437971">
      <w:pPr>
        <w:rPr>
          <w:b/>
          <w:bCs/>
        </w:rPr>
      </w:pPr>
      <w:r w:rsidRPr="00437971">
        <w:rPr>
          <w:b/>
          <w:bCs/>
        </w:rPr>
        <w:t xml:space="preserve">Proposal 2: Introduce NS_203/CA_NS_203 with a bit for </w:t>
      </w:r>
      <w:proofErr w:type="spellStart"/>
      <w:r w:rsidRPr="00437971">
        <w:rPr>
          <w:b/>
          <w:bCs/>
        </w:rPr>
        <w:t>modifiedMPR</w:t>
      </w:r>
      <w:proofErr w:type="spellEnd"/>
      <w:r w:rsidRPr="00437971">
        <w:rPr>
          <w:b/>
          <w:bCs/>
        </w:rPr>
        <w:t xml:space="preserve"> for the NS(s) as mandatory</w:t>
      </w:r>
    </w:p>
    <w:p w14:paraId="03A9E77D" w14:textId="060B38A7" w:rsidR="00437971" w:rsidRPr="00895E24" w:rsidRDefault="00437971" w:rsidP="00437971">
      <w:pPr>
        <w:rPr>
          <w:b/>
          <w:bCs/>
        </w:rPr>
      </w:pPr>
      <w:r w:rsidRPr="00895E24">
        <w:rPr>
          <w:b/>
          <w:bCs/>
        </w:rPr>
        <w:t xml:space="preserve">Observation: </w:t>
      </w:r>
      <w:r>
        <w:rPr>
          <w:b/>
          <w:bCs/>
        </w:rPr>
        <w:t>Since it is c</w:t>
      </w:r>
      <w:r w:rsidRPr="00895E24">
        <w:rPr>
          <w:b/>
          <w:bCs/>
        </w:rPr>
        <w:t xml:space="preserve">hallenging </w:t>
      </w:r>
      <w:r>
        <w:rPr>
          <w:b/>
          <w:bCs/>
        </w:rPr>
        <w:t xml:space="preserve">for 3GPP to uniquely </w:t>
      </w:r>
      <w:r w:rsidRPr="00895E24">
        <w:rPr>
          <w:b/>
          <w:bCs/>
        </w:rPr>
        <w:t>define “UE brought into use” as a single 3GPP phrase applicable all over the world</w:t>
      </w:r>
      <w:r>
        <w:rPr>
          <w:b/>
          <w:bCs/>
        </w:rPr>
        <w:t xml:space="preserve">, regardless of whatever options RAN4 takes, ambiguity </w:t>
      </w:r>
      <w:proofErr w:type="gramStart"/>
      <w:r>
        <w:rPr>
          <w:b/>
          <w:bCs/>
        </w:rPr>
        <w:t>still remains</w:t>
      </w:r>
      <w:proofErr w:type="gramEnd"/>
      <w:r w:rsidRPr="00895E24">
        <w:rPr>
          <w:b/>
          <w:bCs/>
        </w:rPr>
        <w:t>.</w:t>
      </w:r>
    </w:p>
    <w:p w14:paraId="604253C9" w14:textId="7D080ED8" w:rsidR="00437971" w:rsidRDefault="00437971" w:rsidP="00437971">
      <w:pPr>
        <w:rPr>
          <w:b/>
          <w:bCs/>
        </w:rPr>
      </w:pPr>
      <w:r>
        <w:rPr>
          <w:b/>
          <w:bCs/>
        </w:rPr>
        <w:t>Proposal 3</w:t>
      </w:r>
      <w:r w:rsidRPr="00895E24">
        <w:rPr>
          <w:b/>
          <w:bCs/>
        </w:rPr>
        <w:t>:</w:t>
      </w:r>
      <w:r>
        <w:rPr>
          <w:b/>
          <w:bCs/>
        </w:rPr>
        <w:t xml:space="preserve"> </w:t>
      </w:r>
      <w:r w:rsidR="00976159">
        <w:rPr>
          <w:b/>
          <w:bCs/>
        </w:rPr>
        <w:t xml:space="preserve">Consider a following </w:t>
      </w:r>
      <w:r>
        <w:rPr>
          <w:b/>
          <w:bCs/>
        </w:rPr>
        <w:t xml:space="preserve">possible compromised alternative </w:t>
      </w:r>
      <w:r w:rsidR="00976159">
        <w:rPr>
          <w:b/>
          <w:bCs/>
        </w:rPr>
        <w:t>as one of the options</w:t>
      </w:r>
      <w:r>
        <w:rPr>
          <w:b/>
          <w:bCs/>
        </w:rPr>
        <w:t xml:space="preserve"> </w:t>
      </w:r>
    </w:p>
    <w:p w14:paraId="6B953FC7" w14:textId="31D25A8B" w:rsidR="00437971" w:rsidRPr="003E04FF" w:rsidRDefault="00437971" w:rsidP="00437971">
      <w:pPr>
        <w:pStyle w:val="ListParagraph"/>
        <w:numPr>
          <w:ilvl w:val="0"/>
          <w:numId w:val="17"/>
        </w:numPr>
      </w:pPr>
      <w:r>
        <w:rPr>
          <w:b/>
          <w:bCs/>
        </w:rPr>
        <w:t>C</w:t>
      </w:r>
      <w:r w:rsidRPr="003E04FF">
        <w:rPr>
          <w:b/>
          <w:bCs/>
        </w:rPr>
        <w:t xml:space="preserve">apture the </w:t>
      </w:r>
      <w:r>
        <w:rPr>
          <w:b/>
          <w:bCs/>
        </w:rPr>
        <w:t xml:space="preserve">new </w:t>
      </w:r>
      <w:r w:rsidRPr="003E04FF">
        <w:rPr>
          <w:b/>
          <w:bCs/>
        </w:rPr>
        <w:t>NS(s), but make them not available</w:t>
      </w:r>
      <w:r w:rsidR="00CA7408">
        <w:rPr>
          <w:b/>
          <w:bCs/>
        </w:rPr>
        <w:t xml:space="preserve"> by making A-MPR TBD</w:t>
      </w:r>
    </w:p>
    <w:p w14:paraId="4CA11172" w14:textId="6A18CE20" w:rsidR="00276F69" w:rsidRPr="00281448" w:rsidRDefault="00437971" w:rsidP="00437971">
      <w:pPr>
        <w:pStyle w:val="ListParagraph"/>
        <w:numPr>
          <w:ilvl w:val="0"/>
          <w:numId w:val="17"/>
        </w:numPr>
      </w:pPr>
      <w:r>
        <w:rPr>
          <w:b/>
          <w:bCs/>
        </w:rPr>
        <w:t>Capture an informative NOTE outside the relevant table to explain the situation</w:t>
      </w:r>
    </w:p>
    <w:p w14:paraId="54A89517" w14:textId="7B412F21" w:rsidR="00281448" w:rsidRPr="00437971" w:rsidRDefault="00281448" w:rsidP="00281448">
      <w:pPr>
        <w:pStyle w:val="ListParagraph"/>
        <w:numPr>
          <w:ilvl w:val="0"/>
          <w:numId w:val="17"/>
        </w:numPr>
      </w:pPr>
      <w:r>
        <w:rPr>
          <w:b/>
          <w:bCs/>
        </w:rPr>
        <w:t>Specific examples are captured in Annex</w:t>
      </w:r>
    </w:p>
    <w:p w14:paraId="08E8FE59" w14:textId="3F01D42C" w:rsidR="00F62561" w:rsidRDefault="00276F69" w:rsidP="00F62561">
      <w:pPr>
        <w:pStyle w:val="Heading1"/>
      </w:pPr>
      <w:r>
        <w:t>5</w:t>
      </w:r>
      <w:r w:rsidR="00F62561">
        <w:tab/>
        <w:t>References</w:t>
      </w:r>
    </w:p>
    <w:p w14:paraId="0080C24C" w14:textId="0187C045" w:rsidR="00713482" w:rsidRDefault="00F62561" w:rsidP="00F62561">
      <w:r>
        <w:t xml:space="preserve">[1] </w:t>
      </w:r>
      <w:r w:rsidR="0072395E" w:rsidRPr="0072395E">
        <w:t>R4-2011694</w:t>
      </w:r>
      <w:r>
        <w:t xml:space="preserve">, </w:t>
      </w:r>
      <w:r w:rsidR="0072395E" w:rsidRPr="0072395E">
        <w:t>WF on remaining issues on WRC-19 resolutions</w:t>
      </w:r>
      <w:r>
        <w:t xml:space="preserve">, </w:t>
      </w:r>
      <w:r w:rsidR="0072395E">
        <w:t>Nokia</w:t>
      </w:r>
    </w:p>
    <w:p w14:paraId="35B71734" w14:textId="65ED01AD" w:rsidR="00846F0E" w:rsidRDefault="00846F0E" w:rsidP="00F62561">
      <w:r>
        <w:t xml:space="preserve">[2] </w:t>
      </w:r>
      <w:r w:rsidR="0072395E" w:rsidRPr="0072395E">
        <w:t>R4-2011843</w:t>
      </w:r>
      <w:r>
        <w:t xml:space="preserve">, </w:t>
      </w:r>
      <w:r w:rsidR="0072395E" w:rsidRPr="0072395E">
        <w:t>Email discussion summary for [96e][103] NR_NewRAT_UE_RF_Part_2</w:t>
      </w:r>
      <w:r>
        <w:t xml:space="preserve">, </w:t>
      </w:r>
      <w:r w:rsidR="0072395E">
        <w:t>Apple</w:t>
      </w:r>
    </w:p>
    <w:p w14:paraId="7D632174" w14:textId="6017EE47" w:rsidR="00713482" w:rsidRDefault="00713482" w:rsidP="00F62561">
      <w:r>
        <w:t>[</w:t>
      </w:r>
      <w:r w:rsidR="00C3087E">
        <w:t>3</w:t>
      </w:r>
      <w:r>
        <w:t xml:space="preserve">] </w:t>
      </w:r>
      <w:r w:rsidR="00636BD3" w:rsidRPr="00636BD3">
        <w:t>R4-2014054</w:t>
      </w:r>
      <w:r>
        <w:t xml:space="preserve">, </w:t>
      </w:r>
      <w:r w:rsidR="00417963" w:rsidRPr="00417963">
        <w:t>E</w:t>
      </w:r>
      <w:r w:rsidR="00636BD3">
        <w:t>E</w:t>
      </w:r>
      <w:r w:rsidR="00417963" w:rsidRPr="00417963">
        <w:t>SS protection related requirements for FR2</w:t>
      </w:r>
      <w:r w:rsidR="00D546CC">
        <w:t xml:space="preserve">, </w:t>
      </w:r>
      <w:r w:rsidR="00D546CC" w:rsidRPr="008849F2">
        <w:rPr>
          <w:sz w:val="22"/>
        </w:rPr>
        <w:t>Nok</w:t>
      </w:r>
      <w:r w:rsidR="00D546CC">
        <w:rPr>
          <w:sz w:val="22"/>
        </w:rPr>
        <w:t>ia</w:t>
      </w:r>
      <w:r w:rsidR="00636BD3">
        <w:rPr>
          <w:sz w:val="22"/>
        </w:rPr>
        <w:t xml:space="preserve"> Japan</w:t>
      </w:r>
    </w:p>
    <w:p w14:paraId="2042A856" w14:textId="5B017D6B" w:rsidR="00437971" w:rsidRDefault="00437971" w:rsidP="00437971">
      <w:pPr>
        <w:pStyle w:val="Heading1"/>
      </w:pPr>
      <w:r>
        <w:t>6</w:t>
      </w:r>
      <w:r>
        <w:tab/>
      </w:r>
      <w:r>
        <w:t>Annex</w:t>
      </w:r>
    </w:p>
    <w:p w14:paraId="633547F6" w14:textId="0206558C" w:rsidR="00524031" w:rsidRPr="00524031" w:rsidRDefault="00524031" w:rsidP="00524031">
      <w:pPr>
        <w:rPr>
          <w:b/>
          <w:bCs/>
          <w:u w:val="single"/>
        </w:rPr>
      </w:pPr>
      <w:r w:rsidRPr="00524031">
        <w:rPr>
          <w:b/>
          <w:bCs/>
          <w:u w:val="single"/>
        </w:rPr>
        <w:t>Example of NS mapping tables</w:t>
      </w:r>
    </w:p>
    <w:p w14:paraId="03EC32F8" w14:textId="77777777" w:rsidR="00437971" w:rsidRPr="007513A5" w:rsidRDefault="00437971" w:rsidP="00437971">
      <w:pPr>
        <w:pStyle w:val="TH"/>
      </w:pPr>
      <w:bookmarkStart w:id="1" w:name="_Hlk516051685"/>
      <w:r w:rsidRPr="007513A5">
        <w:lastRenderedPageBreak/>
        <w:t>Table 6.2.3.1-1</w:t>
      </w:r>
      <w:bookmarkEnd w:id="1"/>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37971" w:rsidRPr="007513A5" w14:paraId="38609FCA" w14:textId="77777777" w:rsidTr="00F93E14">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176C04CD" w14:textId="77777777" w:rsidR="00437971" w:rsidRPr="007513A5" w:rsidRDefault="00437971" w:rsidP="00F93E14">
            <w:pPr>
              <w:pStyle w:val="TAH"/>
              <w:rPr>
                <w:rFonts w:cs="Arial"/>
              </w:rPr>
            </w:pPr>
            <w:r w:rsidRPr="007513A5">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600E27F" w14:textId="77777777" w:rsidR="00437971" w:rsidRPr="007513A5" w:rsidRDefault="00437971" w:rsidP="00F93E14">
            <w:pPr>
              <w:pStyle w:val="TAH"/>
              <w:rPr>
                <w:rFonts w:cs="Arial"/>
              </w:rPr>
            </w:pPr>
            <w:r w:rsidRPr="007513A5">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AFDFA8E" w14:textId="77777777" w:rsidR="00437971" w:rsidRPr="007513A5" w:rsidRDefault="00437971" w:rsidP="00F93E14">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C81D9F3" w14:textId="77777777" w:rsidR="00437971" w:rsidRPr="007513A5" w:rsidRDefault="00437971" w:rsidP="00F93E14">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C931A3E" w14:textId="77777777" w:rsidR="00437971" w:rsidRPr="007513A5" w:rsidRDefault="00437971" w:rsidP="00F93E14">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26283A2" w14:textId="77777777" w:rsidR="00437971" w:rsidRPr="007513A5" w:rsidRDefault="00437971" w:rsidP="00F93E14">
            <w:pPr>
              <w:pStyle w:val="TAH"/>
              <w:rPr>
                <w:rFonts w:cs="Arial"/>
              </w:rPr>
            </w:pPr>
            <w:r w:rsidRPr="007513A5">
              <w:rPr>
                <w:rFonts w:cs="Arial"/>
              </w:rPr>
              <w:t>A-MPR (dB)</w:t>
            </w:r>
          </w:p>
        </w:tc>
      </w:tr>
      <w:tr w:rsidR="00437971" w:rsidRPr="007513A5" w14:paraId="08C81232" w14:textId="77777777" w:rsidTr="00F93E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DEDC3A" w14:textId="77777777" w:rsidR="00437971" w:rsidRPr="007513A5" w:rsidRDefault="00437971" w:rsidP="00F93E14">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9B380BA" w14:textId="77777777" w:rsidR="00437971" w:rsidRPr="007513A5" w:rsidRDefault="00437971" w:rsidP="00F93E14">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65E2987" w14:textId="77777777" w:rsidR="00437971" w:rsidRPr="007513A5" w:rsidRDefault="00437971" w:rsidP="00F93E14">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356BDE3C" w14:textId="77777777" w:rsidR="00437971" w:rsidRPr="007513A5" w:rsidRDefault="00437971" w:rsidP="00F93E1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6397480" w14:textId="77777777" w:rsidR="00437971" w:rsidRPr="007513A5" w:rsidRDefault="00437971" w:rsidP="00F93E1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536F7AA" w14:textId="77777777" w:rsidR="00437971" w:rsidRPr="007513A5" w:rsidRDefault="00437971" w:rsidP="00F93E14">
            <w:pPr>
              <w:pStyle w:val="TAC"/>
              <w:rPr>
                <w:rFonts w:cs="Arial"/>
              </w:rPr>
            </w:pPr>
            <w:r w:rsidRPr="007513A5">
              <w:rPr>
                <w:rFonts w:cs="Arial"/>
              </w:rPr>
              <w:t>N/A</w:t>
            </w:r>
          </w:p>
        </w:tc>
      </w:tr>
      <w:tr w:rsidR="00437971" w:rsidRPr="007513A5" w14:paraId="39382AD7" w14:textId="77777777" w:rsidTr="00F93E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6ECF0B" w14:textId="77777777" w:rsidR="00437971" w:rsidRPr="007513A5" w:rsidRDefault="00437971" w:rsidP="00F93E14">
            <w:pPr>
              <w:pStyle w:val="TAC"/>
              <w:rPr>
                <w:rFonts w:cs="Arial"/>
              </w:rPr>
            </w:pPr>
            <w:r w:rsidRPr="007513A5">
              <w:rPr>
                <w:rFonts w:cs="Arial"/>
              </w:rPr>
              <w:t>NS_201</w:t>
            </w:r>
            <w:r w:rsidRPr="00B65951">
              <w:rPr>
                <w:rFonts w:cs="Arial"/>
                <w:vertAlign w:val="superscript"/>
              </w:rPr>
              <w:t>1</w:t>
            </w:r>
          </w:p>
        </w:tc>
        <w:tc>
          <w:tcPr>
            <w:tcW w:w="1510" w:type="dxa"/>
            <w:tcBorders>
              <w:top w:val="single" w:sz="4" w:space="0" w:color="auto"/>
              <w:left w:val="single" w:sz="4" w:space="0" w:color="auto"/>
              <w:bottom w:val="single" w:sz="4" w:space="0" w:color="auto"/>
              <w:right w:val="single" w:sz="4" w:space="0" w:color="auto"/>
            </w:tcBorders>
            <w:vAlign w:val="center"/>
          </w:tcPr>
          <w:p w14:paraId="7C09D2C0" w14:textId="77777777" w:rsidR="00437971" w:rsidRPr="007513A5" w:rsidRDefault="00437971" w:rsidP="00F93E14">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1FE71666" w14:textId="77777777" w:rsidR="00437971" w:rsidRPr="007513A5" w:rsidRDefault="00437971" w:rsidP="00F93E14">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F530A43" w14:textId="77777777" w:rsidR="00437971" w:rsidRPr="007513A5" w:rsidRDefault="00437971" w:rsidP="00F93E1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FBDA9EC" w14:textId="77777777" w:rsidR="00437971" w:rsidRPr="007513A5" w:rsidRDefault="00437971" w:rsidP="00F93E1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2C86B2" w14:textId="77777777" w:rsidR="00437971" w:rsidRPr="007513A5" w:rsidRDefault="00437971" w:rsidP="00F93E14">
            <w:pPr>
              <w:pStyle w:val="TAC"/>
              <w:rPr>
                <w:rFonts w:cs="Arial"/>
              </w:rPr>
            </w:pPr>
            <w:r w:rsidRPr="007513A5">
              <w:rPr>
                <w:rFonts w:cs="Arial"/>
              </w:rPr>
              <w:t>6.2.3.2</w:t>
            </w:r>
          </w:p>
        </w:tc>
      </w:tr>
      <w:tr w:rsidR="00437971" w:rsidRPr="007513A5" w14:paraId="7A5A27E8" w14:textId="77777777" w:rsidTr="00F93E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D03B38" w14:textId="77777777" w:rsidR="00437971" w:rsidRPr="007513A5" w:rsidRDefault="00437971" w:rsidP="00F93E14">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617CA743" w14:textId="77777777" w:rsidR="00437971" w:rsidRPr="007513A5" w:rsidRDefault="00437971" w:rsidP="00F93E14">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06299FF7" w14:textId="77777777" w:rsidR="00437971" w:rsidRPr="007513A5" w:rsidRDefault="00437971" w:rsidP="00F93E14">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5EA8C6B" w14:textId="77777777" w:rsidR="00437971" w:rsidRPr="007513A5" w:rsidRDefault="00437971" w:rsidP="00F93E14">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12199581" w14:textId="77777777" w:rsidR="00437971" w:rsidRPr="007513A5" w:rsidRDefault="00437971" w:rsidP="00F93E1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8924EA" w14:textId="77777777" w:rsidR="00437971" w:rsidRPr="007513A5" w:rsidRDefault="00437971" w:rsidP="00F93E14">
            <w:pPr>
              <w:pStyle w:val="TAC"/>
            </w:pPr>
            <w:r w:rsidRPr="007513A5">
              <w:t>6.2.3.3</w:t>
            </w:r>
          </w:p>
        </w:tc>
      </w:tr>
      <w:tr w:rsidR="00437971" w:rsidRPr="007513A5" w14:paraId="4E23F071" w14:textId="77777777" w:rsidTr="00F93E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B9D5B5" w14:textId="77777777" w:rsidR="00437971" w:rsidRPr="007513A5" w:rsidRDefault="00437971" w:rsidP="00F93E14">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vAlign w:val="center"/>
          </w:tcPr>
          <w:p w14:paraId="47486648" w14:textId="77777777" w:rsidR="00437971" w:rsidRPr="007513A5" w:rsidRDefault="00437971" w:rsidP="00F93E14">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vAlign w:val="center"/>
          </w:tcPr>
          <w:p w14:paraId="3F88B6CB" w14:textId="56443842" w:rsidR="00437971" w:rsidRDefault="00437971" w:rsidP="00F93E14">
            <w:pPr>
              <w:pStyle w:val="TAC"/>
              <w:rPr>
                <w:rFonts w:eastAsia="Malgun Gothic" w:cs="Arial"/>
              </w:rPr>
            </w:pP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AD94D07" w14:textId="77777777" w:rsidR="00437971" w:rsidRPr="007513A5" w:rsidRDefault="00437971" w:rsidP="00F93E14">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7D6D0A16" w14:textId="77777777" w:rsidR="00437971" w:rsidRPr="007513A5" w:rsidRDefault="00437971" w:rsidP="00F93E1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28FAA2" w14:textId="77777777" w:rsidR="00437971" w:rsidRPr="007513A5" w:rsidRDefault="00437971" w:rsidP="00F93E14">
            <w:pPr>
              <w:pStyle w:val="TAC"/>
            </w:pPr>
            <w:r w:rsidRPr="00FE760F">
              <w:t>6.2.3.</w:t>
            </w:r>
            <w:r>
              <w:t>4</w:t>
            </w:r>
          </w:p>
        </w:tc>
      </w:tr>
      <w:tr w:rsidR="00437971" w:rsidRPr="007513A5" w14:paraId="2A6F3C6B" w14:textId="77777777" w:rsidTr="00F93E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0BB74" w14:textId="1C591A81" w:rsidR="00437971" w:rsidRPr="00CA7408" w:rsidRDefault="00437971" w:rsidP="00F93E14">
            <w:pPr>
              <w:pStyle w:val="TAC"/>
              <w:rPr>
                <w:color w:val="FF0000"/>
              </w:rPr>
            </w:pPr>
            <w:r w:rsidRPr="00CA7408">
              <w:rPr>
                <w:color w:val="FF0000"/>
              </w:rPr>
              <w:t>NS_20</w:t>
            </w:r>
            <w:r w:rsidRPr="00CA7408">
              <w:rPr>
                <w:color w:val="FF0000"/>
              </w:rPr>
              <w:t>4</w:t>
            </w:r>
          </w:p>
        </w:tc>
        <w:tc>
          <w:tcPr>
            <w:tcW w:w="1510" w:type="dxa"/>
            <w:tcBorders>
              <w:top w:val="single" w:sz="4" w:space="0" w:color="auto"/>
              <w:left w:val="single" w:sz="4" w:space="0" w:color="auto"/>
              <w:bottom w:val="single" w:sz="4" w:space="0" w:color="auto"/>
              <w:right w:val="single" w:sz="4" w:space="0" w:color="auto"/>
            </w:tcBorders>
            <w:vAlign w:val="center"/>
          </w:tcPr>
          <w:p w14:paraId="0DF42224" w14:textId="556A6E79" w:rsidR="00437971" w:rsidRPr="00CA7408" w:rsidRDefault="00C54530" w:rsidP="00F93E14">
            <w:pPr>
              <w:pStyle w:val="TAC"/>
              <w:rPr>
                <w:color w:val="FF0000"/>
              </w:rPr>
            </w:pPr>
            <w:r w:rsidRPr="00CA7408">
              <w:rPr>
                <w:color w:val="FF0000"/>
              </w:rPr>
              <w:t>6.5.3.2.</w:t>
            </w:r>
            <w:r w:rsidR="00CA7408" w:rsidRPr="00CA7408">
              <w:rPr>
                <w:color w:val="FF0000"/>
              </w:rPr>
              <w:t>5</w:t>
            </w:r>
          </w:p>
        </w:tc>
        <w:tc>
          <w:tcPr>
            <w:tcW w:w="1501" w:type="dxa"/>
            <w:tcBorders>
              <w:top w:val="single" w:sz="4" w:space="0" w:color="auto"/>
              <w:left w:val="single" w:sz="4" w:space="0" w:color="auto"/>
              <w:bottom w:val="single" w:sz="4" w:space="0" w:color="auto"/>
              <w:right w:val="single" w:sz="4" w:space="0" w:color="auto"/>
            </w:tcBorders>
            <w:vAlign w:val="center"/>
          </w:tcPr>
          <w:p w14:paraId="69CE801D" w14:textId="45D5E3B8" w:rsidR="00437971" w:rsidRPr="00CA7408" w:rsidRDefault="00437971" w:rsidP="00F93E14">
            <w:pPr>
              <w:pStyle w:val="TAC"/>
              <w:rPr>
                <w:rFonts w:eastAsia="Malgun Gothic" w:cs="Arial"/>
                <w:color w:val="FF0000"/>
              </w:rPr>
            </w:pPr>
            <w:r w:rsidRPr="00CA7408">
              <w:rPr>
                <w:rFonts w:eastAsia="Malgun Gothic" w:cs="Arial"/>
                <w:color w:val="FF0000"/>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215CBDA" w14:textId="77777777" w:rsidR="00437971" w:rsidRPr="00CA7408" w:rsidRDefault="00437971" w:rsidP="00F93E14">
            <w:pPr>
              <w:pStyle w:val="TAC"/>
              <w:rPr>
                <w:color w:val="FF0000"/>
              </w:rPr>
            </w:pPr>
          </w:p>
        </w:tc>
        <w:tc>
          <w:tcPr>
            <w:tcW w:w="1372" w:type="dxa"/>
            <w:tcBorders>
              <w:top w:val="single" w:sz="4" w:space="0" w:color="auto"/>
              <w:left w:val="single" w:sz="4" w:space="0" w:color="auto"/>
              <w:bottom w:val="single" w:sz="4" w:space="0" w:color="auto"/>
              <w:right w:val="single" w:sz="4" w:space="0" w:color="auto"/>
            </w:tcBorders>
            <w:vAlign w:val="center"/>
          </w:tcPr>
          <w:p w14:paraId="093A3294" w14:textId="77777777" w:rsidR="00437971" w:rsidRPr="00CA7408" w:rsidRDefault="00437971" w:rsidP="00F93E14">
            <w:pPr>
              <w:pStyle w:val="TAC"/>
              <w:rPr>
                <w:color w:val="FF0000"/>
              </w:rPr>
            </w:pPr>
          </w:p>
        </w:tc>
        <w:tc>
          <w:tcPr>
            <w:tcW w:w="1134" w:type="dxa"/>
            <w:tcBorders>
              <w:top w:val="single" w:sz="4" w:space="0" w:color="auto"/>
              <w:left w:val="single" w:sz="4" w:space="0" w:color="auto"/>
              <w:bottom w:val="single" w:sz="4" w:space="0" w:color="auto"/>
              <w:right w:val="single" w:sz="4" w:space="0" w:color="auto"/>
            </w:tcBorders>
            <w:vAlign w:val="center"/>
          </w:tcPr>
          <w:p w14:paraId="18B31D14" w14:textId="0891140A" w:rsidR="00437971" w:rsidRPr="00CA7408" w:rsidRDefault="00CA7408" w:rsidP="00F93E14">
            <w:pPr>
              <w:pStyle w:val="TAC"/>
              <w:rPr>
                <w:color w:val="FF0000"/>
              </w:rPr>
            </w:pPr>
            <w:r w:rsidRPr="00CA7408">
              <w:rPr>
                <w:color w:val="FF0000"/>
              </w:rPr>
              <w:t>6.2.3.</w:t>
            </w:r>
            <w:r w:rsidRPr="00CA7408">
              <w:rPr>
                <w:color w:val="FF0000"/>
              </w:rPr>
              <w:t>5</w:t>
            </w:r>
          </w:p>
        </w:tc>
      </w:tr>
      <w:tr w:rsidR="00437971" w:rsidRPr="007513A5" w14:paraId="2F70FFDC" w14:textId="77777777" w:rsidTr="00F93E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8BBD5A" w14:textId="2AB1C3A3" w:rsidR="00437971" w:rsidRPr="00CA7408" w:rsidRDefault="00437971" w:rsidP="00F93E14">
            <w:pPr>
              <w:pStyle w:val="TAC"/>
              <w:rPr>
                <w:color w:val="FF0000"/>
              </w:rPr>
            </w:pPr>
            <w:r w:rsidRPr="00CA7408">
              <w:rPr>
                <w:color w:val="FF0000"/>
              </w:rPr>
              <w:t>NS_20</w:t>
            </w:r>
            <w:r w:rsidRPr="00CA7408">
              <w:rPr>
                <w:color w:val="FF0000"/>
              </w:rPr>
              <w:t>6</w:t>
            </w:r>
          </w:p>
        </w:tc>
        <w:tc>
          <w:tcPr>
            <w:tcW w:w="1510" w:type="dxa"/>
            <w:tcBorders>
              <w:top w:val="single" w:sz="4" w:space="0" w:color="auto"/>
              <w:left w:val="single" w:sz="4" w:space="0" w:color="auto"/>
              <w:bottom w:val="single" w:sz="4" w:space="0" w:color="auto"/>
              <w:right w:val="single" w:sz="4" w:space="0" w:color="auto"/>
            </w:tcBorders>
            <w:vAlign w:val="center"/>
          </w:tcPr>
          <w:p w14:paraId="55EBFDCF" w14:textId="317A560E" w:rsidR="00437971" w:rsidRPr="00CA7408" w:rsidRDefault="00CA7408" w:rsidP="00F93E14">
            <w:pPr>
              <w:pStyle w:val="TAC"/>
              <w:rPr>
                <w:color w:val="FF0000"/>
              </w:rPr>
            </w:pPr>
            <w:r w:rsidRPr="00CA7408">
              <w:rPr>
                <w:color w:val="FF0000"/>
              </w:rPr>
              <w:t>6.5.3.2.</w:t>
            </w:r>
            <w:r w:rsidRPr="00CA7408">
              <w:rPr>
                <w:color w:val="FF0000"/>
              </w:rPr>
              <w:t>7</w:t>
            </w:r>
          </w:p>
        </w:tc>
        <w:tc>
          <w:tcPr>
            <w:tcW w:w="1501" w:type="dxa"/>
            <w:tcBorders>
              <w:top w:val="single" w:sz="4" w:space="0" w:color="auto"/>
              <w:left w:val="single" w:sz="4" w:space="0" w:color="auto"/>
              <w:bottom w:val="single" w:sz="4" w:space="0" w:color="auto"/>
              <w:right w:val="single" w:sz="4" w:space="0" w:color="auto"/>
            </w:tcBorders>
            <w:vAlign w:val="center"/>
          </w:tcPr>
          <w:p w14:paraId="5974DF6A" w14:textId="5508B128" w:rsidR="00437971" w:rsidRPr="00CA7408" w:rsidRDefault="00437971" w:rsidP="00F93E14">
            <w:pPr>
              <w:pStyle w:val="TAC"/>
              <w:rPr>
                <w:rFonts w:eastAsia="Malgun Gothic" w:cs="Arial"/>
                <w:color w:val="FF0000"/>
              </w:rPr>
            </w:pPr>
            <w:r w:rsidRPr="00CA7408">
              <w:rPr>
                <w:rFonts w:eastAsia="Malgun Gothic" w:cs="Arial"/>
                <w:color w:val="FF0000"/>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73ABD0F4" w14:textId="77777777" w:rsidR="00437971" w:rsidRPr="00CA7408" w:rsidRDefault="00437971" w:rsidP="00F93E14">
            <w:pPr>
              <w:pStyle w:val="TAC"/>
              <w:rPr>
                <w:color w:val="FF0000"/>
              </w:rPr>
            </w:pPr>
          </w:p>
        </w:tc>
        <w:tc>
          <w:tcPr>
            <w:tcW w:w="1372" w:type="dxa"/>
            <w:tcBorders>
              <w:top w:val="single" w:sz="4" w:space="0" w:color="auto"/>
              <w:left w:val="single" w:sz="4" w:space="0" w:color="auto"/>
              <w:bottom w:val="single" w:sz="4" w:space="0" w:color="auto"/>
              <w:right w:val="single" w:sz="4" w:space="0" w:color="auto"/>
            </w:tcBorders>
            <w:vAlign w:val="center"/>
          </w:tcPr>
          <w:p w14:paraId="217C0C9D" w14:textId="77777777" w:rsidR="00437971" w:rsidRPr="00CA7408" w:rsidRDefault="00437971" w:rsidP="00F93E14">
            <w:pPr>
              <w:pStyle w:val="TAC"/>
              <w:rPr>
                <w:color w:val="FF0000"/>
              </w:rPr>
            </w:pPr>
          </w:p>
        </w:tc>
        <w:tc>
          <w:tcPr>
            <w:tcW w:w="1134" w:type="dxa"/>
            <w:tcBorders>
              <w:top w:val="single" w:sz="4" w:space="0" w:color="auto"/>
              <w:left w:val="single" w:sz="4" w:space="0" w:color="auto"/>
              <w:bottom w:val="single" w:sz="4" w:space="0" w:color="auto"/>
              <w:right w:val="single" w:sz="4" w:space="0" w:color="auto"/>
            </w:tcBorders>
            <w:vAlign w:val="center"/>
          </w:tcPr>
          <w:p w14:paraId="2EFCB323" w14:textId="4B084F66" w:rsidR="00437971" w:rsidRPr="00CA7408" w:rsidRDefault="00CA7408" w:rsidP="00F93E14">
            <w:pPr>
              <w:pStyle w:val="TAC"/>
              <w:rPr>
                <w:color w:val="FF0000"/>
              </w:rPr>
            </w:pPr>
            <w:r w:rsidRPr="00CA7408">
              <w:rPr>
                <w:color w:val="FF0000"/>
              </w:rPr>
              <w:t>6.2.3.</w:t>
            </w:r>
            <w:r w:rsidRPr="00CA7408">
              <w:rPr>
                <w:color w:val="FF0000"/>
              </w:rPr>
              <w:t>7</w:t>
            </w:r>
          </w:p>
        </w:tc>
      </w:tr>
      <w:tr w:rsidR="00437971" w:rsidRPr="007513A5" w14:paraId="55095E20" w14:textId="77777777" w:rsidTr="00F93E14">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53CC05DA" w14:textId="77777777" w:rsidR="00437971" w:rsidRPr="007513A5" w:rsidRDefault="00437971" w:rsidP="00F93E14">
            <w:pPr>
              <w:pStyle w:val="TAC"/>
              <w:jc w:val="left"/>
            </w:pPr>
            <w:r w:rsidRPr="00446013">
              <w:t>NOTE</w:t>
            </w:r>
            <w:r>
              <w:t xml:space="preserve"> 1</w:t>
            </w:r>
            <w:r w:rsidRPr="00446013">
              <w:t>:</w:t>
            </w:r>
            <w:r w:rsidRPr="00446013">
              <w:tab/>
            </w:r>
            <w:r>
              <w:t xml:space="preserve">NS_201 is not applicable </w:t>
            </w:r>
            <w:r w:rsidRPr="0016542B">
              <w:t>in the present release of specifications</w:t>
            </w:r>
            <w:r w:rsidRPr="00446013">
              <w:t>.</w:t>
            </w:r>
          </w:p>
        </w:tc>
      </w:tr>
    </w:tbl>
    <w:p w14:paraId="636CDAF9" w14:textId="77777777" w:rsidR="00437971" w:rsidRPr="007513A5" w:rsidRDefault="00437971" w:rsidP="00437971"/>
    <w:p w14:paraId="19BD0B96" w14:textId="77777777" w:rsidR="00437971" w:rsidRPr="007513A5" w:rsidRDefault="00437971" w:rsidP="00437971">
      <w:pPr>
        <w:pStyle w:val="TH"/>
      </w:pPr>
      <w:r w:rsidRPr="007513A5">
        <w:t xml:space="preserve">Table 6.2.3.1-2: Mapping of Network </w:t>
      </w:r>
      <w:proofErr w:type="spellStart"/>
      <w:r w:rsidRPr="007513A5">
        <w:t>Signaling</w:t>
      </w:r>
      <w:proofErr w:type="spellEnd"/>
      <w:r w:rsidRPr="007513A5">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37971" w:rsidRPr="007513A5" w14:paraId="5217BF2E" w14:textId="77777777" w:rsidTr="00F93E14">
        <w:trPr>
          <w:trHeight w:val="248"/>
          <w:jc w:val="center"/>
        </w:trPr>
        <w:tc>
          <w:tcPr>
            <w:tcW w:w="1099" w:type="dxa"/>
            <w:vMerge w:val="restart"/>
            <w:tcBorders>
              <w:top w:val="single" w:sz="4" w:space="0" w:color="auto"/>
              <w:left w:val="single" w:sz="4" w:space="0" w:color="auto"/>
              <w:right w:val="single" w:sz="4" w:space="0" w:color="auto"/>
            </w:tcBorders>
            <w:hideMark/>
          </w:tcPr>
          <w:p w14:paraId="04723C55" w14:textId="77777777" w:rsidR="00437971" w:rsidRPr="007513A5" w:rsidRDefault="00437971" w:rsidP="00F93E14">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D813D41" w14:textId="77777777" w:rsidR="00437971" w:rsidRPr="007513A5" w:rsidRDefault="00437971" w:rsidP="00F93E14">
            <w:pPr>
              <w:pStyle w:val="TAC"/>
              <w:rPr>
                <w:b/>
              </w:rPr>
            </w:pPr>
            <w:r w:rsidRPr="007513A5">
              <w:rPr>
                <w:b/>
              </w:rPr>
              <w:t xml:space="preserve">Value of </w:t>
            </w:r>
            <w:proofErr w:type="spellStart"/>
            <w:r w:rsidRPr="007513A5">
              <w:rPr>
                <w:b/>
              </w:rPr>
              <w:t>additionalSpectrumEmission</w:t>
            </w:r>
            <w:proofErr w:type="spellEnd"/>
          </w:p>
        </w:tc>
      </w:tr>
      <w:tr w:rsidR="00437971" w:rsidRPr="007513A5" w14:paraId="312744AE" w14:textId="77777777" w:rsidTr="00F93E14">
        <w:trPr>
          <w:trHeight w:val="357"/>
          <w:jc w:val="center"/>
        </w:trPr>
        <w:tc>
          <w:tcPr>
            <w:tcW w:w="1099" w:type="dxa"/>
            <w:vMerge/>
            <w:tcBorders>
              <w:left w:val="single" w:sz="4" w:space="0" w:color="auto"/>
              <w:bottom w:val="single" w:sz="4" w:space="0" w:color="auto"/>
              <w:right w:val="single" w:sz="4" w:space="0" w:color="auto"/>
            </w:tcBorders>
            <w:vAlign w:val="center"/>
          </w:tcPr>
          <w:p w14:paraId="740E1602" w14:textId="77777777" w:rsidR="00437971" w:rsidRPr="007513A5" w:rsidRDefault="00437971" w:rsidP="00F93E14">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5B6F43CF" w14:textId="77777777" w:rsidR="00437971" w:rsidRPr="007513A5" w:rsidRDefault="00437971" w:rsidP="00F93E14">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56894A6B" w14:textId="77777777" w:rsidR="00437971" w:rsidRPr="007513A5" w:rsidRDefault="00437971" w:rsidP="00F93E14">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6BF8CC20" w14:textId="77777777" w:rsidR="00437971" w:rsidRPr="007513A5" w:rsidRDefault="00437971" w:rsidP="00F93E14">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42BBDEFC" w14:textId="77777777" w:rsidR="00437971" w:rsidRPr="007513A5" w:rsidRDefault="00437971" w:rsidP="00F93E14">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3C665106" w14:textId="77777777" w:rsidR="00437971" w:rsidRPr="007513A5" w:rsidRDefault="00437971" w:rsidP="00F93E14">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3C3F271A" w14:textId="77777777" w:rsidR="00437971" w:rsidRPr="007513A5" w:rsidRDefault="00437971" w:rsidP="00F93E14">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5DCBD4B4" w14:textId="77777777" w:rsidR="00437971" w:rsidRPr="007513A5" w:rsidRDefault="00437971" w:rsidP="00F93E14">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6FABE96F" w14:textId="77777777" w:rsidR="00437971" w:rsidRPr="007513A5" w:rsidRDefault="00437971" w:rsidP="00F93E14">
            <w:pPr>
              <w:pStyle w:val="TAC"/>
            </w:pPr>
            <w:r w:rsidRPr="007513A5">
              <w:t>7</w:t>
            </w:r>
          </w:p>
        </w:tc>
      </w:tr>
      <w:tr w:rsidR="00437971" w:rsidRPr="007513A5" w14:paraId="20AA33D2" w14:textId="77777777" w:rsidTr="00F93E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829CB4" w14:textId="77777777" w:rsidR="00437971" w:rsidRPr="007513A5" w:rsidRDefault="00437971" w:rsidP="00F93E14">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0FC288E6" w14:textId="77777777" w:rsidR="00437971" w:rsidRPr="007513A5" w:rsidRDefault="00437971" w:rsidP="00F93E14">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350A9B6C" w14:textId="267CC0B3" w:rsidR="00437971" w:rsidRPr="007513A5" w:rsidRDefault="00437971" w:rsidP="00F93E14">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72F95D17" w14:textId="1AF96BD2" w:rsidR="00437971" w:rsidRPr="00CA7408" w:rsidRDefault="00437971" w:rsidP="00F93E14">
            <w:pPr>
              <w:pStyle w:val="TAC"/>
              <w:rPr>
                <w:color w:val="FF0000"/>
              </w:rPr>
            </w:pPr>
            <w:r w:rsidRPr="00CA7408">
              <w:rPr>
                <w:color w:val="FF0000"/>
              </w:rPr>
              <w:t>NS_204</w:t>
            </w:r>
          </w:p>
        </w:tc>
        <w:tc>
          <w:tcPr>
            <w:tcW w:w="990" w:type="dxa"/>
            <w:tcBorders>
              <w:top w:val="single" w:sz="4" w:space="0" w:color="auto"/>
              <w:left w:val="single" w:sz="4" w:space="0" w:color="auto"/>
              <w:bottom w:val="single" w:sz="4" w:space="0" w:color="auto"/>
              <w:right w:val="single" w:sz="4" w:space="0" w:color="auto"/>
            </w:tcBorders>
            <w:vAlign w:val="center"/>
          </w:tcPr>
          <w:p w14:paraId="637539E8" w14:textId="6DAA1421" w:rsidR="00437971" w:rsidRPr="00CA7408" w:rsidRDefault="00437971" w:rsidP="00F93E14">
            <w:pPr>
              <w:pStyle w:val="TAC"/>
              <w:rPr>
                <w:color w:val="FF0000"/>
              </w:rPr>
            </w:pPr>
            <w:r w:rsidRPr="00CA7408">
              <w:rPr>
                <w:color w:val="FF0000"/>
              </w:rPr>
              <w:t>NS_206</w:t>
            </w:r>
          </w:p>
        </w:tc>
        <w:tc>
          <w:tcPr>
            <w:tcW w:w="990" w:type="dxa"/>
            <w:tcBorders>
              <w:top w:val="single" w:sz="4" w:space="0" w:color="auto"/>
              <w:left w:val="single" w:sz="4" w:space="0" w:color="auto"/>
              <w:bottom w:val="single" w:sz="4" w:space="0" w:color="auto"/>
              <w:right w:val="single" w:sz="4" w:space="0" w:color="auto"/>
            </w:tcBorders>
            <w:vAlign w:val="center"/>
          </w:tcPr>
          <w:p w14:paraId="233B718B"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A7FA96E"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E93A2D3"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0DA4588" w14:textId="77777777" w:rsidR="00437971" w:rsidRPr="007513A5" w:rsidRDefault="00437971" w:rsidP="00F93E14">
            <w:pPr>
              <w:pStyle w:val="TAC"/>
            </w:pPr>
          </w:p>
        </w:tc>
      </w:tr>
      <w:tr w:rsidR="00437971" w:rsidRPr="007513A5" w14:paraId="4BE105AC" w14:textId="77777777" w:rsidTr="00F93E14">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C92C8B8" w14:textId="77777777" w:rsidR="00437971" w:rsidRPr="007513A5" w:rsidRDefault="00437971" w:rsidP="00F93E14">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662B14FB" w14:textId="77777777" w:rsidR="00437971" w:rsidRPr="007513A5" w:rsidRDefault="00437971" w:rsidP="00F93E14">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DD0CEBB" w14:textId="3622D80B" w:rsidR="00437971" w:rsidRPr="007513A5" w:rsidRDefault="00437971" w:rsidP="00F93E14">
            <w:pPr>
              <w:pStyle w:val="TAC"/>
            </w:pPr>
            <w:r w:rsidRPr="005B5DDF">
              <w:rPr>
                <w:rFonts w:eastAsia="Malgun Gothic"/>
              </w:rPr>
              <w:t>NS_201</w:t>
            </w:r>
            <w:r w:rsidRPr="00437971">
              <w:rPr>
                <w:rFonts w:eastAsia="Malgun Gothic"/>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E97A4D6" w14:textId="30D322B6" w:rsidR="00437971" w:rsidRPr="007513A5" w:rsidRDefault="00437971" w:rsidP="00F93E14">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4A9B9BD4" w14:textId="2EE7692C" w:rsidR="00437971" w:rsidRPr="007513A5" w:rsidRDefault="00437971" w:rsidP="00F93E14">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vAlign w:val="center"/>
          </w:tcPr>
          <w:p w14:paraId="4EB5F80B" w14:textId="3CF22EDA" w:rsidR="00437971" w:rsidRPr="00CA7408" w:rsidRDefault="00437971" w:rsidP="00F93E14">
            <w:pPr>
              <w:pStyle w:val="TAC"/>
              <w:rPr>
                <w:color w:val="FF0000"/>
              </w:rPr>
            </w:pPr>
            <w:r w:rsidRPr="00CA7408">
              <w:rPr>
                <w:color w:val="FF0000"/>
              </w:rPr>
              <w:t>NS_204</w:t>
            </w:r>
          </w:p>
        </w:tc>
        <w:tc>
          <w:tcPr>
            <w:tcW w:w="990" w:type="dxa"/>
            <w:tcBorders>
              <w:top w:val="single" w:sz="4" w:space="0" w:color="auto"/>
              <w:left w:val="single" w:sz="4" w:space="0" w:color="auto"/>
              <w:bottom w:val="single" w:sz="4" w:space="0" w:color="auto"/>
              <w:right w:val="single" w:sz="4" w:space="0" w:color="auto"/>
            </w:tcBorders>
            <w:vAlign w:val="center"/>
          </w:tcPr>
          <w:p w14:paraId="35F9AAA5" w14:textId="31FC320B" w:rsidR="00437971" w:rsidRPr="00CA7408" w:rsidRDefault="00437971" w:rsidP="00F93E14">
            <w:pPr>
              <w:pStyle w:val="TAC"/>
              <w:rPr>
                <w:color w:val="FF0000"/>
              </w:rPr>
            </w:pPr>
            <w:r w:rsidRPr="00CA7408">
              <w:rPr>
                <w:color w:val="FF0000"/>
              </w:rPr>
              <w:t>NS_206</w:t>
            </w:r>
          </w:p>
        </w:tc>
        <w:tc>
          <w:tcPr>
            <w:tcW w:w="990" w:type="dxa"/>
            <w:tcBorders>
              <w:top w:val="single" w:sz="4" w:space="0" w:color="auto"/>
              <w:left w:val="single" w:sz="4" w:space="0" w:color="auto"/>
              <w:bottom w:val="single" w:sz="4" w:space="0" w:color="auto"/>
              <w:right w:val="single" w:sz="4" w:space="0" w:color="auto"/>
            </w:tcBorders>
            <w:vAlign w:val="center"/>
          </w:tcPr>
          <w:p w14:paraId="46143DF4"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999475" w14:textId="77777777" w:rsidR="00437971" w:rsidRPr="007513A5" w:rsidRDefault="00437971" w:rsidP="00F93E14">
            <w:pPr>
              <w:pStyle w:val="TAC"/>
            </w:pPr>
          </w:p>
        </w:tc>
      </w:tr>
      <w:tr w:rsidR="00437971" w:rsidRPr="007513A5" w14:paraId="1C30D620" w14:textId="77777777" w:rsidTr="00F93E14">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2A38808" w14:textId="77777777" w:rsidR="00437971" w:rsidRPr="007513A5" w:rsidRDefault="00437971" w:rsidP="00F93E14">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26A647A4" w14:textId="77777777" w:rsidR="00437971" w:rsidRPr="007513A5" w:rsidRDefault="00437971" w:rsidP="00F93E14">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541722E9" w14:textId="41204E8B"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6A337AA"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E9B2145"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058037E"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B8AF826"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5EC1EB"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420E70" w14:textId="77777777" w:rsidR="00437971" w:rsidRPr="007513A5" w:rsidRDefault="00437971" w:rsidP="00F93E14">
            <w:pPr>
              <w:pStyle w:val="TAC"/>
            </w:pPr>
          </w:p>
        </w:tc>
      </w:tr>
      <w:tr w:rsidR="00437971" w:rsidRPr="007513A5" w14:paraId="5096D1D1" w14:textId="77777777" w:rsidTr="00F93E14">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89351A2" w14:textId="77777777" w:rsidR="00437971" w:rsidRPr="007513A5" w:rsidRDefault="00437971" w:rsidP="00F93E14">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66AF7CAE" w14:textId="77777777" w:rsidR="00437971" w:rsidRPr="007513A5" w:rsidRDefault="00437971" w:rsidP="00F93E14">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754F0E54"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4E594AA"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852A2E"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DAFFA41"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207DC2"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08555C4" w14:textId="77777777" w:rsidR="00437971" w:rsidRPr="007513A5" w:rsidRDefault="00437971" w:rsidP="00F93E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381553" w14:textId="77777777" w:rsidR="00437971" w:rsidRPr="007513A5" w:rsidRDefault="00437971" w:rsidP="00F93E14">
            <w:pPr>
              <w:pStyle w:val="TAC"/>
            </w:pPr>
          </w:p>
        </w:tc>
      </w:tr>
      <w:tr w:rsidR="00437971" w:rsidRPr="007513A5" w14:paraId="3142E028" w14:textId="77777777" w:rsidTr="00F93E14">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4FC0F66" w14:textId="77777777" w:rsidR="00437971" w:rsidRDefault="00437971" w:rsidP="00F93E14">
            <w:pPr>
              <w:pStyle w:val="TAN"/>
            </w:pPr>
            <w:r w:rsidRPr="007513A5">
              <w:t>NOTE</w:t>
            </w:r>
            <w:r>
              <w:t xml:space="preserve"> 1</w:t>
            </w:r>
            <w:r w:rsidRPr="007513A5">
              <w:t>:</w:t>
            </w:r>
            <w:r w:rsidRPr="007513A5">
              <w:tab/>
            </w:r>
            <w:proofErr w:type="spellStart"/>
            <w:r w:rsidRPr="007513A5">
              <w:t>additionalSpectrumEmission</w:t>
            </w:r>
            <w:proofErr w:type="spellEnd"/>
            <w:r w:rsidRPr="007513A5">
              <w:t xml:space="preserve"> corresponds to an information element of the same name defined in sub-clause 6.3.2 of TS 38.331 [13].</w:t>
            </w:r>
          </w:p>
          <w:p w14:paraId="1C382728" w14:textId="1CCB5532" w:rsidR="00437971" w:rsidRPr="00CA7408" w:rsidRDefault="00437971" w:rsidP="00CA7408">
            <w:pPr>
              <w:pStyle w:val="TAN"/>
            </w:pPr>
            <w:r w:rsidRPr="00446013">
              <w:t>NOTE</w:t>
            </w:r>
            <w:r>
              <w:t xml:space="preserve"> 2</w:t>
            </w:r>
            <w:r w:rsidRPr="00446013">
              <w:t>:</w:t>
            </w:r>
            <w:r w:rsidRPr="00446013">
              <w:tab/>
            </w:r>
            <w:r>
              <w:t>NS_201 is not applicable</w:t>
            </w:r>
            <w:r w:rsidRPr="00446013">
              <w:t>.</w:t>
            </w:r>
          </w:p>
        </w:tc>
      </w:tr>
    </w:tbl>
    <w:p w14:paraId="6D9E21F7" w14:textId="77777777" w:rsidR="00437971" w:rsidRPr="007513A5" w:rsidRDefault="00437971" w:rsidP="00437971"/>
    <w:p w14:paraId="442B8CB8" w14:textId="2C9EFDAF" w:rsidR="00CA7408" w:rsidRPr="004C4C40" w:rsidRDefault="00CA7408" w:rsidP="00CA7408">
      <w:pPr>
        <w:pStyle w:val="NO"/>
        <w:rPr>
          <w:color w:val="FF0000"/>
        </w:rPr>
      </w:pPr>
      <w:r w:rsidRPr="004C4C40">
        <w:rPr>
          <w:color w:val="FF0000"/>
        </w:rPr>
        <w:t>NOTE:</w:t>
      </w:r>
      <w:r w:rsidRPr="004C4C40">
        <w:rPr>
          <w:color w:val="FF0000"/>
        </w:rPr>
        <w:tab/>
      </w:r>
      <w:r w:rsidR="004C4C40" w:rsidRPr="004C4C40">
        <w:rPr>
          <w:color w:val="FF0000"/>
        </w:rPr>
        <w:t xml:space="preserve">Relevant requirements for </w:t>
      </w:r>
      <w:r w:rsidRPr="004C4C40">
        <w:rPr>
          <w:color w:val="FF0000"/>
        </w:rPr>
        <w:t xml:space="preserve">NS_204 and NS_206 in </w:t>
      </w:r>
      <w:r w:rsidR="00524031" w:rsidRPr="004C4C40">
        <w:rPr>
          <w:color w:val="FF0000"/>
        </w:rPr>
        <w:t>Table 6.2.3.1-</w:t>
      </w:r>
      <w:r w:rsidR="00524031">
        <w:rPr>
          <w:color w:val="FF0000"/>
        </w:rPr>
        <w:t>1 and</w:t>
      </w:r>
      <w:r w:rsidR="00524031" w:rsidRPr="004C4C40">
        <w:rPr>
          <w:color w:val="FF0000"/>
        </w:rPr>
        <w:t xml:space="preserve"> </w:t>
      </w:r>
      <w:r w:rsidRPr="004C4C40">
        <w:rPr>
          <w:color w:val="FF0000"/>
        </w:rPr>
        <w:t xml:space="preserve">Table </w:t>
      </w:r>
      <w:r w:rsidRPr="004C4C40">
        <w:rPr>
          <w:color w:val="FF0000"/>
        </w:rPr>
        <w:t>6</w:t>
      </w:r>
      <w:r w:rsidRPr="004C4C40">
        <w:rPr>
          <w:color w:val="FF0000"/>
        </w:rPr>
        <w:t>.</w:t>
      </w:r>
      <w:r w:rsidRPr="004C4C40">
        <w:rPr>
          <w:color w:val="FF0000"/>
        </w:rPr>
        <w:t>2</w:t>
      </w:r>
      <w:r w:rsidRPr="004C4C40">
        <w:rPr>
          <w:color w:val="FF0000"/>
        </w:rPr>
        <w:t>.</w:t>
      </w:r>
      <w:r w:rsidRPr="004C4C40">
        <w:rPr>
          <w:color w:val="FF0000"/>
        </w:rPr>
        <w:t>3.1</w:t>
      </w:r>
      <w:r w:rsidRPr="004C4C40">
        <w:rPr>
          <w:color w:val="FF0000"/>
        </w:rPr>
        <w:t xml:space="preserve">-2 </w:t>
      </w:r>
      <w:r w:rsidR="004C4C40" w:rsidRPr="004C4C40">
        <w:rPr>
          <w:color w:val="FF0000"/>
        </w:rPr>
        <w:t>are</w:t>
      </w:r>
      <w:r w:rsidR="004C4C40" w:rsidRPr="004C4C40">
        <w:rPr>
          <w:color w:val="FF0000"/>
        </w:rPr>
        <w:t xml:space="preserve"> not </w:t>
      </w:r>
      <w:r w:rsidR="004C4C40" w:rsidRPr="004C4C40">
        <w:rPr>
          <w:color w:val="FF0000"/>
        </w:rPr>
        <w:t xml:space="preserve">available </w:t>
      </w:r>
      <w:r w:rsidR="004C4C40" w:rsidRPr="004C4C40">
        <w:rPr>
          <w:color w:val="FF0000"/>
        </w:rPr>
        <w:t>in the present release of specifications</w:t>
      </w:r>
      <w:r w:rsidR="004C4C40" w:rsidRPr="004C4C40">
        <w:rPr>
          <w:color w:val="FF0000"/>
        </w:rPr>
        <w:t xml:space="preserve">. These requirements will be introduced </w:t>
      </w:r>
      <w:r w:rsidR="00524031">
        <w:rPr>
          <w:color w:val="FF0000"/>
        </w:rPr>
        <w:t xml:space="preserve">in a timely manner </w:t>
      </w:r>
      <w:r w:rsidR="004C4C40">
        <w:rPr>
          <w:color w:val="FF0000"/>
        </w:rPr>
        <w:t xml:space="preserve">with consideration of </w:t>
      </w:r>
      <w:r w:rsidR="004C4C40" w:rsidRPr="004C4C40">
        <w:rPr>
          <w:color w:val="FF0000"/>
        </w:rPr>
        <w:t xml:space="preserve">the following applicability </w:t>
      </w:r>
      <w:r w:rsidR="004C4C40">
        <w:rPr>
          <w:color w:val="FF0000"/>
        </w:rPr>
        <w:t xml:space="preserve">for each of the NS(s) </w:t>
      </w:r>
      <w:r w:rsidR="004C4C40" w:rsidRPr="004C4C40">
        <w:rPr>
          <w:color w:val="FF0000"/>
        </w:rPr>
        <w:t>and status of development of the relevant regulations.</w:t>
      </w:r>
      <w:r w:rsidR="004C4C40" w:rsidRPr="004C4C40">
        <w:rPr>
          <w:color w:val="FF0000"/>
        </w:rPr>
        <w:br/>
        <w:t xml:space="preserve">NS_204 </w:t>
      </w:r>
      <w:r w:rsidR="004C4C40" w:rsidRPr="004C4C40">
        <w:rPr>
          <w:color w:val="FF0000"/>
        </w:rPr>
        <w:t>applies to UE brought into use after 1 September 2027</w:t>
      </w:r>
      <w:r w:rsidR="004C4C40" w:rsidRPr="004C4C40">
        <w:rPr>
          <w:color w:val="FF0000"/>
        </w:rPr>
        <w:br/>
        <w:t>NS_206 applies to UE brought into use after 1 September 2024</w:t>
      </w:r>
    </w:p>
    <w:p w14:paraId="23E0F38F" w14:textId="27EDD614" w:rsidR="00524031" w:rsidRPr="00524031" w:rsidRDefault="00524031" w:rsidP="00524031">
      <w:pPr>
        <w:rPr>
          <w:b/>
          <w:bCs/>
          <w:u w:val="single"/>
        </w:rPr>
      </w:pPr>
      <w:r w:rsidRPr="00524031">
        <w:rPr>
          <w:b/>
          <w:bCs/>
          <w:u w:val="single"/>
        </w:rPr>
        <w:t xml:space="preserve">Example of </w:t>
      </w:r>
      <w:r>
        <w:rPr>
          <w:b/>
          <w:bCs/>
          <w:u w:val="single"/>
        </w:rPr>
        <w:t>A-MPR</w:t>
      </w:r>
      <w:r w:rsidR="00E240CC">
        <w:rPr>
          <w:b/>
          <w:bCs/>
          <w:u w:val="single"/>
        </w:rPr>
        <w:t xml:space="preserve"> for NS_204</w:t>
      </w:r>
    </w:p>
    <w:p w14:paraId="7D941EF4" w14:textId="77777777" w:rsidR="00524031" w:rsidRPr="00E240CC" w:rsidRDefault="00524031" w:rsidP="00524031">
      <w:pPr>
        <w:keepNext/>
        <w:keepLines/>
        <w:spacing w:before="120"/>
        <w:ind w:left="1418" w:hanging="1418"/>
        <w:outlineLvl w:val="3"/>
        <w:rPr>
          <w:rFonts w:ascii="Arial" w:eastAsia="Malgun Gothic" w:hAnsi="Arial"/>
          <w:color w:val="FF0000"/>
          <w:sz w:val="24"/>
          <w:lang w:eastAsia="zh-CN"/>
        </w:rPr>
      </w:pPr>
      <w:r w:rsidRPr="00E240CC">
        <w:rPr>
          <w:rFonts w:ascii="Arial" w:eastAsia="Malgun Gothic" w:hAnsi="Arial"/>
          <w:color w:val="FF0000"/>
          <w:sz w:val="24"/>
        </w:rPr>
        <w:t>6.2.3.5</w:t>
      </w:r>
      <w:r w:rsidRPr="00E240CC">
        <w:rPr>
          <w:rFonts w:ascii="Arial" w:eastAsia="Malgun Gothic" w:hAnsi="Arial"/>
          <w:color w:val="FF0000"/>
          <w:sz w:val="24"/>
        </w:rPr>
        <w:tab/>
        <w:t>A-MPR for NS_204</w:t>
      </w:r>
    </w:p>
    <w:p w14:paraId="3674702D" w14:textId="77777777" w:rsidR="00524031" w:rsidRPr="00E240CC" w:rsidRDefault="00524031" w:rsidP="00524031">
      <w:pPr>
        <w:keepNext/>
        <w:keepLines/>
        <w:spacing w:before="120"/>
        <w:ind w:left="1701" w:hanging="1701"/>
        <w:outlineLvl w:val="4"/>
        <w:rPr>
          <w:rFonts w:ascii="Arial" w:eastAsia="Malgun Gothic" w:hAnsi="Arial"/>
          <w:noProof/>
          <w:snapToGrid w:val="0"/>
          <w:color w:val="FF0000"/>
          <w:sz w:val="24"/>
          <w:lang w:eastAsia="zh-CN"/>
        </w:rPr>
      </w:pPr>
      <w:r w:rsidRPr="00E240CC">
        <w:rPr>
          <w:rFonts w:ascii="Arial" w:eastAsia="Malgun Gothic" w:hAnsi="Arial"/>
          <w:noProof/>
          <w:snapToGrid w:val="0"/>
          <w:color w:val="FF0000"/>
          <w:sz w:val="24"/>
          <w:lang w:eastAsia="zh-CN"/>
        </w:rPr>
        <w:t>6.2.3.5.1</w:t>
      </w:r>
      <w:r w:rsidRPr="00E240CC">
        <w:rPr>
          <w:rFonts w:ascii="Arial" w:eastAsia="Malgun Gothic" w:hAnsi="Arial"/>
          <w:noProof/>
          <w:snapToGrid w:val="0"/>
          <w:color w:val="FF0000"/>
          <w:sz w:val="24"/>
          <w:lang w:eastAsia="zh-CN"/>
        </w:rPr>
        <w:tab/>
        <w:t>A-MPR for NS_204 for power class 1</w:t>
      </w:r>
    </w:p>
    <w:p w14:paraId="2C0039CD" w14:textId="23E0F748" w:rsidR="00524031" w:rsidRPr="00E240CC" w:rsidRDefault="00524031" w:rsidP="00524031">
      <w:pPr>
        <w:rPr>
          <w:color w:val="FF0000"/>
        </w:rPr>
      </w:pPr>
      <w:r w:rsidRPr="00E240CC">
        <w:rPr>
          <w:color w:val="FF0000"/>
        </w:rPr>
        <w:t>TBD</w:t>
      </w:r>
    </w:p>
    <w:p w14:paraId="0796951E" w14:textId="79A9E6CD" w:rsidR="00524031" w:rsidRPr="00524031" w:rsidRDefault="00524031" w:rsidP="00524031">
      <w:pPr>
        <w:rPr>
          <w:b/>
          <w:bCs/>
          <w:u w:val="single"/>
        </w:rPr>
      </w:pPr>
      <w:r w:rsidRPr="00524031">
        <w:rPr>
          <w:b/>
          <w:bCs/>
          <w:u w:val="single"/>
        </w:rPr>
        <w:t xml:space="preserve">Example of </w:t>
      </w:r>
      <w:r w:rsidR="00E240CC">
        <w:rPr>
          <w:b/>
          <w:bCs/>
          <w:u w:val="single"/>
        </w:rPr>
        <w:t>NS_204</w:t>
      </w:r>
    </w:p>
    <w:p w14:paraId="45FA9D4F" w14:textId="77777777" w:rsidR="00524031" w:rsidRPr="00E240CC" w:rsidRDefault="00524031" w:rsidP="00524031">
      <w:pPr>
        <w:keepNext/>
        <w:keepLines/>
        <w:spacing w:before="120"/>
        <w:ind w:left="1701" w:hanging="1701"/>
        <w:outlineLvl w:val="4"/>
        <w:rPr>
          <w:rFonts w:ascii="Arial" w:eastAsia="Malgun Gothic" w:hAnsi="Arial"/>
          <w:color w:val="FF0000"/>
          <w:sz w:val="22"/>
          <w:lang w:val="en-US" w:eastAsia="it-IT"/>
        </w:rPr>
      </w:pPr>
      <w:r w:rsidRPr="00E240CC">
        <w:rPr>
          <w:rFonts w:ascii="Arial" w:eastAsia="Malgun Gothic" w:hAnsi="Arial"/>
          <w:color w:val="FF0000"/>
          <w:sz w:val="22"/>
          <w:lang w:val="en-US" w:eastAsia="it-IT"/>
        </w:rPr>
        <w:t>6.5.3.2.5</w:t>
      </w:r>
      <w:r w:rsidRPr="00E240CC">
        <w:rPr>
          <w:rFonts w:ascii="Arial" w:eastAsia="Malgun Gothic" w:hAnsi="Arial"/>
          <w:color w:val="FF0000"/>
          <w:sz w:val="22"/>
          <w:lang w:val="en-US" w:eastAsia="it-IT"/>
        </w:rPr>
        <w:tab/>
        <w:t>Additional spurious emission requirements for NS_204</w:t>
      </w:r>
    </w:p>
    <w:p w14:paraId="3A71AFA6" w14:textId="77777777" w:rsidR="00524031" w:rsidRPr="00E240CC" w:rsidRDefault="00524031" w:rsidP="00524031">
      <w:pPr>
        <w:rPr>
          <w:rFonts w:eastAsia="Malgun Gothic"/>
          <w:color w:val="FF0000"/>
        </w:rPr>
      </w:pPr>
      <w:r w:rsidRPr="00E240CC">
        <w:rPr>
          <w:rFonts w:eastAsia="Malgun Gothic"/>
          <w:color w:val="FF0000"/>
        </w:rPr>
        <w:t>When "NS_204" is indicated in the cell, the power of any UE emission shall not exceed the levels specified in Table 6.5.3.2.5-1. This requirement also applies for the frequency ranges that are less than F</w:t>
      </w:r>
      <w:r w:rsidRPr="00E240CC">
        <w:rPr>
          <w:rFonts w:eastAsia="Malgun Gothic"/>
          <w:color w:val="FF0000"/>
          <w:vertAlign w:val="subscript"/>
        </w:rPr>
        <w:t>OOB</w:t>
      </w:r>
      <w:r w:rsidRPr="00E240CC">
        <w:rPr>
          <w:rFonts w:eastAsia="Malgun Gothic"/>
          <w:color w:val="FF0000"/>
        </w:rPr>
        <w:t xml:space="preserve"> (MHz) in Table 6.5.3-1 from the edge of the channel bandwidth. </w:t>
      </w:r>
    </w:p>
    <w:p w14:paraId="366C45E0" w14:textId="77777777" w:rsidR="00524031" w:rsidRPr="00E240CC" w:rsidRDefault="00524031" w:rsidP="00524031">
      <w:pPr>
        <w:keepNext/>
        <w:keepLines/>
        <w:spacing w:before="60"/>
        <w:jc w:val="center"/>
        <w:rPr>
          <w:rFonts w:ascii="Arial" w:eastAsia="Malgun Gothic" w:hAnsi="Arial"/>
          <w:b/>
          <w:color w:val="FF0000"/>
        </w:rPr>
      </w:pPr>
      <w:r w:rsidRPr="00E240CC">
        <w:rPr>
          <w:rFonts w:ascii="Arial" w:eastAsia="Malgun Gothic" w:hAnsi="Arial"/>
          <w:b/>
          <w:color w:val="FF0000"/>
        </w:rPr>
        <w:t>Table 6.5.3.2.5-1: Additional requirements (NS_204)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E240CC" w:rsidRPr="00E240CC" w14:paraId="2DAD3256" w14:textId="77777777" w:rsidTr="00F93E14">
        <w:trPr>
          <w:cantSplit/>
          <w:trHeight w:val="631"/>
          <w:jc w:val="center"/>
        </w:trPr>
        <w:tc>
          <w:tcPr>
            <w:tcW w:w="2757" w:type="dxa"/>
          </w:tcPr>
          <w:p w14:paraId="72C182A8" w14:textId="77777777" w:rsidR="00524031" w:rsidRPr="00E240CC" w:rsidRDefault="00524031" w:rsidP="00F93E14">
            <w:pPr>
              <w:keepNext/>
              <w:keepLines/>
              <w:spacing w:after="0"/>
              <w:jc w:val="center"/>
              <w:rPr>
                <w:rFonts w:ascii="Arial" w:eastAsia="Malgun Gothic" w:hAnsi="Arial" w:cs="Arial"/>
                <w:b/>
                <w:color w:val="FF0000"/>
                <w:sz w:val="18"/>
              </w:rPr>
            </w:pPr>
            <w:r w:rsidRPr="00E240CC">
              <w:rPr>
                <w:rFonts w:ascii="Arial" w:eastAsia="Malgun Gothic" w:hAnsi="Arial" w:cs="Arial"/>
                <w:b/>
                <w:color w:val="FF0000"/>
                <w:sz w:val="18"/>
              </w:rPr>
              <w:t>Frequency band</w:t>
            </w:r>
          </w:p>
          <w:p w14:paraId="04BE5089" w14:textId="77777777" w:rsidR="00524031" w:rsidRPr="00E240CC" w:rsidRDefault="00524031" w:rsidP="00F93E14">
            <w:pPr>
              <w:keepNext/>
              <w:keepLines/>
              <w:spacing w:after="0"/>
              <w:jc w:val="center"/>
              <w:rPr>
                <w:rFonts w:ascii="Arial" w:eastAsia="Malgun Gothic" w:hAnsi="Arial" w:cs="Arial"/>
                <w:b/>
                <w:color w:val="FF0000"/>
                <w:sz w:val="18"/>
              </w:rPr>
            </w:pPr>
            <w:r w:rsidRPr="00E240CC">
              <w:rPr>
                <w:rFonts w:ascii="Arial" w:eastAsia="Malgun Gothic" w:hAnsi="Arial" w:cs="Arial"/>
                <w:b/>
                <w:color w:val="FF0000"/>
                <w:sz w:val="18"/>
              </w:rPr>
              <w:t>(GHz)</w:t>
            </w:r>
          </w:p>
        </w:tc>
        <w:tc>
          <w:tcPr>
            <w:tcW w:w="0" w:type="auto"/>
          </w:tcPr>
          <w:p w14:paraId="142441A8" w14:textId="77777777" w:rsidR="00524031" w:rsidRPr="00E240CC" w:rsidRDefault="00524031" w:rsidP="00F93E14">
            <w:pPr>
              <w:keepNext/>
              <w:keepLines/>
              <w:spacing w:after="0"/>
              <w:jc w:val="center"/>
              <w:rPr>
                <w:rFonts w:ascii="Arial" w:hAnsi="Arial" w:cs="Arial"/>
                <w:b/>
                <w:color w:val="FF0000"/>
                <w:sz w:val="18"/>
              </w:rPr>
            </w:pPr>
            <w:r w:rsidRPr="00E240CC">
              <w:rPr>
                <w:rFonts w:ascii="Arial" w:eastAsia="Malgun Gothic" w:hAnsi="Arial" w:cs="Arial"/>
                <w:b/>
                <w:color w:val="FF0000"/>
                <w:sz w:val="18"/>
              </w:rPr>
              <w:t>Spectrum emission limit (dBm)</w:t>
            </w:r>
          </w:p>
        </w:tc>
        <w:tc>
          <w:tcPr>
            <w:tcW w:w="0" w:type="auto"/>
          </w:tcPr>
          <w:p w14:paraId="4DF7921D" w14:textId="77777777" w:rsidR="00524031" w:rsidRPr="00E240CC" w:rsidRDefault="00524031" w:rsidP="00F93E14">
            <w:pPr>
              <w:keepNext/>
              <w:keepLines/>
              <w:spacing w:after="0"/>
              <w:jc w:val="center"/>
              <w:rPr>
                <w:rFonts w:ascii="Arial" w:eastAsia="Malgun Gothic" w:hAnsi="Arial" w:cs="Arial"/>
                <w:b/>
                <w:color w:val="FF0000"/>
                <w:sz w:val="18"/>
              </w:rPr>
            </w:pPr>
            <w:r w:rsidRPr="00E240CC">
              <w:rPr>
                <w:rFonts w:ascii="Arial" w:eastAsia="Malgun Gothic" w:hAnsi="Arial" w:cs="Arial"/>
                <w:b/>
                <w:color w:val="FF0000"/>
                <w:sz w:val="18"/>
              </w:rPr>
              <w:t xml:space="preserve">Measurement bandwidth </w:t>
            </w:r>
          </w:p>
        </w:tc>
      </w:tr>
      <w:tr w:rsidR="00E240CC" w:rsidRPr="00E240CC" w14:paraId="61DC7DA0" w14:textId="77777777" w:rsidTr="00F93E14">
        <w:trPr>
          <w:trHeight w:val="340"/>
          <w:jc w:val="center"/>
        </w:trPr>
        <w:tc>
          <w:tcPr>
            <w:tcW w:w="2757" w:type="dxa"/>
          </w:tcPr>
          <w:p w14:paraId="6870D1E0" w14:textId="77777777" w:rsidR="00524031" w:rsidRPr="00E240CC" w:rsidRDefault="00524031" w:rsidP="00F93E14">
            <w:pPr>
              <w:keepNext/>
              <w:keepLines/>
              <w:spacing w:after="0"/>
              <w:jc w:val="center"/>
              <w:rPr>
                <w:rFonts w:ascii="Arial" w:eastAsia="Malgun Gothic" w:hAnsi="Arial" w:cs="Arial"/>
                <w:color w:val="FF0000"/>
                <w:sz w:val="18"/>
              </w:rPr>
            </w:pPr>
            <w:r w:rsidRPr="00E240CC">
              <w:rPr>
                <w:rFonts w:ascii="Arial" w:eastAsia="Malgun Gothic" w:hAnsi="Arial" w:cs="Arial"/>
                <w:color w:val="FF0000"/>
                <w:sz w:val="18"/>
              </w:rPr>
              <w:t xml:space="preserve">23.6 </w:t>
            </w:r>
            <w:r w:rsidRPr="00E240CC">
              <w:rPr>
                <w:rFonts w:ascii="Symbol" w:eastAsia="Malgun Gothic" w:hAnsi="Symbol" w:cs="Arial"/>
                <w:color w:val="FF0000"/>
                <w:sz w:val="18"/>
              </w:rPr>
              <w:t></w:t>
            </w:r>
            <w:r w:rsidRPr="00E240CC">
              <w:rPr>
                <w:rFonts w:ascii="Symbol" w:eastAsia="Malgun Gothic" w:hAnsi="Symbol" w:cs="Arial"/>
                <w:color w:val="FF0000"/>
                <w:sz w:val="18"/>
              </w:rPr>
              <w:t></w:t>
            </w:r>
            <w:r w:rsidRPr="00E240CC">
              <w:rPr>
                <w:rFonts w:ascii="Arial" w:eastAsia="Malgun Gothic" w:hAnsi="Arial" w:cs="Arial"/>
                <w:color w:val="FF0000"/>
                <w:sz w:val="18"/>
              </w:rPr>
              <w:t xml:space="preserve">f </w:t>
            </w:r>
            <w:r w:rsidRPr="00E240CC">
              <w:rPr>
                <w:rFonts w:ascii="Symbol" w:eastAsia="Malgun Gothic" w:hAnsi="Symbol" w:cs="Arial"/>
                <w:color w:val="FF0000"/>
                <w:sz w:val="18"/>
              </w:rPr>
              <w:t></w:t>
            </w:r>
            <w:r w:rsidRPr="00E240CC">
              <w:rPr>
                <w:rFonts w:ascii="Symbol" w:eastAsia="Malgun Gothic" w:hAnsi="Symbol" w:cs="Arial"/>
                <w:color w:val="FF0000"/>
                <w:sz w:val="18"/>
              </w:rPr>
              <w:t></w:t>
            </w:r>
            <w:r w:rsidRPr="00E240CC">
              <w:rPr>
                <w:rFonts w:ascii="Arial" w:eastAsia="Malgun Gothic" w:hAnsi="Arial" w:cs="Arial"/>
                <w:color w:val="FF0000"/>
                <w:sz w:val="18"/>
              </w:rPr>
              <w:t>24.0</w:t>
            </w:r>
          </w:p>
        </w:tc>
        <w:tc>
          <w:tcPr>
            <w:tcW w:w="0" w:type="auto"/>
          </w:tcPr>
          <w:p w14:paraId="4B3066E6" w14:textId="77777777" w:rsidR="00524031" w:rsidRPr="00E240CC" w:rsidRDefault="00524031" w:rsidP="00F93E14">
            <w:pPr>
              <w:keepNext/>
              <w:keepLines/>
              <w:spacing w:after="0"/>
              <w:jc w:val="center"/>
              <w:rPr>
                <w:rFonts w:ascii="Arial" w:eastAsia="Malgun Gothic" w:hAnsi="Arial" w:cs="Arial"/>
                <w:color w:val="FF0000"/>
                <w:sz w:val="18"/>
              </w:rPr>
            </w:pPr>
            <w:r w:rsidRPr="00E240CC">
              <w:rPr>
                <w:rFonts w:ascii="Arial" w:eastAsia="Malgun Gothic" w:hAnsi="Arial" w:cs="Arial"/>
                <w:color w:val="FF0000"/>
                <w:sz w:val="18"/>
              </w:rPr>
              <w:t>-5</w:t>
            </w:r>
          </w:p>
        </w:tc>
        <w:tc>
          <w:tcPr>
            <w:tcW w:w="0" w:type="auto"/>
          </w:tcPr>
          <w:p w14:paraId="1AE86E4F" w14:textId="77777777" w:rsidR="00524031" w:rsidRPr="00E240CC" w:rsidRDefault="00524031" w:rsidP="00F93E14">
            <w:pPr>
              <w:keepNext/>
              <w:keepLines/>
              <w:spacing w:after="0"/>
              <w:jc w:val="center"/>
              <w:rPr>
                <w:rFonts w:ascii="Arial" w:eastAsia="Malgun Gothic" w:hAnsi="Arial" w:cs="Arial"/>
                <w:color w:val="FF0000"/>
                <w:sz w:val="18"/>
              </w:rPr>
            </w:pPr>
            <w:r w:rsidRPr="00E240CC">
              <w:rPr>
                <w:rFonts w:ascii="Arial" w:eastAsia="Malgun Gothic" w:hAnsi="Arial" w:cs="Arial"/>
                <w:color w:val="FF0000"/>
                <w:sz w:val="18"/>
              </w:rPr>
              <w:t>200 MHz</w:t>
            </w:r>
          </w:p>
        </w:tc>
      </w:tr>
    </w:tbl>
    <w:p w14:paraId="3AD49871" w14:textId="1438D242" w:rsidR="00F62561" w:rsidRPr="00E240CC" w:rsidRDefault="00F62561" w:rsidP="00E240CC">
      <w:pPr>
        <w:pStyle w:val="TH"/>
        <w:jc w:val="left"/>
        <w:rPr>
          <w:rFonts w:ascii="Times New Roman" w:eastAsia="Malgun Gothic" w:hAnsi="Times New Roman"/>
          <w:b w:val="0"/>
        </w:rPr>
      </w:pPr>
    </w:p>
    <w:sectPr w:rsidR="00F62561" w:rsidRPr="00E240CC"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484E0" w14:textId="77777777" w:rsidR="00965B23" w:rsidRDefault="00965B23" w:rsidP="002B3503">
      <w:pPr>
        <w:spacing w:after="0"/>
      </w:pPr>
      <w:r>
        <w:separator/>
      </w:r>
    </w:p>
  </w:endnote>
  <w:endnote w:type="continuationSeparator" w:id="0">
    <w:p w14:paraId="6BFE3455" w14:textId="77777777" w:rsidR="00965B23" w:rsidRDefault="00965B2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CB8E4" w14:textId="77777777" w:rsidR="00965B23" w:rsidRDefault="00965B23" w:rsidP="002B3503">
      <w:pPr>
        <w:spacing w:after="0"/>
      </w:pPr>
      <w:r>
        <w:separator/>
      </w:r>
    </w:p>
  </w:footnote>
  <w:footnote w:type="continuationSeparator" w:id="0">
    <w:p w14:paraId="77D4AF95" w14:textId="77777777" w:rsidR="00965B23" w:rsidRDefault="00965B2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607B" w:rsidRDefault="00CB6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4"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9"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C122B05"/>
    <w:multiLevelType w:val="hybridMultilevel"/>
    <w:tmpl w:val="11C05F04"/>
    <w:lvl w:ilvl="0" w:tplc="0F6ABD70">
      <w:start w:val="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19"/>
  </w:num>
  <w:num w:numId="3">
    <w:abstractNumId w:val="9"/>
  </w:num>
  <w:num w:numId="4">
    <w:abstractNumId w:val="15"/>
  </w:num>
  <w:num w:numId="5">
    <w:abstractNumId w:val="4"/>
  </w:num>
  <w:num w:numId="6">
    <w:abstractNumId w:val="14"/>
  </w:num>
  <w:num w:numId="7">
    <w:abstractNumId w:val="1"/>
  </w:num>
  <w:num w:numId="8">
    <w:abstractNumId w:val="16"/>
  </w:num>
  <w:num w:numId="9">
    <w:abstractNumId w:val="6"/>
  </w:num>
  <w:num w:numId="10">
    <w:abstractNumId w:val="2"/>
  </w:num>
  <w:num w:numId="11">
    <w:abstractNumId w:val="10"/>
  </w:num>
  <w:num w:numId="12">
    <w:abstractNumId w:val="18"/>
  </w:num>
  <w:num w:numId="13">
    <w:abstractNumId w:val="13"/>
  </w:num>
  <w:num w:numId="14">
    <w:abstractNumId w:val="3"/>
  </w:num>
  <w:num w:numId="15">
    <w:abstractNumId w:val="8"/>
  </w:num>
  <w:num w:numId="16">
    <w:abstractNumId w:val="11"/>
  </w:num>
  <w:num w:numId="17">
    <w:abstractNumId w:val="21"/>
  </w:num>
  <w:num w:numId="18">
    <w:abstractNumId w:val="0"/>
  </w:num>
  <w:num w:numId="19">
    <w:abstractNumId w:val="17"/>
  </w:num>
  <w:num w:numId="20">
    <w:abstractNumId w:val="5"/>
  </w:num>
  <w:num w:numId="21">
    <w:abstractNumId w:val="1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7321B"/>
    <w:rsid w:val="00091F0B"/>
    <w:rsid w:val="000A6473"/>
    <w:rsid w:val="000B4E56"/>
    <w:rsid w:val="000B5E8E"/>
    <w:rsid w:val="000F2546"/>
    <w:rsid w:val="000F50EC"/>
    <w:rsid w:val="00101626"/>
    <w:rsid w:val="00126055"/>
    <w:rsid w:val="00133952"/>
    <w:rsid w:val="00136328"/>
    <w:rsid w:val="001364A1"/>
    <w:rsid w:val="00142124"/>
    <w:rsid w:val="0015000E"/>
    <w:rsid w:val="00154D1C"/>
    <w:rsid w:val="0016131F"/>
    <w:rsid w:val="00177EFF"/>
    <w:rsid w:val="001953B8"/>
    <w:rsid w:val="002127E2"/>
    <w:rsid w:val="00214C87"/>
    <w:rsid w:val="00215035"/>
    <w:rsid w:val="00215E52"/>
    <w:rsid w:val="00242B76"/>
    <w:rsid w:val="00272473"/>
    <w:rsid w:val="00276F69"/>
    <w:rsid w:val="00281448"/>
    <w:rsid w:val="00291DDD"/>
    <w:rsid w:val="002A066E"/>
    <w:rsid w:val="002A7181"/>
    <w:rsid w:val="002B3503"/>
    <w:rsid w:val="002B782B"/>
    <w:rsid w:val="002D1B45"/>
    <w:rsid w:val="002F6A38"/>
    <w:rsid w:val="00347DEA"/>
    <w:rsid w:val="003777FE"/>
    <w:rsid w:val="003E04FF"/>
    <w:rsid w:val="00417963"/>
    <w:rsid w:val="0042109F"/>
    <w:rsid w:val="00426A90"/>
    <w:rsid w:val="00430A73"/>
    <w:rsid w:val="0043450E"/>
    <w:rsid w:val="00437971"/>
    <w:rsid w:val="00453BA5"/>
    <w:rsid w:val="00454E53"/>
    <w:rsid w:val="00482477"/>
    <w:rsid w:val="00484078"/>
    <w:rsid w:val="00491386"/>
    <w:rsid w:val="00494F18"/>
    <w:rsid w:val="004974FD"/>
    <w:rsid w:val="004A41DA"/>
    <w:rsid w:val="004C0103"/>
    <w:rsid w:val="004C4C40"/>
    <w:rsid w:val="004C58F9"/>
    <w:rsid w:val="004D0C67"/>
    <w:rsid w:val="004D3D81"/>
    <w:rsid w:val="005155DE"/>
    <w:rsid w:val="00524031"/>
    <w:rsid w:val="00560A63"/>
    <w:rsid w:val="005647F5"/>
    <w:rsid w:val="00564B2E"/>
    <w:rsid w:val="00570B14"/>
    <w:rsid w:val="005735CF"/>
    <w:rsid w:val="00595369"/>
    <w:rsid w:val="005959B5"/>
    <w:rsid w:val="005B2640"/>
    <w:rsid w:val="005D18A4"/>
    <w:rsid w:val="005D6E6B"/>
    <w:rsid w:val="005D784D"/>
    <w:rsid w:val="005F31A5"/>
    <w:rsid w:val="005F4052"/>
    <w:rsid w:val="005F6CE3"/>
    <w:rsid w:val="006026F2"/>
    <w:rsid w:val="00602EB6"/>
    <w:rsid w:val="00613AB3"/>
    <w:rsid w:val="00636BD3"/>
    <w:rsid w:val="00641C2E"/>
    <w:rsid w:val="00641E1F"/>
    <w:rsid w:val="00664AE9"/>
    <w:rsid w:val="00664DF6"/>
    <w:rsid w:val="006919C7"/>
    <w:rsid w:val="006B0708"/>
    <w:rsid w:val="006B6CB6"/>
    <w:rsid w:val="006C44A0"/>
    <w:rsid w:val="006C6840"/>
    <w:rsid w:val="006D43D1"/>
    <w:rsid w:val="006D63C8"/>
    <w:rsid w:val="00702ED2"/>
    <w:rsid w:val="00703602"/>
    <w:rsid w:val="00713482"/>
    <w:rsid w:val="0072395E"/>
    <w:rsid w:val="00726265"/>
    <w:rsid w:val="00734EBD"/>
    <w:rsid w:val="00747F44"/>
    <w:rsid w:val="00757284"/>
    <w:rsid w:val="007C3D2F"/>
    <w:rsid w:val="007D1C54"/>
    <w:rsid w:val="007D20DF"/>
    <w:rsid w:val="007E0C29"/>
    <w:rsid w:val="007E752F"/>
    <w:rsid w:val="007F3F95"/>
    <w:rsid w:val="00803510"/>
    <w:rsid w:val="00813258"/>
    <w:rsid w:val="008236E4"/>
    <w:rsid w:val="00846F0E"/>
    <w:rsid w:val="00850296"/>
    <w:rsid w:val="0087045A"/>
    <w:rsid w:val="00871B4D"/>
    <w:rsid w:val="00891F14"/>
    <w:rsid w:val="008926AE"/>
    <w:rsid w:val="00895E24"/>
    <w:rsid w:val="008A4493"/>
    <w:rsid w:val="008A635A"/>
    <w:rsid w:val="008B72EE"/>
    <w:rsid w:val="008D12E4"/>
    <w:rsid w:val="0091383D"/>
    <w:rsid w:val="00940559"/>
    <w:rsid w:val="00965B23"/>
    <w:rsid w:val="00966126"/>
    <w:rsid w:val="00976159"/>
    <w:rsid w:val="00996062"/>
    <w:rsid w:val="009A1B59"/>
    <w:rsid w:val="009B1E68"/>
    <w:rsid w:val="009B6543"/>
    <w:rsid w:val="009B7F2A"/>
    <w:rsid w:val="00A16F72"/>
    <w:rsid w:val="00A451E8"/>
    <w:rsid w:val="00A6018C"/>
    <w:rsid w:val="00A83B5D"/>
    <w:rsid w:val="00A925DB"/>
    <w:rsid w:val="00AB16C1"/>
    <w:rsid w:val="00AB3FAE"/>
    <w:rsid w:val="00AD0CC8"/>
    <w:rsid w:val="00AD0F48"/>
    <w:rsid w:val="00AE1D3D"/>
    <w:rsid w:val="00AE6327"/>
    <w:rsid w:val="00AF7CB0"/>
    <w:rsid w:val="00B170EF"/>
    <w:rsid w:val="00B4385F"/>
    <w:rsid w:val="00B65B59"/>
    <w:rsid w:val="00B72408"/>
    <w:rsid w:val="00B77164"/>
    <w:rsid w:val="00BC2924"/>
    <w:rsid w:val="00BC764C"/>
    <w:rsid w:val="00BE4073"/>
    <w:rsid w:val="00BF4B17"/>
    <w:rsid w:val="00C17B19"/>
    <w:rsid w:val="00C21554"/>
    <w:rsid w:val="00C3087E"/>
    <w:rsid w:val="00C54530"/>
    <w:rsid w:val="00C6613C"/>
    <w:rsid w:val="00C81190"/>
    <w:rsid w:val="00C83E86"/>
    <w:rsid w:val="00C91EE2"/>
    <w:rsid w:val="00CA7408"/>
    <w:rsid w:val="00CB607B"/>
    <w:rsid w:val="00CC2754"/>
    <w:rsid w:val="00D07626"/>
    <w:rsid w:val="00D275CC"/>
    <w:rsid w:val="00D348C6"/>
    <w:rsid w:val="00D44EB4"/>
    <w:rsid w:val="00D546CC"/>
    <w:rsid w:val="00D57C62"/>
    <w:rsid w:val="00D767C4"/>
    <w:rsid w:val="00D77CF5"/>
    <w:rsid w:val="00D814F2"/>
    <w:rsid w:val="00DD1C49"/>
    <w:rsid w:val="00DE5111"/>
    <w:rsid w:val="00E014E2"/>
    <w:rsid w:val="00E240CC"/>
    <w:rsid w:val="00E332C0"/>
    <w:rsid w:val="00E33B68"/>
    <w:rsid w:val="00E36095"/>
    <w:rsid w:val="00E962C5"/>
    <w:rsid w:val="00EA3488"/>
    <w:rsid w:val="00EB5F7D"/>
    <w:rsid w:val="00EC589F"/>
    <w:rsid w:val="00ED54F1"/>
    <w:rsid w:val="00EE0298"/>
    <w:rsid w:val="00EE5885"/>
    <w:rsid w:val="00EE6657"/>
    <w:rsid w:val="00F562CA"/>
    <w:rsid w:val="00F62561"/>
    <w:rsid w:val="00F648B5"/>
    <w:rsid w:val="00F97D64"/>
    <w:rsid w:val="00FD085A"/>
    <w:rsid w:val="00FD52F1"/>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link w:val="NOChar"/>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customStyle="1" w:styleId="NOChar">
    <w:name w:val="NO Char"/>
    <w:link w:val="NO"/>
    <w:qFormat/>
    <w:rsid w:val="00CA7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1203</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2020-10-23T10:18:00Z</dcterms:created>
  <dcterms:modified xsi:type="dcterms:W3CDTF">2020-10-23T10:18:00Z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2020-08-07T10:06:56.7837712Z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