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794C8B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25D19" w:rsidRPr="00625D1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R4-2014941</w:t>
      </w:r>
    </w:p>
    <w:p w14:paraId="3DEDC117" w14:textId="10F7314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675B422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PUSCH 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>Demodulation performance requirements for operation in unlicensed bands</w:t>
      </w:r>
    </w:p>
    <w:p w14:paraId="53921647" w14:textId="209DEB8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7.1.8.4.1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6B04E186" w:rsidR="001434F9" w:rsidRPr="0094042E" w:rsidRDefault="009E491D" w:rsidP="0094042E">
      <w:pPr>
        <w:rPr>
          <w:lang w:val="en-GB"/>
        </w:rPr>
      </w:pPr>
      <w:r>
        <w:t xml:space="preserve">This paper extends the discussion </w:t>
      </w:r>
      <w:r w:rsidR="00405313">
        <w:t xml:space="preserve">with Nokia’s views </w:t>
      </w:r>
      <w:r w:rsidR="00DF51A0">
        <w:t xml:space="preserve">on PUSCH BS  demodulation requirements on </w:t>
      </w:r>
      <w:r w:rsidR="00DF51A0">
        <w:fldChar w:fldCharType="begin"/>
      </w:r>
      <w:r w:rsidR="00DF51A0">
        <w:instrText xml:space="preserve"> REF _Ref53929774 \r \h </w:instrText>
      </w:r>
      <w:r w:rsidR="00DF51A0">
        <w:fldChar w:fldCharType="separate"/>
      </w:r>
      <w:r w:rsidR="00DF51A0">
        <w:t>[7]</w:t>
      </w:r>
      <w:r w:rsidR="00DF51A0">
        <w:fldChar w:fldCharType="end"/>
      </w:r>
      <w:r w:rsidR="00DF51A0">
        <w:t xml:space="preserve"> considering the outcome of RAN4 #96-e meeting on that topic </w:t>
      </w:r>
      <w:r w:rsidR="00DF51A0">
        <w:fldChar w:fldCharType="begin"/>
      </w:r>
      <w:r w:rsidR="00DF51A0">
        <w:instrText xml:space="preserve"> REF _Ref53929813 \r \h </w:instrText>
      </w:r>
      <w:r w:rsidR="00DF51A0">
        <w:fldChar w:fldCharType="separate"/>
      </w:r>
      <w:r w:rsidR="00DF51A0">
        <w:t>[2]</w:t>
      </w:r>
      <w:r w:rsidR="00DF51A0">
        <w:fldChar w:fldCharType="end"/>
      </w:r>
      <w:r w:rsidR="00DF51A0">
        <w:fldChar w:fldCharType="begin"/>
      </w:r>
      <w:r w:rsidR="00DF51A0">
        <w:instrText xml:space="preserve"> REF _Ref53929816 \r \h </w:instrText>
      </w:r>
      <w:r w:rsidR="00DF51A0">
        <w:fldChar w:fldCharType="separate"/>
      </w:r>
      <w:r w:rsidR="00DF51A0">
        <w:t>[3]</w:t>
      </w:r>
      <w:r w:rsidR="00DF51A0">
        <w:fldChar w:fldCharType="end"/>
      </w:r>
      <w:r w:rsidR="00DF51A0">
        <w:t xml:space="preserve">. Among the topics </w:t>
      </w:r>
      <w:r w:rsidR="00405313">
        <w:t xml:space="preserve">discussed on this paper, are the number of interlaces, bandwidth options for wideband operation, and GC-UCI multiplexed on PUSCH. </w:t>
      </w:r>
      <w:r w:rsidR="00A2095A">
        <w:t xml:space="preserve">The discussion on this paper is supported by preliminary simulation results and a test scenario is proposed to be used as baseline for discussion on RAN4. </w:t>
      </w:r>
    </w:p>
    <w:p w14:paraId="14785B49" w14:textId="0A5F6936" w:rsidR="00276955" w:rsidRDefault="00BF5022" w:rsidP="00111044">
      <w:pPr>
        <w:pStyle w:val="RAN4H1"/>
      </w:pPr>
      <w:r>
        <w:t>PUSCH demodulation requirements</w:t>
      </w:r>
    </w:p>
    <w:p w14:paraId="0953F305" w14:textId="5136FDC7" w:rsidR="00BF5022" w:rsidRDefault="00BF5022" w:rsidP="00BF5022">
      <w:pPr>
        <w:pStyle w:val="RAN4H2"/>
        <w:rPr>
          <w:lang w:val="en-GB"/>
        </w:rPr>
      </w:pPr>
      <w:r>
        <w:rPr>
          <w:lang w:val="en-GB"/>
        </w:rPr>
        <w:t>Number of interlaces</w:t>
      </w:r>
    </w:p>
    <w:p w14:paraId="45B29428" w14:textId="206952B1" w:rsidR="00B418CF" w:rsidRPr="00B418CF" w:rsidRDefault="00B418CF" w:rsidP="00B418CF">
      <w:pPr>
        <w:rPr>
          <w:lang w:val="en-GB"/>
        </w:rPr>
      </w:pPr>
      <w:r>
        <w:rPr>
          <w:lang w:val="en-GB"/>
        </w:rPr>
        <w:t xml:space="preserve">One aspect to consider on the NR-U specifications is the number of interlaces on the </w:t>
      </w:r>
      <w:r w:rsidR="00410D32">
        <w:rPr>
          <w:lang w:val="en-GB"/>
        </w:rPr>
        <w:t xml:space="preserve">BS demodulation requirements. </w:t>
      </w:r>
      <w:r w:rsidR="00FA355E">
        <w:rPr>
          <w:lang w:val="en-GB"/>
        </w:rPr>
        <w:t xml:space="preserve">When interlaced allocation is applied, the </w:t>
      </w:r>
      <w:r w:rsidR="00005472">
        <w:rPr>
          <w:lang w:val="en-GB"/>
        </w:rPr>
        <w:t xml:space="preserve">PRBs are allocated for a single user by spreading their position </w:t>
      </w:r>
      <w:r w:rsidR="00D36602">
        <w:rPr>
          <w:lang w:val="en-GB"/>
        </w:rPr>
        <w:t xml:space="preserve">on the allocated </w:t>
      </w:r>
      <w:proofErr w:type="spellStart"/>
      <w:r w:rsidR="00D36602">
        <w:rPr>
          <w:lang w:val="en-GB"/>
        </w:rPr>
        <w:t>subban</w:t>
      </w:r>
      <w:r w:rsidR="00E44C8C">
        <w:rPr>
          <w:lang w:val="en-GB"/>
        </w:rPr>
        <w:t>d</w:t>
      </w:r>
      <w:proofErr w:type="spellEnd"/>
      <w:r w:rsidR="00E44C8C">
        <w:rPr>
          <w:lang w:val="en-GB"/>
        </w:rPr>
        <w:t xml:space="preserve"> in order to comply with </w:t>
      </w:r>
      <w:r w:rsidR="00FF6766">
        <w:rPr>
          <w:lang w:val="en-GB"/>
        </w:rPr>
        <w:t>ETSI’s occupied band</w:t>
      </w:r>
      <w:r w:rsidR="00573203">
        <w:rPr>
          <w:lang w:val="en-GB"/>
        </w:rPr>
        <w:t xml:space="preserve">width requirement </w:t>
      </w:r>
      <w:r w:rsidR="00675FAF">
        <w:rPr>
          <w:lang w:val="en-GB"/>
        </w:rPr>
        <w:fldChar w:fldCharType="begin"/>
      </w:r>
      <w:r w:rsidR="00675FAF">
        <w:rPr>
          <w:lang w:val="en-GB"/>
        </w:rPr>
        <w:instrText xml:space="preserve"> REF _Ref46496566 \r \h </w:instrText>
      </w:r>
      <w:r w:rsidR="00675FAF">
        <w:rPr>
          <w:lang w:val="en-GB"/>
        </w:rPr>
      </w:r>
      <w:r w:rsidR="00675FAF">
        <w:rPr>
          <w:lang w:val="en-GB"/>
        </w:rPr>
        <w:fldChar w:fldCharType="separate"/>
      </w:r>
      <w:r w:rsidR="00675FAF">
        <w:rPr>
          <w:lang w:val="en-GB"/>
        </w:rPr>
        <w:t>[4]</w:t>
      </w:r>
      <w:r w:rsidR="00675FAF">
        <w:rPr>
          <w:lang w:val="en-GB"/>
        </w:rPr>
        <w:fldChar w:fldCharType="end"/>
      </w:r>
      <w:r w:rsidR="00675FAF">
        <w:rPr>
          <w:lang w:val="en-GB"/>
        </w:rPr>
        <w:t xml:space="preserve">. </w:t>
      </w:r>
      <w:r w:rsidR="002D40C7">
        <w:rPr>
          <w:lang w:val="en-GB"/>
        </w:rPr>
        <w:t>For 15 kHz design, up to 10 interlaces of 10 or 11 PRBs can be configured on a 20 MHz channel, while f</w:t>
      </w:r>
      <w:r w:rsidR="00FD710A">
        <w:rPr>
          <w:lang w:val="en-GB"/>
        </w:rPr>
        <w:t>or 30 kHz SCS up to 5 interlaces can be configured</w:t>
      </w:r>
      <w:r w:rsidR="00F62E62">
        <w:rPr>
          <w:lang w:val="en-GB"/>
        </w:rPr>
        <w:t xml:space="preserve">. </w:t>
      </w:r>
      <w:r w:rsidR="00F62E62">
        <w:rPr>
          <w:lang w:val="en-GB"/>
        </w:rPr>
        <w:fldChar w:fldCharType="begin"/>
      </w:r>
      <w:r w:rsidR="00F62E62">
        <w:rPr>
          <w:lang w:val="en-GB"/>
        </w:rPr>
        <w:instrText xml:space="preserve"> REF _Ref46497365 \h </w:instrText>
      </w:r>
      <w:r w:rsidR="00F62E62">
        <w:rPr>
          <w:lang w:val="en-GB"/>
        </w:rPr>
      </w:r>
      <w:r w:rsidR="00F62E62">
        <w:rPr>
          <w:lang w:val="en-GB"/>
        </w:rPr>
        <w:fldChar w:fldCharType="separate"/>
      </w:r>
      <w:r w:rsidR="00F62E62">
        <w:rPr>
          <w:lang w:eastAsia="ko-KR"/>
        </w:rPr>
        <w:t>Figure 1</w:t>
      </w:r>
      <w:r w:rsidR="00F62E62">
        <w:rPr>
          <w:lang w:val="en-GB"/>
        </w:rPr>
        <w:fldChar w:fldCharType="end"/>
      </w:r>
      <w:r w:rsidR="00F62E62">
        <w:rPr>
          <w:lang w:val="en-GB"/>
        </w:rPr>
        <w:t xml:space="preserve"> shows one example of </w:t>
      </w:r>
      <w:r w:rsidR="00855B3C">
        <w:rPr>
          <w:lang w:val="en-GB"/>
        </w:rPr>
        <w:t>1, 2 and 4</w:t>
      </w:r>
      <w:r w:rsidR="00AF58B5">
        <w:rPr>
          <w:lang w:val="en-GB"/>
        </w:rPr>
        <w:t xml:space="preserve"> interlace</w:t>
      </w:r>
      <w:r w:rsidR="00855B3C">
        <w:rPr>
          <w:lang w:val="en-GB"/>
        </w:rPr>
        <w:t>s</w:t>
      </w:r>
      <w:r w:rsidR="00AF58B5">
        <w:rPr>
          <w:lang w:val="en-GB"/>
        </w:rPr>
        <w:t xml:space="preserve"> considering 30 kHz SCS</w:t>
      </w:r>
      <w:r w:rsidR="00E23BD5">
        <w:rPr>
          <w:lang w:val="en-GB"/>
        </w:rPr>
        <w:t xml:space="preserve"> and a contiguous allocation with the same number of PRBs</w:t>
      </w:r>
      <w:r w:rsidR="00AF58B5">
        <w:rPr>
          <w:lang w:val="en-GB"/>
        </w:rPr>
        <w:t xml:space="preserve">. </w:t>
      </w:r>
    </w:p>
    <w:p w14:paraId="61FD060D" w14:textId="199ED235" w:rsidR="00B00037" w:rsidRDefault="003A2D5D" w:rsidP="00B00037">
      <w:pPr>
        <w:pStyle w:val="Caption"/>
      </w:pPr>
      <w:r>
        <w:object w:dxaOrig="11146" w:dyaOrig="7516" w14:anchorId="68A73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274.55pt" o:ole="">
            <v:imagedata r:id="rId13" o:title=""/>
          </v:shape>
          <o:OLEObject Type="Embed" ProgID="Visio.Drawing.15" ShapeID="_x0000_i1025" DrawAspect="Content" ObjectID="_1664983966" r:id="rId14"/>
        </w:object>
      </w:r>
    </w:p>
    <w:p w14:paraId="42DE1889" w14:textId="6FFC3803" w:rsidR="00B00037" w:rsidRDefault="00B00037" w:rsidP="002C35C9">
      <w:pPr>
        <w:pStyle w:val="TF"/>
        <w:rPr>
          <w:lang w:eastAsia="ko-KR"/>
        </w:rPr>
      </w:pPr>
      <w:bookmarkStart w:id="3" w:name="_Ref46497365"/>
      <w:r>
        <w:rPr>
          <w:lang w:eastAsia="ko-KR"/>
        </w:rPr>
        <w:t xml:space="preserve">Figure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Figure \* ARABIC </w:instrText>
      </w:r>
      <w:r>
        <w:rPr>
          <w:lang w:eastAsia="ko-KR"/>
        </w:rPr>
        <w:fldChar w:fldCharType="separate"/>
      </w:r>
      <w:r>
        <w:rPr>
          <w:lang w:eastAsia="ko-KR"/>
        </w:rPr>
        <w:t>1</w:t>
      </w:r>
      <w:r>
        <w:rPr>
          <w:lang w:eastAsia="ko-KR"/>
        </w:rPr>
        <w:fldChar w:fldCharType="end"/>
      </w:r>
      <w:bookmarkEnd w:id="3"/>
      <w:r>
        <w:rPr>
          <w:lang w:eastAsia="ko-KR"/>
        </w:rPr>
        <w:t xml:space="preserve"> General overview of PUSCH interlaces</w:t>
      </w:r>
      <w:r w:rsidR="007B7DFD">
        <w:rPr>
          <w:lang w:eastAsia="ko-KR"/>
        </w:rPr>
        <w:t xml:space="preserve"> for a 20 MHz channel and 30 kHz SCS</w:t>
      </w:r>
    </w:p>
    <w:p w14:paraId="383C719A" w14:textId="5DF27CAE" w:rsidR="00B00037" w:rsidRDefault="00855B3C" w:rsidP="00BB096F">
      <w:pPr>
        <w:rPr>
          <w:lang w:val="en-GB"/>
        </w:rPr>
      </w:pPr>
      <w:r w:rsidRPr="00BB096F">
        <w:rPr>
          <w:lang w:val="en-GB"/>
        </w:rPr>
        <w:lastRenderedPageBreak/>
        <w:t xml:space="preserve">Due to the increased frequency diversity, the interlaced design can also result in </w:t>
      </w:r>
      <w:r w:rsidR="00BB096F" w:rsidRPr="00BB096F">
        <w:rPr>
          <w:lang w:val="en-GB"/>
        </w:rPr>
        <w:t xml:space="preserve">difference in performance when compared to </w:t>
      </w:r>
      <w:r w:rsidR="00573646">
        <w:rPr>
          <w:lang w:val="en-GB"/>
        </w:rPr>
        <w:t xml:space="preserve">contiguous PUSCH allocation. </w:t>
      </w:r>
      <w:r w:rsidR="0069613C">
        <w:rPr>
          <w:lang w:val="en-GB"/>
        </w:rPr>
        <w:t>The s</w:t>
      </w:r>
      <w:r w:rsidR="00573646">
        <w:rPr>
          <w:lang w:val="en-GB"/>
        </w:rPr>
        <w:t>imulation results</w:t>
      </w:r>
      <w:r w:rsidR="0069613C">
        <w:rPr>
          <w:lang w:val="en-GB"/>
        </w:rPr>
        <w:t xml:space="preserve"> in</w:t>
      </w:r>
      <w:r w:rsidR="00573646">
        <w:rPr>
          <w:lang w:val="en-GB"/>
        </w:rPr>
        <w:t xml:space="preserve"> </w:t>
      </w:r>
      <w:r w:rsidR="00573646">
        <w:rPr>
          <w:lang w:val="en-GB"/>
        </w:rPr>
        <w:fldChar w:fldCharType="begin"/>
      </w:r>
      <w:r w:rsidR="00573646">
        <w:rPr>
          <w:lang w:val="en-GB"/>
        </w:rPr>
        <w:instrText xml:space="preserve"> REF _Ref53914017 \h </w:instrText>
      </w:r>
      <w:r w:rsidR="00573646">
        <w:rPr>
          <w:lang w:val="en-GB"/>
        </w:rPr>
      </w:r>
      <w:r w:rsidR="00573646">
        <w:rPr>
          <w:lang w:val="en-GB"/>
        </w:rPr>
        <w:fldChar w:fldCharType="separate"/>
      </w:r>
      <w:r w:rsidR="009E491D">
        <w:t xml:space="preserve">Table </w:t>
      </w:r>
      <w:r w:rsidR="009E491D">
        <w:rPr>
          <w:noProof/>
        </w:rPr>
        <w:t>3</w:t>
      </w:r>
      <w:r w:rsidR="00573646">
        <w:rPr>
          <w:lang w:val="en-GB"/>
        </w:rPr>
        <w:fldChar w:fldCharType="end"/>
      </w:r>
      <w:r w:rsidR="003E5731">
        <w:rPr>
          <w:lang w:val="en-GB"/>
        </w:rPr>
        <w:t xml:space="preserve"> </w:t>
      </w:r>
      <w:r w:rsidR="0069613C">
        <w:rPr>
          <w:lang w:val="en-GB"/>
        </w:rPr>
        <w:t>(</w:t>
      </w:r>
      <w:r w:rsidR="003E5731">
        <w:rPr>
          <w:lang w:val="en-GB"/>
        </w:rPr>
        <w:t xml:space="preserve">Section </w:t>
      </w:r>
      <w:r w:rsidR="00573646">
        <w:rPr>
          <w:lang w:val="en-GB"/>
        </w:rPr>
        <w:fldChar w:fldCharType="begin"/>
      </w:r>
      <w:r w:rsidR="00573646">
        <w:rPr>
          <w:lang w:val="en-GB"/>
        </w:rPr>
        <w:instrText xml:space="preserve"> REF _Ref53914022 \w \h </w:instrText>
      </w:r>
      <w:r w:rsidR="00573646">
        <w:rPr>
          <w:lang w:val="en-GB"/>
        </w:rPr>
      </w:r>
      <w:r w:rsidR="00573646">
        <w:rPr>
          <w:lang w:val="en-GB"/>
        </w:rPr>
        <w:fldChar w:fldCharType="separate"/>
      </w:r>
      <w:r w:rsidR="009E491D">
        <w:rPr>
          <w:lang w:val="en-GB"/>
        </w:rPr>
        <w:t>3</w:t>
      </w:r>
      <w:r w:rsidR="00573646">
        <w:rPr>
          <w:lang w:val="en-GB"/>
        </w:rPr>
        <w:fldChar w:fldCharType="end"/>
      </w:r>
      <w:r w:rsidR="0069613C">
        <w:rPr>
          <w:lang w:val="en-GB"/>
        </w:rPr>
        <w:t>)</w:t>
      </w:r>
      <w:r w:rsidR="00BB096F" w:rsidRPr="00BB096F">
        <w:rPr>
          <w:lang w:val="en-GB"/>
        </w:rPr>
        <w:t xml:space="preserve"> </w:t>
      </w:r>
      <w:r w:rsidR="00B02A5B">
        <w:rPr>
          <w:lang w:val="en-GB"/>
        </w:rPr>
        <w:t xml:space="preserve">show the performance difference among interlaced and contiguous allocations. The </w:t>
      </w:r>
      <w:r w:rsidR="00330E51">
        <w:rPr>
          <w:lang w:val="en-GB"/>
        </w:rPr>
        <w:t>results f</w:t>
      </w:r>
      <w:r w:rsidR="0069613C">
        <w:rPr>
          <w:lang w:val="en-GB"/>
        </w:rPr>
        <w:t>ro</w:t>
      </w:r>
      <w:r w:rsidR="00330E51">
        <w:rPr>
          <w:lang w:val="en-GB"/>
        </w:rPr>
        <w:t xml:space="preserve">m </w:t>
      </w:r>
      <w:r w:rsidR="00330E51">
        <w:rPr>
          <w:lang w:val="en-GB"/>
        </w:rPr>
        <w:fldChar w:fldCharType="begin"/>
      </w:r>
      <w:r w:rsidR="00330E51">
        <w:rPr>
          <w:lang w:val="en-GB"/>
        </w:rPr>
        <w:instrText xml:space="preserve"> REF _Ref53914017 \h </w:instrText>
      </w:r>
      <w:r w:rsidR="00330E51">
        <w:rPr>
          <w:lang w:val="en-GB"/>
        </w:rPr>
      </w:r>
      <w:r w:rsidR="00330E51">
        <w:rPr>
          <w:lang w:val="en-GB"/>
        </w:rPr>
        <w:fldChar w:fldCharType="separate"/>
      </w:r>
      <w:r w:rsidR="009E491D">
        <w:t xml:space="preserve">Table </w:t>
      </w:r>
      <w:r w:rsidR="009E491D">
        <w:rPr>
          <w:noProof/>
        </w:rPr>
        <w:t>3</w:t>
      </w:r>
      <w:r w:rsidR="00330E51">
        <w:rPr>
          <w:lang w:val="en-GB"/>
        </w:rPr>
        <w:fldChar w:fldCharType="end"/>
      </w:r>
      <w:r w:rsidR="00330E51">
        <w:rPr>
          <w:lang w:val="en-GB"/>
        </w:rPr>
        <w:t xml:space="preserve"> </w:t>
      </w:r>
      <w:r w:rsidR="009709C5">
        <w:rPr>
          <w:lang w:val="en-GB"/>
        </w:rPr>
        <w:t xml:space="preserve">show 1.7 to 2 dB performance differences </w:t>
      </w:r>
      <w:r w:rsidR="00C4230D">
        <w:rPr>
          <w:lang w:val="en-GB"/>
        </w:rPr>
        <w:t xml:space="preserve">at 95% throughput </w:t>
      </w:r>
      <w:r w:rsidR="0069613C">
        <w:rPr>
          <w:lang w:val="en-GB"/>
        </w:rPr>
        <w:t xml:space="preserve">considering </w:t>
      </w:r>
      <w:r w:rsidR="009709C5">
        <w:rPr>
          <w:lang w:val="en-GB"/>
        </w:rPr>
        <w:t>1</w:t>
      </w:r>
      <w:r w:rsidR="00DF3266">
        <w:rPr>
          <w:lang w:val="en-GB"/>
        </w:rPr>
        <w:t xml:space="preserve"> interlace compared to 10, 21, or 32 </w:t>
      </w:r>
      <w:r w:rsidR="0069613C">
        <w:rPr>
          <w:lang w:val="en-GB"/>
        </w:rPr>
        <w:t xml:space="preserve">contiguous allocated </w:t>
      </w:r>
      <w:r w:rsidR="00DF3266">
        <w:rPr>
          <w:lang w:val="en-GB"/>
        </w:rPr>
        <w:t>PRBs</w:t>
      </w:r>
      <w:r w:rsidR="009709C5">
        <w:rPr>
          <w:lang w:val="en-GB"/>
        </w:rPr>
        <w:t xml:space="preserve"> </w:t>
      </w:r>
      <w:r w:rsidR="00B13FDE">
        <w:rPr>
          <w:lang w:val="en-GB"/>
        </w:rPr>
        <w:t xml:space="preserve">for 20, 40, or 60 MHz </w:t>
      </w:r>
      <w:r w:rsidR="0069613C">
        <w:rPr>
          <w:lang w:val="en-GB"/>
        </w:rPr>
        <w:t>b</w:t>
      </w:r>
      <w:r w:rsidR="00B13FDE">
        <w:rPr>
          <w:lang w:val="en-GB"/>
        </w:rPr>
        <w:t>andwidth</w:t>
      </w:r>
      <w:r w:rsidR="0069613C">
        <w:rPr>
          <w:lang w:val="en-GB"/>
        </w:rPr>
        <w:t>, respectively</w:t>
      </w:r>
      <w:r w:rsidR="00B13FDE">
        <w:rPr>
          <w:lang w:val="en-GB"/>
        </w:rPr>
        <w:t xml:space="preserve">. When increasing the number of interlaces the </w:t>
      </w:r>
      <w:r w:rsidR="00815927">
        <w:rPr>
          <w:lang w:val="en-GB"/>
        </w:rPr>
        <w:t xml:space="preserve">performance </w:t>
      </w:r>
      <w:r w:rsidR="00B13FDE">
        <w:rPr>
          <w:lang w:val="en-GB"/>
        </w:rPr>
        <w:t xml:space="preserve">difference </w:t>
      </w:r>
      <w:r w:rsidR="0056670E">
        <w:rPr>
          <w:lang w:val="en-GB"/>
        </w:rPr>
        <w:t xml:space="preserve">is reduced, as the </w:t>
      </w:r>
      <w:r w:rsidR="00041EA2">
        <w:rPr>
          <w:lang w:val="en-GB"/>
        </w:rPr>
        <w:t xml:space="preserve">frequency </w:t>
      </w:r>
      <w:r w:rsidR="00201926">
        <w:rPr>
          <w:lang w:val="en-GB"/>
        </w:rPr>
        <w:t>diversity</w:t>
      </w:r>
      <w:r w:rsidR="00041EA2">
        <w:rPr>
          <w:lang w:val="en-GB"/>
        </w:rPr>
        <w:t xml:space="preserve"> of the </w:t>
      </w:r>
      <w:r w:rsidR="00201926">
        <w:rPr>
          <w:lang w:val="en-GB"/>
        </w:rPr>
        <w:t>contiguous</w:t>
      </w:r>
      <w:r w:rsidR="00BC4D39">
        <w:rPr>
          <w:lang w:val="en-GB"/>
        </w:rPr>
        <w:t xml:space="preserve"> allocation </w:t>
      </w:r>
      <w:r w:rsidR="00201926">
        <w:rPr>
          <w:lang w:val="en-GB"/>
        </w:rPr>
        <w:t xml:space="preserve">with the same number of PRBs gets closer to the interlaced allocation. When 4 interlaces are considered, the </w:t>
      </w:r>
      <w:r w:rsidR="00AA558C">
        <w:rPr>
          <w:lang w:val="en-GB"/>
        </w:rPr>
        <w:t xml:space="preserve">difference to the contiguous allocations is from 0 to 0.7 </w:t>
      </w:r>
      <w:proofErr w:type="spellStart"/>
      <w:r w:rsidR="00AA558C">
        <w:rPr>
          <w:lang w:val="en-GB"/>
        </w:rPr>
        <w:t>dB.</w:t>
      </w:r>
      <w:proofErr w:type="spellEnd"/>
      <w:r w:rsidR="00AA558C">
        <w:rPr>
          <w:lang w:val="en-GB"/>
        </w:rPr>
        <w:t xml:space="preserve"> </w:t>
      </w:r>
    </w:p>
    <w:p w14:paraId="2ABCDCFE" w14:textId="7BB65BB9" w:rsidR="00AA558C" w:rsidRDefault="00AA558C" w:rsidP="00AA558C">
      <w:pPr>
        <w:pStyle w:val="RAN4observation0"/>
      </w:pPr>
      <w:bookmarkStart w:id="4" w:name="_Toc54290279"/>
      <w:r>
        <w:t xml:space="preserve">Performance differences from </w:t>
      </w:r>
      <w:r w:rsidR="00257EC4">
        <w:t>interlaced allocation in comparison to contiguous allocation is larger with a small number of interlaces.</w:t>
      </w:r>
      <w:bookmarkEnd w:id="4"/>
      <w:r w:rsidR="00257EC4">
        <w:t xml:space="preserve"> </w:t>
      </w:r>
    </w:p>
    <w:p w14:paraId="1DE9C20B" w14:textId="5B4C4364" w:rsidR="00257EC4" w:rsidRPr="00257EC4" w:rsidRDefault="00887294" w:rsidP="00887294">
      <w:pPr>
        <w:pStyle w:val="RAN4proposal"/>
        <w:rPr>
          <w:lang w:val="en-GB"/>
        </w:rPr>
      </w:pPr>
      <w:bookmarkStart w:id="5" w:name="_Toc54290280"/>
      <w:r>
        <w:rPr>
          <w:lang w:val="en-GB"/>
        </w:rPr>
        <w:t xml:space="preserve">RAN4 to consider only 1 interlace allocation for PUSCH </w:t>
      </w:r>
      <w:r w:rsidR="009E0938">
        <w:rPr>
          <w:lang w:val="en-GB"/>
        </w:rPr>
        <w:t>performance requirements.</w:t>
      </w:r>
      <w:bookmarkEnd w:id="5"/>
      <w:r w:rsidR="009E0938">
        <w:rPr>
          <w:lang w:val="en-GB"/>
        </w:rPr>
        <w:t xml:space="preserve"> </w:t>
      </w:r>
    </w:p>
    <w:p w14:paraId="2E87675F" w14:textId="5027834A" w:rsidR="00154BBC" w:rsidRDefault="00281EE7" w:rsidP="00281EE7">
      <w:pPr>
        <w:pStyle w:val="RAN4H2"/>
      </w:pPr>
      <w:r>
        <w:t>Wideband operation</w:t>
      </w:r>
    </w:p>
    <w:p w14:paraId="57969D1F" w14:textId="77777777" w:rsidR="00281EE7" w:rsidRDefault="00281EE7" w:rsidP="00281EE7">
      <w:pPr>
        <w:rPr>
          <w:lang w:val="en-GB"/>
        </w:rPr>
      </w:pPr>
      <w:r>
        <w:rPr>
          <w:lang w:val="en-GB"/>
        </w:rPr>
        <w:t>In relation to the bandwidth for the wideband operation, the following issue was open from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81EE7" w14:paraId="44F8D483" w14:textId="77777777" w:rsidTr="00625D19">
        <w:tc>
          <w:tcPr>
            <w:tcW w:w="9617" w:type="dxa"/>
          </w:tcPr>
          <w:p w14:paraId="48168840" w14:textId="77777777" w:rsidR="00281EE7" w:rsidRPr="00654EE4" w:rsidRDefault="00281EE7" w:rsidP="00281EE7">
            <w:pPr>
              <w:pStyle w:val="ListParagraph"/>
              <w:numPr>
                <w:ilvl w:val="0"/>
                <w:numId w:val="8"/>
              </w:numPr>
              <w:rPr>
                <w:lang w:val="en-GB"/>
              </w:rPr>
            </w:pPr>
            <w:r w:rsidRPr="00654EE4">
              <w:rPr>
                <w:lang w:val="en-GB"/>
              </w:rPr>
              <w:t>Bandwidth for PUSCH/PUCCH</w:t>
            </w:r>
          </w:p>
          <w:p w14:paraId="2375DEDC" w14:textId="77777777" w:rsidR="00281EE7" w:rsidRPr="00654EE4" w:rsidRDefault="00281EE7" w:rsidP="00281EE7">
            <w:pPr>
              <w:pStyle w:val="ListParagraph"/>
              <w:numPr>
                <w:ilvl w:val="1"/>
                <w:numId w:val="8"/>
              </w:numPr>
              <w:rPr>
                <w:lang w:val="en-GB"/>
              </w:rPr>
            </w:pPr>
            <w:r w:rsidRPr="00654EE4">
              <w:rPr>
                <w:lang w:val="en-GB"/>
              </w:rPr>
              <w:t>Define requirements for 20MHz</w:t>
            </w:r>
          </w:p>
          <w:p w14:paraId="7BF36F11" w14:textId="77777777" w:rsidR="00281EE7" w:rsidRPr="00654EE4" w:rsidRDefault="00281EE7" w:rsidP="00281EE7">
            <w:pPr>
              <w:pStyle w:val="ListParagraph"/>
              <w:numPr>
                <w:ilvl w:val="1"/>
                <w:numId w:val="8"/>
              </w:numPr>
              <w:rPr>
                <w:lang w:val="en-GB"/>
              </w:rPr>
            </w:pPr>
            <w:r w:rsidRPr="00654EE4">
              <w:rPr>
                <w:lang w:val="en-GB"/>
              </w:rPr>
              <w:t>FFS for 60MHz.</w:t>
            </w:r>
          </w:p>
        </w:tc>
      </w:tr>
    </w:tbl>
    <w:p w14:paraId="18FD90D1" w14:textId="77777777" w:rsidR="00281EE7" w:rsidRDefault="00281EE7" w:rsidP="00281EE7">
      <w:pPr>
        <w:rPr>
          <w:lang w:val="en-GB"/>
        </w:rPr>
      </w:pPr>
    </w:p>
    <w:p w14:paraId="52A952A1" w14:textId="77777777" w:rsidR="00281EE7" w:rsidRDefault="00281EE7" w:rsidP="00281EE7">
      <w:pPr>
        <w:rPr>
          <w:lang w:val="en-GB"/>
        </w:rPr>
      </w:pPr>
      <w:r>
        <w:rPr>
          <w:lang w:val="en-GB"/>
        </w:rPr>
        <w:t xml:space="preserve">One possible solution for the definition of the test cases is to define requirements for 20, 40, 60 and 80 MHz, but to limit the number of tests that a BS is required to perform. In that case, the BS would have to pass the test for 20 MHz and for the largest bandwidth that it declares to support. </w:t>
      </w:r>
    </w:p>
    <w:p w14:paraId="44D3C6E0" w14:textId="77777777" w:rsidR="00281EE7" w:rsidRDefault="00281EE7" w:rsidP="00281EE7">
      <w:pPr>
        <w:pStyle w:val="RAN4proposal"/>
        <w:rPr>
          <w:lang w:val="en-GB"/>
        </w:rPr>
      </w:pPr>
      <w:bookmarkStart w:id="6" w:name="_Toc54290281"/>
      <w:r>
        <w:rPr>
          <w:lang w:val="en-GB"/>
        </w:rPr>
        <w:t xml:space="preserve">RAN4 to define wideband performance requirements for 20, 40, 60, and 80 </w:t>
      </w:r>
      <w:proofErr w:type="spellStart"/>
      <w:r>
        <w:rPr>
          <w:lang w:val="en-GB"/>
        </w:rPr>
        <w:t>MHz.</w:t>
      </w:r>
      <w:bookmarkEnd w:id="6"/>
      <w:proofErr w:type="spellEnd"/>
      <w:r>
        <w:rPr>
          <w:lang w:val="en-GB"/>
        </w:rPr>
        <w:t xml:space="preserve"> </w:t>
      </w:r>
    </w:p>
    <w:p w14:paraId="0B8157CB" w14:textId="65CDAFAB" w:rsidR="00281EE7" w:rsidRDefault="00281EE7" w:rsidP="00281EE7">
      <w:pPr>
        <w:pStyle w:val="RAN4proposal"/>
        <w:rPr>
          <w:lang w:val="en-GB"/>
        </w:rPr>
      </w:pPr>
      <w:bookmarkStart w:id="7" w:name="_Toc54290282"/>
      <w:r>
        <w:rPr>
          <w:lang w:val="en-GB"/>
        </w:rPr>
        <w:t xml:space="preserve">Depending on vendor declaration, define that a BS </w:t>
      </w:r>
      <w:r w:rsidR="007044B2">
        <w:rPr>
          <w:lang w:val="en-GB"/>
        </w:rPr>
        <w:t xml:space="preserve">is only required </w:t>
      </w:r>
      <w:r>
        <w:rPr>
          <w:lang w:val="en-GB"/>
        </w:rPr>
        <w:t>to perform tests for 20 MHz and the largest supported bandwidth.</w:t>
      </w:r>
      <w:bookmarkEnd w:id="7"/>
      <w:r>
        <w:rPr>
          <w:lang w:val="en-GB"/>
        </w:rPr>
        <w:t xml:space="preserve"> </w:t>
      </w:r>
    </w:p>
    <w:p w14:paraId="1EF0B780" w14:textId="0188E69B" w:rsidR="00012859" w:rsidRDefault="00012859" w:rsidP="00012859">
      <w:pPr>
        <w:pStyle w:val="RAN4H2"/>
        <w:rPr>
          <w:lang w:val="en-GB"/>
        </w:rPr>
      </w:pPr>
      <w:r>
        <w:rPr>
          <w:lang w:val="en-GB"/>
        </w:rPr>
        <w:t>UCI multiplexed on PUSCH</w:t>
      </w:r>
    </w:p>
    <w:p w14:paraId="6C950230" w14:textId="186A530E" w:rsidR="00717474" w:rsidRDefault="007A2DE3" w:rsidP="00717474">
      <w:pPr>
        <w:rPr>
          <w:lang w:eastAsia="zh-CN"/>
        </w:rPr>
      </w:pPr>
      <w:r>
        <w:t>As par</w:t>
      </w:r>
      <w:r w:rsidR="000975CB">
        <w:t>t</w:t>
      </w:r>
      <w:r>
        <w:t xml:space="preserve"> of the NR-U work, </w:t>
      </w:r>
      <w:r w:rsidR="00717474">
        <w:t xml:space="preserve">CG enhancements were </w:t>
      </w:r>
      <w:r w:rsidR="00717474" w:rsidDel="004A1B84">
        <w:t xml:space="preserve">developed </w:t>
      </w:r>
      <w:r w:rsidR="00717474">
        <w:t>for unlicensed operation. In that case, differently from the URLLC goals for CG, these enhancements were introduced to reduce the number of LBT procedures before a transmission. The</w:t>
      </w:r>
      <w:r w:rsidR="00717474" w:rsidDel="00135794">
        <w:t xml:space="preserve"> </w:t>
      </w:r>
      <w:r w:rsidR="00717474">
        <w:t xml:space="preserve">CG is enhanced for NR-U by enabling a burst of continuous allocations using </w:t>
      </w:r>
      <w:r w:rsidR="00717474" w:rsidRPr="000636D4">
        <w:rPr>
          <w:i/>
          <w:iCs/>
        </w:rPr>
        <w:t>cg-nrofSlots-r16</w:t>
      </w:r>
      <w:r w:rsidR="00717474" w:rsidRPr="00101F3F">
        <w:t xml:space="preserve">, multiple </w:t>
      </w:r>
      <w:r w:rsidR="00717474" w:rsidRPr="00241C1B">
        <w:t>allocations</w:t>
      </w:r>
      <w:r w:rsidR="00717474" w:rsidRPr="00101F3F">
        <w:t xml:space="preserve"> per slot with </w:t>
      </w:r>
      <w:r w:rsidR="00717474" w:rsidRPr="000636D4">
        <w:rPr>
          <w:i/>
          <w:iCs/>
        </w:rPr>
        <w:t>cg-nrofPUSCH-InSlot-r16</w:t>
      </w:r>
      <w:r w:rsidR="00717474">
        <w:rPr>
          <w:i/>
          <w:iCs/>
        </w:rPr>
        <w:t xml:space="preserve">  </w:t>
      </w:r>
      <w:r w:rsidR="00717474" w:rsidRPr="00101F3F">
        <w:t>as in</w:t>
      </w:r>
      <w:r w:rsidR="00717474">
        <w:rPr>
          <w:i/>
          <w:iCs/>
        </w:rPr>
        <w:t xml:space="preserve"> </w:t>
      </w:r>
      <w:r w:rsidR="00717474" w:rsidRPr="0048482F">
        <w:rPr>
          <w:color w:val="000000"/>
        </w:rPr>
        <w:t>6.1.2.3</w:t>
      </w:r>
      <w:r w:rsidR="00717474">
        <w:rPr>
          <w:color w:val="000000"/>
        </w:rPr>
        <w:t xml:space="preserve"> of TS 38.214 </w:t>
      </w:r>
      <w:r w:rsidR="00717474">
        <w:rPr>
          <w:color w:val="000000"/>
        </w:rPr>
        <w:fldChar w:fldCharType="begin"/>
      </w:r>
      <w:r w:rsidR="00717474">
        <w:rPr>
          <w:color w:val="000000"/>
        </w:rPr>
        <w:instrText xml:space="preserve"> REF _Ref46498046 \r \h </w:instrText>
      </w:r>
      <w:r w:rsidR="00717474">
        <w:rPr>
          <w:color w:val="000000"/>
        </w:rPr>
      </w:r>
      <w:r w:rsidR="00717474">
        <w:rPr>
          <w:color w:val="000000"/>
        </w:rPr>
        <w:fldChar w:fldCharType="separate"/>
      </w:r>
      <w:r w:rsidR="00717474">
        <w:rPr>
          <w:color w:val="000000"/>
        </w:rPr>
        <w:t>[4]</w:t>
      </w:r>
      <w:r w:rsidR="00717474">
        <w:rPr>
          <w:color w:val="000000"/>
        </w:rPr>
        <w:fldChar w:fldCharType="end"/>
      </w:r>
      <w:r w:rsidR="00B15362">
        <w:rPr>
          <w:color w:val="000000"/>
        </w:rPr>
        <w:t>, and a</w:t>
      </w:r>
      <w:r w:rsidR="00717474">
        <w:rPr>
          <w:color w:val="000000"/>
        </w:rPr>
        <w:t xml:space="preserve"> new CG-UCI</w:t>
      </w:r>
      <w:r w:rsidR="00874066">
        <w:rPr>
          <w:color w:val="000000"/>
        </w:rPr>
        <w:t xml:space="preserve">, which includes </w:t>
      </w:r>
      <w:r w:rsidR="00717474">
        <w:rPr>
          <w:color w:val="000000"/>
        </w:rPr>
        <w:t xml:space="preserve">HARQ process number, </w:t>
      </w:r>
      <w:proofErr w:type="spellStart"/>
      <w:r w:rsidR="00717474" w:rsidRPr="00101F3F">
        <w:rPr>
          <w:i/>
          <w:iCs/>
          <w:color w:val="000000"/>
        </w:rPr>
        <w:t>rv</w:t>
      </w:r>
      <w:proofErr w:type="spellEnd"/>
      <w:r w:rsidR="00874066">
        <w:rPr>
          <w:color w:val="000000"/>
        </w:rPr>
        <w:t xml:space="preserve">, </w:t>
      </w:r>
      <w:r w:rsidR="00717474">
        <w:rPr>
          <w:color w:val="000000"/>
        </w:rPr>
        <w:t>NDI</w:t>
      </w:r>
      <w:r w:rsidR="00874066">
        <w:rPr>
          <w:color w:val="000000"/>
        </w:rPr>
        <w:t>, and COT information as defined</w:t>
      </w:r>
      <w:r w:rsidR="00717474">
        <w:rPr>
          <w:color w:val="000000"/>
        </w:rPr>
        <w:t xml:space="preserve"> in </w:t>
      </w:r>
      <w:r w:rsidR="00717474">
        <w:rPr>
          <w:rFonts w:hint="eastAsia"/>
          <w:lang w:eastAsia="zh-CN"/>
        </w:rPr>
        <w:t>6.3.2.1.3</w:t>
      </w:r>
      <w:r w:rsidR="00717474">
        <w:rPr>
          <w:lang w:eastAsia="zh-CN"/>
        </w:rPr>
        <w:t xml:space="preserve"> of TS 38.212 </w:t>
      </w:r>
      <w:r w:rsidR="00717474">
        <w:rPr>
          <w:lang w:eastAsia="zh-CN"/>
        </w:rPr>
        <w:fldChar w:fldCharType="begin"/>
      </w:r>
      <w:r w:rsidR="00717474">
        <w:rPr>
          <w:lang w:eastAsia="zh-CN"/>
        </w:rPr>
        <w:instrText xml:space="preserve"> REF _Ref46755540 \r \h </w:instrText>
      </w:r>
      <w:r w:rsidR="00717474">
        <w:rPr>
          <w:lang w:eastAsia="zh-CN"/>
        </w:rPr>
      </w:r>
      <w:r w:rsidR="00717474">
        <w:rPr>
          <w:lang w:eastAsia="zh-CN"/>
        </w:rPr>
        <w:fldChar w:fldCharType="separate"/>
      </w:r>
      <w:r w:rsidR="00717474">
        <w:rPr>
          <w:lang w:eastAsia="zh-CN"/>
        </w:rPr>
        <w:t>[5]</w:t>
      </w:r>
      <w:r w:rsidR="00717474">
        <w:rPr>
          <w:lang w:eastAsia="zh-CN"/>
        </w:rPr>
        <w:fldChar w:fldCharType="end"/>
      </w:r>
      <w:r w:rsidR="00327E78">
        <w:rPr>
          <w:lang w:eastAsia="zh-CN"/>
        </w:rPr>
        <w:t xml:space="preserve">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27E78" w14:paraId="476CE34E" w14:textId="77777777" w:rsidTr="00327E78">
        <w:tc>
          <w:tcPr>
            <w:tcW w:w="9617" w:type="dxa"/>
          </w:tcPr>
          <w:p w14:paraId="7B47AB22" w14:textId="77777777" w:rsidR="00951771" w:rsidRPr="00951771" w:rsidRDefault="00951771" w:rsidP="00951771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 w:cs="Times New Roman"/>
                <w:sz w:val="22"/>
                <w:szCs w:val="20"/>
                <w:lang w:val="en-GB" w:eastAsia="zh-CN"/>
              </w:rPr>
            </w:pPr>
            <w:bookmarkStart w:id="8" w:name="_Toc29326566"/>
            <w:bookmarkStart w:id="9" w:name="_Toc29327716"/>
            <w:bookmarkStart w:id="10" w:name="_Toc36045906"/>
            <w:bookmarkStart w:id="11" w:name="_Toc36046166"/>
            <w:bookmarkStart w:id="12" w:name="_Toc36046312"/>
            <w:bookmarkStart w:id="13" w:name="_Toc45209229"/>
            <w:bookmarkStart w:id="14" w:name="_Toc51852402"/>
            <w:r w:rsidRPr="00951771">
              <w:rPr>
                <w:rFonts w:ascii="Arial" w:eastAsia="SimSun" w:hAnsi="Arial" w:cs="Times New Roman" w:hint="eastAsia"/>
                <w:sz w:val="22"/>
                <w:szCs w:val="20"/>
                <w:lang w:val="en-GB" w:eastAsia="zh-CN"/>
              </w:rPr>
              <w:lastRenderedPageBreak/>
              <w:t>6.3.2.1.3</w:t>
            </w:r>
            <w:r w:rsidRPr="00951771">
              <w:rPr>
                <w:rFonts w:ascii="Arial" w:eastAsia="SimSun" w:hAnsi="Arial" w:cs="Times New Roman" w:hint="eastAsia"/>
                <w:sz w:val="22"/>
                <w:szCs w:val="20"/>
                <w:lang w:val="en-GB" w:eastAsia="zh-CN"/>
              </w:rPr>
              <w:tab/>
            </w:r>
            <w:r w:rsidRPr="00951771">
              <w:rPr>
                <w:rFonts w:ascii="Arial" w:eastAsia="SimSun" w:hAnsi="Arial" w:cs="Times New Roman"/>
                <w:sz w:val="22"/>
                <w:szCs w:val="20"/>
                <w:lang w:val="en-GB" w:eastAsia="zh-CN"/>
              </w:rPr>
              <w:t>CG-UCI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077D38FB" w14:textId="77777777" w:rsidR="00951771" w:rsidRPr="00951771" w:rsidRDefault="00951771" w:rsidP="00951771">
            <w:pPr>
              <w:spacing w:after="180"/>
              <w:rPr>
                <w:rFonts w:eastAsia="SimSun" w:cs="Times New Roman"/>
                <w:szCs w:val="20"/>
                <w:lang w:val="en-GB" w:eastAsia="zh-CN"/>
              </w:rPr>
            </w:pP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For 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CG-UCI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bits transmitted on a 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 xml:space="preserve">CG 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PUSCH, the 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CG-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UCI bit sequence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0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>, …,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A-1</m:t>
                  </m:r>
                </m:sub>
              </m:sSub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 xml:space="preserve"> </m:t>
              </m:r>
            </m:oMath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is determined as follows:</w:t>
            </w:r>
          </w:p>
          <w:p w14:paraId="69FFB1F3" w14:textId="77777777" w:rsidR="00951771" w:rsidRPr="00951771" w:rsidRDefault="00951771" w:rsidP="00951771">
            <w:pPr>
              <w:spacing w:after="180"/>
              <w:ind w:left="568" w:hanging="284"/>
              <w:rPr>
                <w:rFonts w:eastAsia="Times New Roman" w:cs="Times New Roman"/>
                <w:szCs w:val="20"/>
                <w:lang w:val="en-GB"/>
              </w:rPr>
            </w:pPr>
            <w:r w:rsidRPr="00951771">
              <w:rPr>
                <w:rFonts w:eastAsia="SimSun" w:cs="Times New Roman"/>
                <w:szCs w:val="20"/>
                <w:lang w:val="en-GB" w:eastAsia="zh-CN"/>
              </w:rPr>
              <w:t>-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ab/>
              <w:t xml:space="preserve">set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i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bSup>
            </m:oMath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 for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-1</m:t>
              </m:r>
            </m:oMath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and </w:t>
            </w:r>
            <m:oMath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p>
            </m:oMath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, where 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the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CG-UCI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bit sequence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0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-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-1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-</m:t>
                  </m:r>
                  <m:r>
                    <w:rPr>
                      <w:rFonts w:ascii="Cambria Math" w:eastAsia="SimSun" w:hAnsi="Cambria Math" w:cs="Times New Roman"/>
                      <w:szCs w:val="20"/>
                      <w:lang w:val="en-GB" w:eastAsia="zh-CN"/>
                    </w:rPr>
                    <m:t>UCI</m:t>
                  </m:r>
                </m:sup>
              </m:sSubSup>
            </m:oMath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 xml:space="preserve"> is given by Table</w:t>
            </w:r>
            <w:r w:rsidRPr="00951771"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>6.3.2.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1</w:t>
            </w:r>
            <w:r w:rsidRPr="00951771">
              <w:rPr>
                <w:rFonts w:eastAsia="SimSun" w:cs="Times New Roman" w:hint="eastAsia"/>
                <w:szCs w:val="20"/>
                <w:lang w:val="en-GB" w:eastAsia="zh-CN"/>
              </w:rPr>
              <w:t>.</w:t>
            </w:r>
            <w:r w:rsidRPr="00951771">
              <w:rPr>
                <w:rFonts w:eastAsia="SimSun" w:cs="Times New Roman"/>
                <w:szCs w:val="20"/>
                <w:lang w:val="en-GB" w:eastAsia="zh-CN"/>
              </w:rPr>
              <w:t>3</w:t>
            </w:r>
            <w:r w:rsidRPr="00951771">
              <w:rPr>
                <w:rFonts w:eastAsia="Times New Roman" w:cs="Times New Roman"/>
                <w:szCs w:val="20"/>
                <w:lang w:val="en-GB"/>
              </w:rPr>
              <w:t>-1</w:t>
            </w:r>
            <w:r w:rsidRPr="00951771">
              <w:rPr>
                <w:rFonts w:eastAsia="Times New Roman" w:cs="Times New Roman" w:hint="eastAsia"/>
                <w:szCs w:val="20"/>
                <w:lang w:val="en-GB" w:eastAsia="zh-CN"/>
              </w:rPr>
              <w:t>, mapped in the order from upper part to lower part</w:t>
            </w:r>
            <w:r w:rsidRPr="00951771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</w:p>
          <w:p w14:paraId="115A9D08" w14:textId="77777777" w:rsidR="00951771" w:rsidRPr="00951771" w:rsidRDefault="00951771" w:rsidP="00951771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 w:cs="Times New Roman"/>
                <w:b/>
                <w:szCs w:val="20"/>
                <w:lang w:val="en-GB"/>
              </w:rPr>
            </w:pPr>
            <w:r w:rsidRPr="00951771">
              <w:rPr>
                <w:rFonts w:ascii="Arial" w:eastAsia="Times New Roman" w:hAnsi="Arial" w:cs="Times New Roman"/>
                <w:b/>
                <w:szCs w:val="20"/>
                <w:lang w:val="en-GB"/>
              </w:rPr>
              <w:t xml:space="preserve">Table </w:t>
            </w:r>
            <w:r w:rsidRPr="00951771">
              <w:rPr>
                <w:rFonts w:ascii="Arial" w:eastAsia="SimSun" w:hAnsi="Arial" w:cs="Times New Roman" w:hint="eastAsia"/>
                <w:b/>
                <w:szCs w:val="20"/>
                <w:lang w:val="en-GB" w:eastAsia="zh-CN"/>
              </w:rPr>
              <w:t>6.3.2.1.</w:t>
            </w:r>
            <w:r w:rsidRPr="00951771">
              <w:rPr>
                <w:rFonts w:ascii="Arial" w:eastAsia="SimSun" w:hAnsi="Arial" w:cs="Times New Roman"/>
                <w:b/>
                <w:szCs w:val="20"/>
                <w:lang w:val="en-GB" w:eastAsia="zh-CN"/>
              </w:rPr>
              <w:t>3</w:t>
            </w:r>
            <w:r w:rsidRPr="00951771">
              <w:rPr>
                <w:rFonts w:ascii="Arial" w:eastAsia="Times New Roman" w:hAnsi="Arial" w:cs="Times New Roman"/>
                <w:b/>
                <w:szCs w:val="20"/>
                <w:lang w:val="en-GB"/>
              </w:rPr>
              <w:t>-1: Mapping order of CG-UCI fields</w:t>
            </w:r>
          </w:p>
          <w:tbl>
            <w:tblPr>
              <w:tblW w:w="9204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9"/>
              <w:gridCol w:w="5145"/>
            </w:tblGrid>
            <w:tr w:rsidR="00951771" w:rsidRPr="00951771" w14:paraId="7E71516C" w14:textId="77777777" w:rsidTr="00625D19">
              <w:trPr>
                <w:trHeight w:val="350"/>
                <w:jc w:val="center"/>
              </w:trPr>
              <w:tc>
                <w:tcPr>
                  <w:tcW w:w="35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470902" w14:textId="77777777" w:rsidR="00951771" w:rsidRPr="00951771" w:rsidRDefault="00951771" w:rsidP="0095177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951771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/>
                    </w:rPr>
                    <w:t>Field</w:t>
                  </w:r>
                </w:p>
              </w:tc>
              <w:tc>
                <w:tcPr>
                  <w:tcW w:w="56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31680C" w14:textId="77777777" w:rsidR="00951771" w:rsidRPr="00951771" w:rsidRDefault="00951771" w:rsidP="00951771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/>
                    </w:rPr>
                  </w:pPr>
                  <w:proofErr w:type="spellStart"/>
                  <w:r w:rsidRPr="00951771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/>
                    </w:rPr>
                    <w:t>Bitwidth</w:t>
                  </w:r>
                  <w:proofErr w:type="spellEnd"/>
                </w:p>
              </w:tc>
            </w:tr>
            <w:tr w:rsidR="00951771" w:rsidRPr="00951771" w14:paraId="3212AC7A" w14:textId="77777777" w:rsidTr="00625D19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4D9DDC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de-DE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HARQ process number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ADE40E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de-DE"/>
                    </w:rPr>
                    <w:t>4</w:t>
                  </w:r>
                </w:p>
              </w:tc>
            </w:tr>
            <w:tr w:rsidR="00951771" w:rsidRPr="00951771" w14:paraId="0110AEA8" w14:textId="77777777" w:rsidTr="00625D19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6F916D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Redundancy version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2AB28E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51771" w:rsidRPr="00951771" w14:paraId="50F477A2" w14:textId="77777777" w:rsidTr="00625D19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0917EE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New data indicator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E7F6D1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1</w:t>
                  </w:r>
                </w:p>
              </w:tc>
            </w:tr>
            <w:tr w:rsidR="00951771" w:rsidRPr="002049C7" w14:paraId="63F6AE54" w14:textId="77777777" w:rsidTr="00625D19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9E552C" w14:textId="77777777" w:rsidR="00951771" w:rsidRPr="00951771" w:rsidRDefault="00951771" w:rsidP="00951771">
                  <w:pPr>
                    <w:keepNext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8"/>
                      <w:szCs w:val="18"/>
                      <w:lang w:val="de-DE"/>
                    </w:rPr>
                  </w:pPr>
                  <w:r w:rsidRPr="00951771">
                    <w:rPr>
                      <w:rFonts w:ascii="Arial" w:eastAsia="Calibri" w:hAnsi="Arial" w:cs="Arial"/>
                      <w:sz w:val="18"/>
                      <w:szCs w:val="18"/>
                      <w:lang w:val="en-GB"/>
                    </w:rPr>
                    <w:t>Channel Occupancy Time (COT) sharing information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365239" w14:textId="77777777" w:rsidR="00951771" w:rsidRPr="00951771" w:rsidRDefault="00C4230D" w:rsidP="00951771">
                  <w:pPr>
                    <w:keepNext/>
                    <w:spacing w:after="0" w:line="240" w:lineRule="auto"/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  <w:lang w:val="de-D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  <w:lang w:val="de-D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  <w:lang w:val="de-DE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18"/>
                                <w:szCs w:val="18"/>
                                <w:lang w:val="de-DE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  <w:sz w:val="18"/>
                            <w:szCs w:val="18"/>
                            <w:lang w:val="de-DE"/>
                          </w:rPr>
                          <m:t>C</m:t>
                        </m:r>
                      </m:e>
                    </m:d>
                  </m:oMath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if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both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higher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layer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parameter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="00951771" w:rsidRPr="00951771"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  <w:t>ULtoDL-CO-SharingED-Threshold-r16</w:t>
                  </w:r>
                  <w:r w:rsidR="00951771"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and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higher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layer</w:t>
                  </w:r>
                  <w:proofErr w:type="spellEnd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parameter</w:t>
                  </w:r>
                  <w:proofErr w:type="spellEnd"/>
                  <w:r w:rsidR="00951771"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</w:t>
                  </w:r>
                  <w:r w:rsidR="00951771" w:rsidRPr="00951771"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  <w:t>cg-COT-SharingList-r16</w:t>
                  </w:r>
                  <w:r w:rsidR="00951771"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are configured, where </w:t>
                  </w:r>
                  <w:r w:rsidR="00951771" w:rsidRPr="00951771">
                    <w:rPr>
                      <w:rFonts w:eastAsia="Calibri" w:cs="Times New Roman"/>
                      <w:i/>
                      <w:sz w:val="18"/>
                      <w:szCs w:val="18"/>
                      <w:lang w:val="en-GB"/>
                    </w:rPr>
                    <w:t>C</w:t>
                  </w:r>
                  <w:r w:rsidR="00951771" w:rsidRPr="00951771">
                    <w:rPr>
                      <w:rFonts w:eastAsia="Calibri" w:cs="Times New Roman"/>
                      <w:sz w:val="18"/>
                      <w:szCs w:val="18"/>
                      <w:lang w:val="en-GB"/>
                    </w:rPr>
                    <w:t xml:space="preserve"> is the number of combinations configured in </w:t>
                  </w:r>
                  <w:r w:rsidR="00951771" w:rsidRPr="00951771"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  <w:t xml:space="preserve">cg-COT-SharingList-r16; </w:t>
                  </w:r>
                </w:p>
                <w:p w14:paraId="14FD3B5D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</w:pPr>
                </w:p>
                <w:p w14:paraId="51DB0C6A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</w:pPr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1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if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higher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layer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parameter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Pr="00951771"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  <w:t>ULtoDL-CO-SharingED-Threshold-r16</w:t>
                  </w:r>
                  <w:r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is not configured and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higher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layer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parameter</w:t>
                  </w:r>
                  <w:proofErr w:type="spellEnd"/>
                  <w:r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</w:t>
                  </w:r>
                  <w:r w:rsidRPr="00951771"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  <w:t>cg-COT-SharingOffset-r16</w:t>
                  </w:r>
                  <w:r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 xml:space="preserve"> is configured;</w:t>
                  </w:r>
                </w:p>
                <w:p w14:paraId="5B783019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</w:pPr>
                </w:p>
                <w:p w14:paraId="2CDA1702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SimSun" w:cs="Times New Roman"/>
                      <w:sz w:val="18"/>
                      <w:szCs w:val="18"/>
                      <w:lang w:val="en-GB" w:eastAsia="zh-CN"/>
                    </w:rPr>
                  </w:pPr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0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otherwise</w:t>
                  </w:r>
                  <w:proofErr w:type="spellEnd"/>
                  <w:r w:rsidRPr="00951771">
                    <w:rPr>
                      <w:rFonts w:eastAsia="Times New Roman" w:cs="Times New Roman"/>
                      <w:sz w:val="18"/>
                      <w:szCs w:val="18"/>
                      <w:lang w:val="en-GB" w:eastAsia="zh-CN"/>
                    </w:rPr>
                    <w:t>;</w:t>
                  </w:r>
                  <w:r w:rsidRPr="00951771">
                    <w:rPr>
                      <w:rFonts w:eastAsia="SimSun" w:cs="Times New Roman"/>
                      <w:sz w:val="18"/>
                      <w:szCs w:val="18"/>
                      <w:lang w:val="en-GB" w:eastAsia="zh-CN"/>
                    </w:rPr>
                    <w:t xml:space="preserve"> </w:t>
                  </w:r>
                </w:p>
                <w:p w14:paraId="45B17F18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SimSun" w:cs="Times New Roman"/>
                      <w:sz w:val="18"/>
                      <w:szCs w:val="18"/>
                      <w:lang w:val="en-GB" w:eastAsia="zh-CN"/>
                    </w:rPr>
                  </w:pPr>
                </w:p>
                <w:p w14:paraId="45658D9E" w14:textId="77777777" w:rsidR="00951771" w:rsidRPr="00951771" w:rsidRDefault="00951771" w:rsidP="00951771">
                  <w:pPr>
                    <w:keepNext/>
                    <w:spacing w:after="0" w:line="240" w:lineRule="auto"/>
                    <w:rPr>
                      <w:rFonts w:eastAsia="Times New Roman" w:cs="Times New Roman"/>
                      <w:i/>
                      <w:sz w:val="18"/>
                      <w:szCs w:val="18"/>
                      <w:lang w:val="en-GB" w:eastAsia="zh-CN"/>
                    </w:rPr>
                  </w:pP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If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a UE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indicates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COT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sharing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other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than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"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no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sharing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" in a CG PUSCH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within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UE's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initiated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COT,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UE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should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provide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consistent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COT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sharing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information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in all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subsequent CG PUSCHs,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if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any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,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occurring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within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same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UE's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initiated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COT such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that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the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same DL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starting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point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and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duration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are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maintained</w:t>
                  </w:r>
                  <w:proofErr w:type="spellEnd"/>
                  <w:r w:rsidRPr="00951771">
                    <w:rPr>
                      <w:rFonts w:eastAsia="Calibri" w:cs="Times New Roman"/>
                      <w:sz w:val="18"/>
                      <w:szCs w:val="18"/>
                      <w:lang w:val="de-DE"/>
                    </w:rPr>
                    <w:t>.</w:t>
                  </w:r>
                </w:p>
              </w:tc>
            </w:tr>
          </w:tbl>
          <w:p w14:paraId="4901FC5D" w14:textId="77777777" w:rsidR="00327E78" w:rsidRDefault="00327E78" w:rsidP="00717474">
            <w:pPr>
              <w:rPr>
                <w:color w:val="000000"/>
                <w:lang w:val="en-GB"/>
              </w:rPr>
            </w:pPr>
          </w:p>
          <w:p w14:paraId="73C77F55" w14:textId="2A52E402" w:rsidR="002049C7" w:rsidRPr="00951771" w:rsidRDefault="002049C7" w:rsidP="00717474">
            <w:pPr>
              <w:rPr>
                <w:color w:val="000000"/>
                <w:lang w:val="en-GB"/>
              </w:rPr>
            </w:pPr>
          </w:p>
        </w:tc>
      </w:tr>
    </w:tbl>
    <w:p w14:paraId="420109E4" w14:textId="77777777" w:rsidR="00327E78" w:rsidRDefault="00327E78" w:rsidP="00717474">
      <w:pPr>
        <w:rPr>
          <w:color w:val="000000"/>
        </w:rPr>
      </w:pPr>
    </w:p>
    <w:p w14:paraId="7C0380CD" w14:textId="701F3FC9" w:rsidR="00012859" w:rsidRDefault="00086E4A" w:rsidP="00086E4A">
      <w:pPr>
        <w:pStyle w:val="RAN4observation0"/>
      </w:pPr>
      <w:bookmarkStart w:id="15" w:name="_Toc54290283"/>
      <w:r>
        <w:t xml:space="preserve">A new type of UCI on PUSCH is defined for NR-U with </w:t>
      </w:r>
      <w:r w:rsidR="008366DA">
        <w:t>for operation with configured grants, the CG-UCI.</w:t>
      </w:r>
      <w:bookmarkEnd w:id="15"/>
      <w:r w:rsidR="008366DA">
        <w:t xml:space="preserve"> </w:t>
      </w:r>
    </w:p>
    <w:p w14:paraId="79DEFBA0" w14:textId="631A2587" w:rsidR="008366DA" w:rsidRDefault="008366DA" w:rsidP="008366DA">
      <w:pPr>
        <w:pStyle w:val="RAN4proposal"/>
        <w:rPr>
          <w:rFonts w:asciiTheme="minorHAnsi" w:eastAsiaTheme="minorEastAsia" w:hAnsiTheme="minorHAnsi"/>
          <w:bCs/>
          <w:iCs w:val="0"/>
          <w:szCs w:val="20"/>
          <w:lang w:val="en-GB"/>
        </w:rPr>
      </w:pPr>
      <w:bookmarkStart w:id="16" w:name="_Toc54290284"/>
      <w:r w:rsidRPr="3409C197">
        <w:rPr>
          <w:lang w:val="en-GB"/>
        </w:rPr>
        <w:t xml:space="preserve">RAN4 to define </w:t>
      </w:r>
      <w:r w:rsidR="00127E3C" w:rsidRPr="3409C197">
        <w:rPr>
          <w:lang w:val="en-GB"/>
        </w:rPr>
        <w:t xml:space="preserve">BS demodulation requirements for </w:t>
      </w:r>
      <w:r w:rsidRPr="3409C197">
        <w:rPr>
          <w:lang w:val="en-GB"/>
        </w:rPr>
        <w:t>C</w:t>
      </w:r>
      <w:r w:rsidR="005D6947" w:rsidRPr="3409C197">
        <w:rPr>
          <w:lang w:val="en-GB"/>
        </w:rPr>
        <w:t>G</w:t>
      </w:r>
      <w:r w:rsidRPr="3409C197">
        <w:rPr>
          <w:lang w:val="en-GB"/>
        </w:rPr>
        <w:t>-UCI multiplexed on PUSCH</w:t>
      </w:r>
      <w:r w:rsidR="5DED12C2" w:rsidRPr="3409C197">
        <w:rPr>
          <w:lang w:val="en-GB"/>
        </w:rPr>
        <w:t>, if demodulation impact is identified</w:t>
      </w:r>
      <w:r w:rsidR="00127E3C" w:rsidRPr="3409C197">
        <w:rPr>
          <w:lang w:val="en-GB"/>
        </w:rPr>
        <w:t>.</w:t>
      </w:r>
      <w:bookmarkEnd w:id="16"/>
    </w:p>
    <w:p w14:paraId="3DD44C7D" w14:textId="77777777" w:rsidR="00690E62" w:rsidRPr="00690E62" w:rsidRDefault="00690E62" w:rsidP="00690E62">
      <w:pPr>
        <w:rPr>
          <w:lang w:val="en-GB"/>
        </w:rPr>
      </w:pPr>
    </w:p>
    <w:p w14:paraId="301844C3" w14:textId="6CF39887" w:rsidR="00127E3C" w:rsidRDefault="00C97CC0" w:rsidP="00C97CC0">
      <w:pPr>
        <w:pStyle w:val="RAN4H2"/>
        <w:rPr>
          <w:lang w:val="en-GB"/>
        </w:rPr>
      </w:pPr>
      <w:r>
        <w:rPr>
          <w:lang w:val="en-GB"/>
        </w:rPr>
        <w:t>Testing environment</w:t>
      </w:r>
    </w:p>
    <w:p w14:paraId="582F5978" w14:textId="3B5DD5C7" w:rsidR="00C97CC0" w:rsidRDefault="00B4753E" w:rsidP="00C97CC0">
      <w:pPr>
        <w:rPr>
          <w:lang w:val="en-GB"/>
        </w:rPr>
      </w:pPr>
      <w:r>
        <w:rPr>
          <w:lang w:val="en-GB"/>
        </w:rPr>
        <w:t>The following parameters are proposed as a baseline for the definition of PUSCH BS demodulation requirements.</w:t>
      </w:r>
    </w:p>
    <w:p w14:paraId="454ACA0E" w14:textId="2D0F9CC7" w:rsidR="007D34C0" w:rsidRPr="007D34C0" w:rsidRDefault="007D34C0" w:rsidP="00625D19">
      <w:pPr>
        <w:pStyle w:val="RAN4proposal"/>
        <w:rPr>
          <w:lang w:val="en-GB"/>
        </w:rPr>
      </w:pPr>
      <w:bookmarkStart w:id="17" w:name="_Toc54290285"/>
      <w:r w:rsidRPr="3409C197">
        <w:rPr>
          <w:lang w:val="en-GB"/>
        </w:rPr>
        <w:t>RAN4 to consider the following parameters as baseline the definition of PUSCH BS demodulation requirements</w:t>
      </w:r>
      <w:bookmarkEnd w:id="17"/>
    </w:p>
    <w:p w14:paraId="3C6A57D9" w14:textId="5DB2B1D4" w:rsidR="007D34C0" w:rsidRDefault="007D34C0" w:rsidP="00A95399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Proposed parameters for PUSCH BS demodulation performance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B4753E" w14:paraId="034D1AEC" w14:textId="77777777" w:rsidTr="3409C197">
        <w:tc>
          <w:tcPr>
            <w:tcW w:w="4808" w:type="dxa"/>
          </w:tcPr>
          <w:p w14:paraId="1BE04CB2" w14:textId="0BDF54DA" w:rsidR="00B4753E" w:rsidRDefault="00B4753E" w:rsidP="007D34C0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06EB1339" w14:textId="5423F327" w:rsidR="00B4753E" w:rsidRDefault="00B4753E" w:rsidP="007D34C0">
            <w:pPr>
              <w:pStyle w:val="TAH"/>
            </w:pPr>
            <w:r>
              <w:t>Value</w:t>
            </w:r>
          </w:p>
        </w:tc>
      </w:tr>
      <w:tr w:rsidR="00B4753E" w14:paraId="41A1D8BE" w14:textId="77777777" w:rsidTr="3409C197">
        <w:tc>
          <w:tcPr>
            <w:tcW w:w="4808" w:type="dxa"/>
          </w:tcPr>
          <w:p w14:paraId="400E7F77" w14:textId="2DC68442" w:rsidR="00B4753E" w:rsidRDefault="00B4753E" w:rsidP="007D34C0">
            <w:pPr>
              <w:pStyle w:val="TAL"/>
            </w:pPr>
            <w:r>
              <w:t>Waveform</w:t>
            </w:r>
          </w:p>
        </w:tc>
        <w:tc>
          <w:tcPr>
            <w:tcW w:w="4809" w:type="dxa"/>
          </w:tcPr>
          <w:p w14:paraId="073CC6C3" w14:textId="6F2719D9" w:rsidR="00B4753E" w:rsidRDefault="00B4753E" w:rsidP="007D34C0">
            <w:pPr>
              <w:pStyle w:val="TAC"/>
            </w:pPr>
            <w:r>
              <w:t>CP-OFDM</w:t>
            </w:r>
          </w:p>
        </w:tc>
      </w:tr>
      <w:tr w:rsidR="00B4753E" w14:paraId="086632EE" w14:textId="77777777" w:rsidTr="3409C197">
        <w:tc>
          <w:tcPr>
            <w:tcW w:w="4808" w:type="dxa"/>
            <w:vAlign w:val="center"/>
          </w:tcPr>
          <w:p w14:paraId="7904C9CF" w14:textId="67B581FE" w:rsidR="00B4753E" w:rsidRDefault="00B4753E" w:rsidP="007D34C0">
            <w:pPr>
              <w:pStyle w:val="TAL"/>
            </w:pPr>
            <w:r w:rsidRPr="00690E62">
              <w:t>MCS</w:t>
            </w:r>
          </w:p>
        </w:tc>
        <w:tc>
          <w:tcPr>
            <w:tcW w:w="4809" w:type="dxa"/>
            <w:vAlign w:val="center"/>
          </w:tcPr>
          <w:p w14:paraId="4F611BB5" w14:textId="5B70CA8A" w:rsidR="00071194" w:rsidRDefault="00B4753E" w:rsidP="007D34C0">
            <w:pPr>
              <w:pStyle w:val="TAC"/>
            </w:pPr>
            <w:r>
              <w:t xml:space="preserve">QPSK, R=193/1024 </w:t>
            </w:r>
          </w:p>
          <w:p w14:paraId="47BF13C4" w14:textId="6D53B6E8" w:rsidR="00B4753E" w:rsidRDefault="00C21DA2" w:rsidP="00A95399">
            <w:pPr>
              <w:pStyle w:val="TAC"/>
            </w:pPr>
            <w:r>
              <w:t xml:space="preserve"> </w:t>
            </w:r>
            <w:r w:rsidR="001529C4">
              <w:t>16QAM, R=</w:t>
            </w:r>
            <w:r w:rsidR="00A640D5">
              <w:t xml:space="preserve"> </w:t>
            </w:r>
            <w:r>
              <w:t>658</w:t>
            </w:r>
            <w:r w:rsidR="001529C4">
              <w:t>/1024</w:t>
            </w:r>
          </w:p>
        </w:tc>
      </w:tr>
      <w:tr w:rsidR="00B4753E" w14:paraId="756466E9" w14:textId="77777777" w:rsidTr="3409C197">
        <w:tc>
          <w:tcPr>
            <w:tcW w:w="4808" w:type="dxa"/>
          </w:tcPr>
          <w:p w14:paraId="53BC7714" w14:textId="0B57A53C" w:rsidR="00B4753E" w:rsidRDefault="00B4753E" w:rsidP="007D34C0">
            <w:pPr>
              <w:pStyle w:val="TAL"/>
            </w:pPr>
            <w:r>
              <w:t>Subcarrier spacing</w:t>
            </w:r>
          </w:p>
        </w:tc>
        <w:tc>
          <w:tcPr>
            <w:tcW w:w="4809" w:type="dxa"/>
          </w:tcPr>
          <w:p w14:paraId="003110F6" w14:textId="671AA071" w:rsidR="00B4753E" w:rsidRDefault="00B4753E" w:rsidP="007D34C0">
            <w:pPr>
              <w:pStyle w:val="TAC"/>
            </w:pPr>
            <w:r>
              <w:t>15 kHz and 30 kHz</w:t>
            </w:r>
          </w:p>
        </w:tc>
      </w:tr>
      <w:tr w:rsidR="009E491D" w14:paraId="189FD03A" w14:textId="77777777" w:rsidTr="3409C197">
        <w:tc>
          <w:tcPr>
            <w:tcW w:w="4808" w:type="dxa"/>
          </w:tcPr>
          <w:p w14:paraId="460734A3" w14:textId="511450A1" w:rsidR="009E491D" w:rsidRDefault="009E491D" w:rsidP="007D34C0">
            <w:pPr>
              <w:pStyle w:val="TAL"/>
            </w:pPr>
            <w:r>
              <w:t>Number of interlaces</w:t>
            </w:r>
          </w:p>
        </w:tc>
        <w:tc>
          <w:tcPr>
            <w:tcW w:w="4809" w:type="dxa"/>
          </w:tcPr>
          <w:p w14:paraId="1D7B274F" w14:textId="73152D5A" w:rsidR="009E491D" w:rsidRDefault="009E491D" w:rsidP="007D34C0">
            <w:pPr>
              <w:pStyle w:val="TAC"/>
            </w:pPr>
            <w:r>
              <w:t>1 interlace</w:t>
            </w:r>
          </w:p>
        </w:tc>
      </w:tr>
      <w:tr w:rsidR="00B4753E" w14:paraId="0C240749" w14:textId="77777777" w:rsidTr="3409C197">
        <w:tc>
          <w:tcPr>
            <w:tcW w:w="4808" w:type="dxa"/>
            <w:vAlign w:val="center"/>
          </w:tcPr>
          <w:p w14:paraId="27CCE5AB" w14:textId="436D6866" w:rsidR="00B4753E" w:rsidRDefault="00B4753E" w:rsidP="007D34C0">
            <w:pPr>
              <w:pStyle w:val="TAL"/>
            </w:pPr>
            <w:r w:rsidRPr="00690E62">
              <w:t>Number of symbols</w:t>
            </w:r>
          </w:p>
        </w:tc>
        <w:tc>
          <w:tcPr>
            <w:tcW w:w="4809" w:type="dxa"/>
            <w:vAlign w:val="center"/>
          </w:tcPr>
          <w:p w14:paraId="7A939E12" w14:textId="574AE1FA" w:rsidR="00B4753E" w:rsidRDefault="00B4753E" w:rsidP="007D34C0">
            <w:pPr>
              <w:pStyle w:val="TAC"/>
            </w:pPr>
            <w:r w:rsidRPr="00690E62">
              <w:t>14</w:t>
            </w:r>
          </w:p>
        </w:tc>
      </w:tr>
      <w:tr w:rsidR="00B4753E" w14:paraId="000172F5" w14:textId="77777777" w:rsidTr="3409C197">
        <w:tc>
          <w:tcPr>
            <w:tcW w:w="4808" w:type="dxa"/>
            <w:vAlign w:val="center"/>
          </w:tcPr>
          <w:p w14:paraId="4568AC88" w14:textId="2770E78B" w:rsidR="00B4753E" w:rsidRPr="00690E62" w:rsidRDefault="00B4753E" w:rsidP="007D34C0">
            <w:pPr>
              <w:pStyle w:val="TAL"/>
            </w:pPr>
            <w:r>
              <w:t>PUSCH mapping type</w:t>
            </w:r>
          </w:p>
        </w:tc>
        <w:tc>
          <w:tcPr>
            <w:tcW w:w="4809" w:type="dxa"/>
            <w:vAlign w:val="center"/>
          </w:tcPr>
          <w:p w14:paraId="5BAFBD63" w14:textId="2F4206C4" w:rsidR="00B4753E" w:rsidRPr="00690E62" w:rsidRDefault="00B4753E" w:rsidP="007D34C0">
            <w:pPr>
              <w:pStyle w:val="TAC"/>
            </w:pPr>
            <w:r>
              <w:t>Type A+B</w:t>
            </w:r>
          </w:p>
        </w:tc>
      </w:tr>
      <w:tr w:rsidR="00B4753E" w14:paraId="6EE7FBD8" w14:textId="77777777" w:rsidTr="3409C197">
        <w:tc>
          <w:tcPr>
            <w:tcW w:w="4808" w:type="dxa"/>
            <w:vAlign w:val="center"/>
          </w:tcPr>
          <w:p w14:paraId="5D3840FA" w14:textId="6ECC1440" w:rsidR="00B4753E" w:rsidRDefault="00B4753E" w:rsidP="007D34C0">
            <w:pPr>
              <w:pStyle w:val="TAL"/>
            </w:pPr>
            <w:r w:rsidRPr="00690E62">
              <w:t>DMRS</w:t>
            </w:r>
          </w:p>
        </w:tc>
        <w:tc>
          <w:tcPr>
            <w:tcW w:w="4809" w:type="dxa"/>
            <w:vAlign w:val="center"/>
          </w:tcPr>
          <w:p w14:paraId="52219F45" w14:textId="59D7ECD2" w:rsidR="00B4753E" w:rsidRDefault="00B4753E" w:rsidP="007D34C0">
            <w:pPr>
              <w:pStyle w:val="TAC"/>
            </w:pPr>
            <w:r w:rsidRPr="00690E62">
              <w:t xml:space="preserve">1+1 </w:t>
            </w:r>
          </w:p>
        </w:tc>
      </w:tr>
      <w:tr w:rsidR="00B4753E" w14:paraId="1504B44B" w14:textId="77777777" w:rsidTr="3409C197">
        <w:tc>
          <w:tcPr>
            <w:tcW w:w="4808" w:type="dxa"/>
            <w:vAlign w:val="center"/>
          </w:tcPr>
          <w:p w14:paraId="54BF723A" w14:textId="708554A5" w:rsidR="00B4753E" w:rsidRPr="00690E62" w:rsidRDefault="00B4753E" w:rsidP="007D34C0">
            <w:pPr>
              <w:pStyle w:val="TAL"/>
            </w:pPr>
            <w:r w:rsidRPr="00690E62">
              <w:t>BW</w:t>
            </w:r>
          </w:p>
        </w:tc>
        <w:tc>
          <w:tcPr>
            <w:tcW w:w="4809" w:type="dxa"/>
            <w:vAlign w:val="center"/>
          </w:tcPr>
          <w:p w14:paraId="4F8DFBE1" w14:textId="2C0F0AF3" w:rsidR="00B4753E" w:rsidRPr="00690E62" w:rsidRDefault="00B4753E" w:rsidP="007D34C0">
            <w:pPr>
              <w:pStyle w:val="TAC"/>
            </w:pPr>
            <w:r w:rsidRPr="00690E62">
              <w:t>20 MHz, 40 MHz, 60 MHz</w:t>
            </w:r>
            <w:r w:rsidR="00CF4434">
              <w:t>, and 80 MHz</w:t>
            </w:r>
          </w:p>
        </w:tc>
      </w:tr>
      <w:tr w:rsidR="00B4753E" w14:paraId="7CCA2DD2" w14:textId="77777777" w:rsidTr="3409C197">
        <w:tc>
          <w:tcPr>
            <w:tcW w:w="4808" w:type="dxa"/>
            <w:vAlign w:val="center"/>
          </w:tcPr>
          <w:p w14:paraId="558A7B42" w14:textId="734CC9FF" w:rsidR="00B4753E" w:rsidRPr="00690E62" w:rsidRDefault="00B4753E" w:rsidP="007D34C0">
            <w:pPr>
              <w:pStyle w:val="TAL"/>
            </w:pPr>
            <w:r w:rsidRPr="00690E62">
              <w:t>Test metric</w:t>
            </w:r>
          </w:p>
        </w:tc>
        <w:tc>
          <w:tcPr>
            <w:tcW w:w="4809" w:type="dxa"/>
            <w:vAlign w:val="center"/>
          </w:tcPr>
          <w:p w14:paraId="3CA76493" w14:textId="7DE380A9" w:rsidR="00B4753E" w:rsidRPr="00690E62" w:rsidRDefault="00B4753E" w:rsidP="007D34C0">
            <w:pPr>
              <w:pStyle w:val="TAC"/>
            </w:pPr>
            <w:r>
              <w:t xml:space="preserve">SNR at </w:t>
            </w:r>
            <w:r w:rsidR="00A95399">
              <w:t>70</w:t>
            </w:r>
            <w:r>
              <w:t>% throughput</w:t>
            </w:r>
          </w:p>
        </w:tc>
      </w:tr>
    </w:tbl>
    <w:p w14:paraId="20C170A2" w14:textId="77777777" w:rsidR="00B4753E" w:rsidRDefault="00B4753E" w:rsidP="00C97CC0">
      <w:pPr>
        <w:rPr>
          <w:lang w:val="en-GB"/>
        </w:rPr>
      </w:pPr>
    </w:p>
    <w:p w14:paraId="6A01FC67" w14:textId="77777777" w:rsidR="00446263" w:rsidRPr="00C97CC0" w:rsidRDefault="00446263" w:rsidP="00C97CC0">
      <w:pPr>
        <w:rPr>
          <w:lang w:val="en-GB"/>
        </w:rPr>
      </w:pPr>
    </w:p>
    <w:p w14:paraId="6A028ABE" w14:textId="1AC74FD1" w:rsidR="00A4407A" w:rsidRDefault="00A4407A" w:rsidP="00A4407A">
      <w:pPr>
        <w:pStyle w:val="RAN4H1"/>
      </w:pPr>
      <w:bookmarkStart w:id="18" w:name="_Ref53914022"/>
      <w:r>
        <w:t>Simulation results</w:t>
      </w:r>
      <w:bookmarkEnd w:id="18"/>
    </w:p>
    <w:p w14:paraId="6B4DD492" w14:textId="2C36CA70" w:rsidR="00A4407A" w:rsidRDefault="0038422F" w:rsidP="00A4407A">
      <w:pPr>
        <w:rPr>
          <w:lang w:val="en-GB"/>
        </w:rPr>
      </w:pPr>
      <w:r>
        <w:rPr>
          <w:lang w:val="en-GB"/>
        </w:rPr>
        <w:t xml:space="preserve">Preliminary simulation results are presented for PUSCH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_Ref53915178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 w:rsidR="0035122A">
        <w:rPr>
          <w:lang w:val="en-GB"/>
        </w:rPr>
        <w:t xml:space="preserve">, and the results are shown in </w:t>
      </w:r>
      <w:r w:rsidR="0035122A">
        <w:rPr>
          <w:lang w:val="en-GB"/>
        </w:rPr>
        <w:fldChar w:fldCharType="begin"/>
      </w:r>
      <w:r w:rsidR="0035122A">
        <w:rPr>
          <w:lang w:val="en-GB"/>
        </w:rPr>
        <w:instrText xml:space="preserve"> REF _Ref53914017 \h </w:instrText>
      </w:r>
      <w:r w:rsidR="0035122A">
        <w:rPr>
          <w:lang w:val="en-GB"/>
        </w:rPr>
      </w:r>
      <w:r w:rsidR="0035122A">
        <w:rPr>
          <w:lang w:val="en-GB"/>
        </w:rPr>
        <w:fldChar w:fldCharType="separate"/>
      </w:r>
      <w:r w:rsidR="0035122A">
        <w:t xml:space="preserve">Table </w:t>
      </w:r>
      <w:r w:rsidR="0035122A">
        <w:rPr>
          <w:noProof/>
        </w:rPr>
        <w:t>2</w:t>
      </w:r>
      <w:r w:rsidR="0035122A">
        <w:rPr>
          <w:lang w:val="en-GB"/>
        </w:rPr>
        <w:fldChar w:fldCharType="end"/>
      </w:r>
      <w:r w:rsidR="0035122A">
        <w:rPr>
          <w:lang w:val="en-GB"/>
        </w:rPr>
        <w:t xml:space="preserve">. The results compare interlaced allocation with contiguous allocations containing the same number of PRBs. </w:t>
      </w:r>
    </w:p>
    <w:p w14:paraId="4434903F" w14:textId="402425A0" w:rsidR="004960BE" w:rsidRDefault="004960BE" w:rsidP="00625D19">
      <w:pPr>
        <w:pStyle w:val="TH"/>
      </w:pPr>
      <w:bookmarkStart w:id="19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D34C0">
        <w:rPr>
          <w:noProof/>
        </w:rPr>
        <w:t>2</w:t>
      </w:r>
      <w:r>
        <w:fldChar w:fldCharType="end"/>
      </w:r>
      <w:bookmarkEnd w:id="19"/>
      <w:r>
        <w:t xml:space="preserve"> Simulation assumptions for </w:t>
      </w:r>
      <w:r w:rsidR="009C1D4B">
        <w:t>interlaced and contiguous PUSCH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4407A" w14:paraId="13FC7D1B" w14:textId="77777777" w:rsidTr="3409C197">
        <w:tc>
          <w:tcPr>
            <w:tcW w:w="4808" w:type="dxa"/>
            <w:vAlign w:val="center"/>
          </w:tcPr>
          <w:p w14:paraId="04562AAE" w14:textId="77777777" w:rsidR="00A4407A" w:rsidRDefault="00A4407A" w:rsidP="00625D19">
            <w:pPr>
              <w:pStyle w:val="TAH"/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78B006A9" w14:textId="77777777" w:rsidR="00A4407A" w:rsidRDefault="00A4407A" w:rsidP="00625D19">
            <w:pPr>
              <w:pStyle w:val="TAH"/>
            </w:pPr>
            <w:r>
              <w:t>Value</w:t>
            </w:r>
          </w:p>
        </w:tc>
      </w:tr>
      <w:tr w:rsidR="00A4407A" w14:paraId="24D9E951" w14:textId="77777777" w:rsidTr="3409C197">
        <w:tc>
          <w:tcPr>
            <w:tcW w:w="4808" w:type="dxa"/>
            <w:vAlign w:val="center"/>
          </w:tcPr>
          <w:p w14:paraId="58582416" w14:textId="77777777" w:rsidR="00A4407A" w:rsidRPr="00690E62" w:rsidRDefault="00A4407A" w:rsidP="00690E62">
            <w:pPr>
              <w:pStyle w:val="TAL"/>
            </w:pPr>
            <w:r w:rsidRPr="00690E62">
              <w:t>Waveform</w:t>
            </w:r>
          </w:p>
        </w:tc>
        <w:tc>
          <w:tcPr>
            <w:tcW w:w="4809" w:type="dxa"/>
            <w:vAlign w:val="center"/>
          </w:tcPr>
          <w:p w14:paraId="486D516F" w14:textId="77777777" w:rsidR="00A4407A" w:rsidRPr="00690E62" w:rsidRDefault="00A4407A" w:rsidP="00690E62">
            <w:pPr>
              <w:pStyle w:val="TAC"/>
            </w:pPr>
            <w:r w:rsidRPr="00690E62">
              <w:t>CP-OFDM</w:t>
            </w:r>
          </w:p>
        </w:tc>
      </w:tr>
      <w:tr w:rsidR="00A4407A" w14:paraId="78CE39D3" w14:textId="77777777" w:rsidTr="3409C197">
        <w:tc>
          <w:tcPr>
            <w:tcW w:w="4808" w:type="dxa"/>
            <w:vAlign w:val="center"/>
          </w:tcPr>
          <w:p w14:paraId="56D881AC" w14:textId="77777777" w:rsidR="00A4407A" w:rsidRPr="00690E62" w:rsidRDefault="00A4407A" w:rsidP="00690E62">
            <w:pPr>
              <w:pStyle w:val="TAL"/>
            </w:pPr>
            <w:r w:rsidRPr="00690E62">
              <w:t>Subcarrier spacing </w:t>
            </w:r>
          </w:p>
        </w:tc>
        <w:tc>
          <w:tcPr>
            <w:tcW w:w="4809" w:type="dxa"/>
            <w:vAlign w:val="center"/>
          </w:tcPr>
          <w:p w14:paraId="4AF374A2" w14:textId="77777777" w:rsidR="00A4407A" w:rsidRPr="00690E62" w:rsidRDefault="00A4407A" w:rsidP="00690E62">
            <w:pPr>
              <w:pStyle w:val="TAC"/>
            </w:pPr>
            <w:r w:rsidRPr="00690E62">
              <w:t>30 kHz</w:t>
            </w:r>
          </w:p>
        </w:tc>
      </w:tr>
      <w:tr w:rsidR="00A4407A" w14:paraId="638B4D86" w14:textId="77777777" w:rsidTr="3409C197">
        <w:tc>
          <w:tcPr>
            <w:tcW w:w="4808" w:type="dxa"/>
            <w:vAlign w:val="center"/>
          </w:tcPr>
          <w:p w14:paraId="1A8D3EBA" w14:textId="77777777" w:rsidR="00A4407A" w:rsidRPr="00690E62" w:rsidRDefault="00A4407A" w:rsidP="00690E62">
            <w:pPr>
              <w:pStyle w:val="TAL"/>
            </w:pPr>
            <w:r w:rsidRPr="00690E62">
              <w:rPr>
                <w:rFonts w:eastAsiaTheme="minorEastAsia"/>
              </w:rPr>
              <w:t>FR1</w:t>
            </w:r>
          </w:p>
        </w:tc>
        <w:tc>
          <w:tcPr>
            <w:tcW w:w="4809" w:type="dxa"/>
            <w:vAlign w:val="center"/>
          </w:tcPr>
          <w:p w14:paraId="37AC2EC7" w14:textId="77777777" w:rsidR="00A4407A" w:rsidRPr="00690E62" w:rsidRDefault="00A4407A" w:rsidP="00690E62">
            <w:pPr>
              <w:pStyle w:val="TAC"/>
            </w:pPr>
            <w:r w:rsidRPr="00690E62">
              <w:t>3.5 GHz</w:t>
            </w:r>
          </w:p>
        </w:tc>
      </w:tr>
      <w:tr w:rsidR="00A4407A" w14:paraId="1B9C8EA8" w14:textId="77777777" w:rsidTr="3409C197">
        <w:tc>
          <w:tcPr>
            <w:tcW w:w="4808" w:type="dxa"/>
            <w:vAlign w:val="center"/>
          </w:tcPr>
          <w:p w14:paraId="722A0796" w14:textId="77777777" w:rsidR="00A4407A" w:rsidRPr="00690E62" w:rsidRDefault="00A4407A" w:rsidP="00690E62">
            <w:pPr>
              <w:pStyle w:val="TAL"/>
            </w:pPr>
            <w:r w:rsidRPr="00690E62">
              <w:t>MCS</w:t>
            </w:r>
          </w:p>
        </w:tc>
        <w:tc>
          <w:tcPr>
            <w:tcW w:w="4809" w:type="dxa"/>
            <w:vAlign w:val="center"/>
          </w:tcPr>
          <w:p w14:paraId="5171F3A3" w14:textId="77777777" w:rsidR="00A4407A" w:rsidRPr="00690E62" w:rsidRDefault="00A4407A" w:rsidP="00690E62">
            <w:pPr>
              <w:pStyle w:val="TAC"/>
            </w:pPr>
            <w:r w:rsidRPr="00690E62">
              <w:t>QPSK, R=193/1024</w:t>
            </w:r>
          </w:p>
        </w:tc>
      </w:tr>
      <w:tr w:rsidR="00A4407A" w14:paraId="07237380" w14:textId="77777777" w:rsidTr="3409C197">
        <w:tc>
          <w:tcPr>
            <w:tcW w:w="4808" w:type="dxa"/>
            <w:vAlign w:val="center"/>
          </w:tcPr>
          <w:p w14:paraId="60197FB9" w14:textId="77777777" w:rsidR="00A4407A" w:rsidRPr="00690E62" w:rsidRDefault="00A4407A" w:rsidP="00690E62">
            <w:pPr>
              <w:pStyle w:val="TAL"/>
            </w:pPr>
            <w:r w:rsidRPr="00690E62">
              <w:t>Number of symbols</w:t>
            </w:r>
          </w:p>
        </w:tc>
        <w:tc>
          <w:tcPr>
            <w:tcW w:w="4809" w:type="dxa"/>
            <w:vAlign w:val="center"/>
          </w:tcPr>
          <w:p w14:paraId="4D45BAFE" w14:textId="77777777" w:rsidR="00A4407A" w:rsidRPr="00690E62" w:rsidRDefault="00A4407A" w:rsidP="00690E62">
            <w:pPr>
              <w:pStyle w:val="TAC"/>
            </w:pPr>
            <w:r w:rsidRPr="00690E62">
              <w:t>14</w:t>
            </w:r>
          </w:p>
        </w:tc>
      </w:tr>
      <w:tr w:rsidR="00A4407A" w14:paraId="5F7448FF" w14:textId="77777777" w:rsidTr="3409C197">
        <w:tc>
          <w:tcPr>
            <w:tcW w:w="4808" w:type="dxa"/>
            <w:vAlign w:val="center"/>
          </w:tcPr>
          <w:p w14:paraId="7612A514" w14:textId="77777777" w:rsidR="00A4407A" w:rsidRPr="00690E62" w:rsidRDefault="00A4407A" w:rsidP="00690E62">
            <w:pPr>
              <w:pStyle w:val="TAL"/>
            </w:pPr>
            <w:r w:rsidRPr="00690E62">
              <w:t>DMRS</w:t>
            </w:r>
          </w:p>
        </w:tc>
        <w:tc>
          <w:tcPr>
            <w:tcW w:w="4809" w:type="dxa"/>
            <w:vAlign w:val="center"/>
          </w:tcPr>
          <w:p w14:paraId="4453D738" w14:textId="77777777" w:rsidR="00A4407A" w:rsidRPr="00690E62" w:rsidRDefault="00A4407A" w:rsidP="00690E62">
            <w:pPr>
              <w:pStyle w:val="TAC"/>
            </w:pPr>
            <w:r w:rsidRPr="00690E62">
              <w:t xml:space="preserve">Type A 1+1 DM-RS </w:t>
            </w:r>
          </w:p>
        </w:tc>
      </w:tr>
      <w:tr w:rsidR="00A4407A" w14:paraId="067905B9" w14:textId="77777777" w:rsidTr="3409C197">
        <w:tc>
          <w:tcPr>
            <w:tcW w:w="4808" w:type="dxa"/>
            <w:vAlign w:val="center"/>
          </w:tcPr>
          <w:p w14:paraId="0B214DAF" w14:textId="77777777" w:rsidR="00A4407A" w:rsidRPr="00690E62" w:rsidRDefault="00A4407A" w:rsidP="00690E62">
            <w:pPr>
              <w:pStyle w:val="TAL"/>
            </w:pPr>
            <w:r w:rsidRPr="00690E62">
              <w:t>Antenna configuration</w:t>
            </w:r>
          </w:p>
        </w:tc>
        <w:tc>
          <w:tcPr>
            <w:tcW w:w="4809" w:type="dxa"/>
            <w:vAlign w:val="center"/>
          </w:tcPr>
          <w:p w14:paraId="17ADED65" w14:textId="77777777" w:rsidR="00A4407A" w:rsidRPr="00690E62" w:rsidRDefault="00A4407A" w:rsidP="00690E62">
            <w:pPr>
              <w:pStyle w:val="TAC"/>
            </w:pPr>
            <w:r w:rsidRPr="00690E62">
              <w:t>1x2</w:t>
            </w:r>
          </w:p>
        </w:tc>
      </w:tr>
      <w:tr w:rsidR="00A4407A" w14:paraId="768ECC9F" w14:textId="77777777" w:rsidTr="3409C197">
        <w:tc>
          <w:tcPr>
            <w:tcW w:w="4808" w:type="dxa"/>
            <w:vAlign w:val="center"/>
          </w:tcPr>
          <w:p w14:paraId="6BDD4F5D" w14:textId="77777777" w:rsidR="00A4407A" w:rsidRPr="00690E62" w:rsidRDefault="00A4407A" w:rsidP="00690E62">
            <w:pPr>
              <w:pStyle w:val="TAL"/>
            </w:pPr>
            <w:r w:rsidRPr="00690E62">
              <w:t>Propagation channel</w:t>
            </w:r>
          </w:p>
        </w:tc>
        <w:tc>
          <w:tcPr>
            <w:tcW w:w="4809" w:type="dxa"/>
            <w:vAlign w:val="center"/>
          </w:tcPr>
          <w:p w14:paraId="243A95BA" w14:textId="07A31596" w:rsidR="00A4407A" w:rsidRPr="00690E62" w:rsidRDefault="00A4407A" w:rsidP="00690E62">
            <w:pPr>
              <w:pStyle w:val="TAC"/>
            </w:pPr>
            <w:r>
              <w:t>TDLA30-10</w:t>
            </w:r>
          </w:p>
        </w:tc>
      </w:tr>
      <w:tr w:rsidR="00A4407A" w14:paraId="5350A215" w14:textId="77777777" w:rsidTr="3409C197">
        <w:tc>
          <w:tcPr>
            <w:tcW w:w="4808" w:type="dxa"/>
            <w:vAlign w:val="center"/>
          </w:tcPr>
          <w:p w14:paraId="5F4CD79C" w14:textId="77777777" w:rsidR="00A4407A" w:rsidRPr="00690E62" w:rsidRDefault="00A4407A" w:rsidP="00690E62">
            <w:pPr>
              <w:pStyle w:val="TAL"/>
            </w:pPr>
            <w:r w:rsidRPr="00690E62">
              <w:t>BW</w:t>
            </w:r>
          </w:p>
        </w:tc>
        <w:tc>
          <w:tcPr>
            <w:tcW w:w="4809" w:type="dxa"/>
            <w:vAlign w:val="center"/>
          </w:tcPr>
          <w:p w14:paraId="21F87296" w14:textId="77777777" w:rsidR="00A4407A" w:rsidRPr="00690E62" w:rsidRDefault="00A4407A" w:rsidP="00690E62">
            <w:pPr>
              <w:pStyle w:val="TAC"/>
            </w:pPr>
            <w:r w:rsidRPr="00690E62">
              <w:t>20 MHz, 40 MHz, and 60 MHz</w:t>
            </w:r>
          </w:p>
        </w:tc>
      </w:tr>
      <w:tr w:rsidR="00204C16" w14:paraId="59449CF3" w14:textId="77777777" w:rsidTr="3409C197">
        <w:tc>
          <w:tcPr>
            <w:tcW w:w="4808" w:type="dxa"/>
            <w:vAlign w:val="center"/>
          </w:tcPr>
          <w:p w14:paraId="57B65D5E" w14:textId="48A35495" w:rsidR="00204C16" w:rsidRPr="00690E62" w:rsidRDefault="00204C16" w:rsidP="00690E62">
            <w:pPr>
              <w:pStyle w:val="TAL"/>
            </w:pPr>
            <w:r w:rsidRPr="00690E62">
              <w:t>Test metric</w:t>
            </w:r>
          </w:p>
        </w:tc>
        <w:tc>
          <w:tcPr>
            <w:tcW w:w="4809" w:type="dxa"/>
            <w:vAlign w:val="center"/>
          </w:tcPr>
          <w:p w14:paraId="0A28C61B" w14:textId="453465D3" w:rsidR="00204C16" w:rsidRPr="00690E62" w:rsidRDefault="7B2B5F2C" w:rsidP="00690E62">
            <w:pPr>
              <w:pStyle w:val="TAC"/>
            </w:pPr>
            <w:r>
              <w:t>SNR at 95% throughput</w:t>
            </w:r>
          </w:p>
        </w:tc>
      </w:tr>
    </w:tbl>
    <w:p w14:paraId="0642E7CA" w14:textId="7D7A5139" w:rsidR="00A4407A" w:rsidRDefault="00A4407A" w:rsidP="00A4407A">
      <w:pPr>
        <w:rPr>
          <w:lang w:val="en-GB"/>
        </w:rPr>
      </w:pPr>
    </w:p>
    <w:p w14:paraId="65DB4BD5" w14:textId="66D24C5E" w:rsidR="004960BE" w:rsidRDefault="004960BE" w:rsidP="00625D19">
      <w:pPr>
        <w:pStyle w:val="TH"/>
      </w:pPr>
      <w:bookmarkStart w:id="20" w:name="_Ref539140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D34C0">
        <w:rPr>
          <w:noProof/>
        </w:rPr>
        <w:t>3</w:t>
      </w:r>
      <w:r>
        <w:fldChar w:fldCharType="end"/>
      </w:r>
      <w:bookmarkEnd w:id="20"/>
      <w:r w:rsidR="009C1D4B">
        <w:t xml:space="preserve"> Simulation results for interlaced and contiguous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3"/>
        <w:gridCol w:w="1783"/>
        <w:gridCol w:w="2016"/>
        <w:gridCol w:w="2009"/>
        <w:gridCol w:w="2026"/>
      </w:tblGrid>
      <w:tr w:rsidR="00CE1329" w14:paraId="1124AAF6" w14:textId="77777777" w:rsidTr="3409C197">
        <w:tc>
          <w:tcPr>
            <w:tcW w:w="1783" w:type="dxa"/>
            <w:tcBorders>
              <w:bottom w:val="single" w:sz="4" w:space="0" w:color="auto"/>
            </w:tcBorders>
          </w:tcPr>
          <w:p w14:paraId="615EBBA8" w14:textId="10DE8D9B" w:rsidR="00CE1329" w:rsidRDefault="00CE1329" w:rsidP="007B6230">
            <w:pPr>
              <w:pStyle w:val="TAH"/>
            </w:pPr>
            <w:r>
              <w:t>Bandwidth</w:t>
            </w:r>
          </w:p>
        </w:tc>
        <w:tc>
          <w:tcPr>
            <w:tcW w:w="1783" w:type="dxa"/>
          </w:tcPr>
          <w:p w14:paraId="4105C350" w14:textId="7233E952" w:rsidR="00CE1329" w:rsidRDefault="00CE1329" w:rsidP="007B6230">
            <w:pPr>
              <w:pStyle w:val="TAH"/>
            </w:pPr>
            <w:r>
              <w:t>Number Interlaces/PRBs</w:t>
            </w:r>
          </w:p>
        </w:tc>
        <w:tc>
          <w:tcPr>
            <w:tcW w:w="2016" w:type="dxa"/>
          </w:tcPr>
          <w:p w14:paraId="15229CD2" w14:textId="135553E7" w:rsidR="00CE1329" w:rsidRDefault="00CE1329" w:rsidP="007B6230">
            <w:pPr>
              <w:pStyle w:val="TAH"/>
            </w:pPr>
            <w:r>
              <w:t>Contig</w:t>
            </w:r>
            <w:r w:rsidR="00F21EAA">
              <w:t>u</w:t>
            </w:r>
            <w:r>
              <w:t>ous allocation</w:t>
            </w:r>
          </w:p>
        </w:tc>
        <w:tc>
          <w:tcPr>
            <w:tcW w:w="2009" w:type="dxa"/>
          </w:tcPr>
          <w:p w14:paraId="6BE6E613" w14:textId="68266A92" w:rsidR="00CE1329" w:rsidRDefault="00CE1329" w:rsidP="007B6230">
            <w:pPr>
              <w:pStyle w:val="TAH"/>
            </w:pPr>
            <w:r>
              <w:t>Interlaced allocation</w:t>
            </w:r>
          </w:p>
        </w:tc>
        <w:tc>
          <w:tcPr>
            <w:tcW w:w="2026" w:type="dxa"/>
          </w:tcPr>
          <w:p w14:paraId="1415532D" w14:textId="266B1FEA" w:rsidR="00CE1329" w:rsidRDefault="1222C096" w:rsidP="007B6230">
            <w:pPr>
              <w:pStyle w:val="TAH"/>
            </w:pPr>
            <w:r>
              <w:t>Difference</w:t>
            </w:r>
            <w:r w:rsidR="65E5E98C">
              <w:t xml:space="preserve"> (gain)</w:t>
            </w:r>
          </w:p>
        </w:tc>
      </w:tr>
      <w:tr w:rsidR="00AB7755" w14:paraId="7F8DA3B3" w14:textId="77777777" w:rsidTr="3409C197">
        <w:tc>
          <w:tcPr>
            <w:tcW w:w="1783" w:type="dxa"/>
            <w:tcBorders>
              <w:bottom w:val="nil"/>
            </w:tcBorders>
          </w:tcPr>
          <w:p w14:paraId="31D738E2" w14:textId="7BCB9EB7" w:rsidR="00AB7755" w:rsidRDefault="00AB7755" w:rsidP="007B6230">
            <w:pPr>
              <w:pStyle w:val="TAL"/>
            </w:pPr>
            <w:r>
              <w:t>20 MHz</w:t>
            </w:r>
          </w:p>
        </w:tc>
        <w:tc>
          <w:tcPr>
            <w:tcW w:w="1783" w:type="dxa"/>
          </w:tcPr>
          <w:p w14:paraId="46BF4907" w14:textId="200BC3B4" w:rsidR="00AB7755" w:rsidRDefault="00AB7755" w:rsidP="007B6230">
            <w:pPr>
              <w:pStyle w:val="TAL"/>
            </w:pPr>
            <w:r>
              <w:t>10 PRBs,</w:t>
            </w:r>
            <w:r>
              <w:br/>
              <w:t>1 Interlace</w:t>
            </w:r>
          </w:p>
        </w:tc>
        <w:tc>
          <w:tcPr>
            <w:tcW w:w="2016" w:type="dxa"/>
            <w:vAlign w:val="center"/>
          </w:tcPr>
          <w:p w14:paraId="33616B15" w14:textId="37FA6A60" w:rsidR="00AB7755" w:rsidRDefault="00AB7755" w:rsidP="007B6230">
            <w:pPr>
              <w:pStyle w:val="TAC"/>
            </w:pPr>
            <w:r>
              <w:t>2.2</w:t>
            </w:r>
          </w:p>
        </w:tc>
        <w:tc>
          <w:tcPr>
            <w:tcW w:w="2009" w:type="dxa"/>
            <w:vAlign w:val="center"/>
          </w:tcPr>
          <w:p w14:paraId="3B55E0CB" w14:textId="1CCFB773" w:rsidR="00AB7755" w:rsidRDefault="00AB7755" w:rsidP="007B6230">
            <w:pPr>
              <w:pStyle w:val="TAC"/>
            </w:pPr>
            <w:r>
              <w:t>0.5</w:t>
            </w:r>
          </w:p>
        </w:tc>
        <w:tc>
          <w:tcPr>
            <w:tcW w:w="2026" w:type="dxa"/>
            <w:vAlign w:val="bottom"/>
          </w:tcPr>
          <w:p w14:paraId="689D8F41" w14:textId="26A93718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</w:t>
            </w:r>
          </w:p>
        </w:tc>
      </w:tr>
      <w:tr w:rsidR="00AB7755" w14:paraId="341B1FF6" w14:textId="77777777" w:rsidTr="3409C197">
        <w:tc>
          <w:tcPr>
            <w:tcW w:w="1783" w:type="dxa"/>
            <w:tcBorders>
              <w:top w:val="nil"/>
              <w:bottom w:val="nil"/>
            </w:tcBorders>
          </w:tcPr>
          <w:p w14:paraId="3D42DEA0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77CE0A3A" w14:textId="5F7B73F8" w:rsidR="00AB7755" w:rsidRDefault="00AB7755" w:rsidP="007B6230">
            <w:pPr>
              <w:pStyle w:val="TAL"/>
            </w:pPr>
            <w:r>
              <w:t>20 PRBs,</w:t>
            </w:r>
            <w:r>
              <w:br/>
              <w:t>2 Interlaces</w:t>
            </w:r>
          </w:p>
        </w:tc>
        <w:tc>
          <w:tcPr>
            <w:tcW w:w="2016" w:type="dxa"/>
            <w:vAlign w:val="center"/>
          </w:tcPr>
          <w:p w14:paraId="366B4B2E" w14:textId="67BD70B2" w:rsidR="00AB7755" w:rsidRDefault="00AB7755" w:rsidP="007B6230">
            <w:pPr>
              <w:pStyle w:val="TAC"/>
            </w:pPr>
            <w:r>
              <w:t>1.5</w:t>
            </w:r>
          </w:p>
        </w:tc>
        <w:tc>
          <w:tcPr>
            <w:tcW w:w="2009" w:type="dxa"/>
            <w:vAlign w:val="center"/>
          </w:tcPr>
          <w:p w14:paraId="4D300425" w14:textId="69994629" w:rsidR="00AB7755" w:rsidRDefault="00AB7755" w:rsidP="007B6230">
            <w:pPr>
              <w:pStyle w:val="TAC"/>
            </w:pPr>
            <w:r>
              <w:t>0</w:t>
            </w:r>
          </w:p>
        </w:tc>
        <w:tc>
          <w:tcPr>
            <w:tcW w:w="2026" w:type="dxa"/>
            <w:vAlign w:val="bottom"/>
          </w:tcPr>
          <w:p w14:paraId="461BD084" w14:textId="44B3653E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</w:tr>
      <w:tr w:rsidR="00AB7755" w14:paraId="2707ADF3" w14:textId="77777777" w:rsidTr="3409C197"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16FC956D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0FA5E933" w14:textId="76F992A3" w:rsidR="00AB7755" w:rsidRDefault="00AB7755" w:rsidP="007B6230">
            <w:pPr>
              <w:pStyle w:val="TAL"/>
            </w:pPr>
            <w:r>
              <w:t>40 PRBs,</w:t>
            </w:r>
            <w:r>
              <w:br/>
              <w:t>4 Interlaces</w:t>
            </w:r>
          </w:p>
        </w:tc>
        <w:tc>
          <w:tcPr>
            <w:tcW w:w="2016" w:type="dxa"/>
            <w:vAlign w:val="center"/>
          </w:tcPr>
          <w:p w14:paraId="6AF01248" w14:textId="38258982" w:rsidR="00AB7755" w:rsidRDefault="00AB7755" w:rsidP="007B6230">
            <w:pPr>
              <w:pStyle w:val="TAC"/>
            </w:pPr>
            <w:r>
              <w:t>0.5</w:t>
            </w:r>
          </w:p>
        </w:tc>
        <w:tc>
          <w:tcPr>
            <w:tcW w:w="2009" w:type="dxa"/>
            <w:vAlign w:val="center"/>
          </w:tcPr>
          <w:p w14:paraId="16FA3C4F" w14:textId="13190850" w:rsidR="00AB7755" w:rsidRDefault="00AB7755" w:rsidP="007B6230">
            <w:pPr>
              <w:pStyle w:val="TAC"/>
            </w:pPr>
            <w:r>
              <w:t>-0.2</w:t>
            </w:r>
          </w:p>
        </w:tc>
        <w:tc>
          <w:tcPr>
            <w:tcW w:w="2026" w:type="dxa"/>
            <w:vAlign w:val="bottom"/>
          </w:tcPr>
          <w:p w14:paraId="18E868C3" w14:textId="313FC6FA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</w:t>
            </w:r>
          </w:p>
        </w:tc>
      </w:tr>
      <w:tr w:rsidR="00AB7755" w14:paraId="3E032919" w14:textId="77777777" w:rsidTr="3409C197">
        <w:tc>
          <w:tcPr>
            <w:tcW w:w="1783" w:type="dxa"/>
            <w:tcBorders>
              <w:bottom w:val="nil"/>
            </w:tcBorders>
          </w:tcPr>
          <w:p w14:paraId="1C42277D" w14:textId="5A7DAA0A" w:rsidR="00AB7755" w:rsidRDefault="00AB7755" w:rsidP="007B6230">
            <w:pPr>
              <w:pStyle w:val="TAL"/>
            </w:pPr>
            <w:r>
              <w:t>40 MHz</w:t>
            </w:r>
          </w:p>
        </w:tc>
        <w:tc>
          <w:tcPr>
            <w:tcW w:w="1783" w:type="dxa"/>
          </w:tcPr>
          <w:p w14:paraId="6CA90417" w14:textId="6A85AEA6" w:rsidR="00AB7755" w:rsidRDefault="004960BE" w:rsidP="007B6230">
            <w:pPr>
              <w:pStyle w:val="TAL"/>
            </w:pPr>
            <w:r>
              <w:t>21</w:t>
            </w:r>
            <w:r w:rsidR="00AB7755">
              <w:t xml:space="preserve"> PRBs,</w:t>
            </w:r>
            <w:r w:rsidR="00AB7755">
              <w:br/>
              <w:t>1 Interlace</w:t>
            </w:r>
          </w:p>
        </w:tc>
        <w:tc>
          <w:tcPr>
            <w:tcW w:w="2016" w:type="dxa"/>
            <w:vAlign w:val="center"/>
          </w:tcPr>
          <w:p w14:paraId="2B0EC4C4" w14:textId="015CF7D5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1.3</w:t>
            </w:r>
          </w:p>
        </w:tc>
        <w:tc>
          <w:tcPr>
            <w:tcW w:w="2009" w:type="dxa"/>
            <w:vAlign w:val="center"/>
          </w:tcPr>
          <w:p w14:paraId="709F67F2" w14:textId="669C56B5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-0.7</w:t>
            </w:r>
          </w:p>
        </w:tc>
        <w:tc>
          <w:tcPr>
            <w:tcW w:w="2026" w:type="dxa"/>
            <w:vAlign w:val="bottom"/>
          </w:tcPr>
          <w:p w14:paraId="2E639977" w14:textId="76C13B49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B7755" w14:paraId="56AC1389" w14:textId="77777777" w:rsidTr="3409C197">
        <w:tc>
          <w:tcPr>
            <w:tcW w:w="1783" w:type="dxa"/>
            <w:tcBorders>
              <w:top w:val="nil"/>
              <w:bottom w:val="nil"/>
            </w:tcBorders>
          </w:tcPr>
          <w:p w14:paraId="49311D3D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7C3B7FA7" w14:textId="2CC0E881" w:rsidR="00AB7755" w:rsidRDefault="004960BE" w:rsidP="007B6230">
            <w:pPr>
              <w:pStyle w:val="TAL"/>
            </w:pPr>
            <w:r>
              <w:t>42</w:t>
            </w:r>
            <w:r w:rsidR="00AB7755">
              <w:t xml:space="preserve"> PRBs,</w:t>
            </w:r>
            <w:r w:rsidR="00AB7755">
              <w:br/>
              <w:t>2 Interlaces</w:t>
            </w:r>
          </w:p>
        </w:tc>
        <w:tc>
          <w:tcPr>
            <w:tcW w:w="2016" w:type="dxa"/>
            <w:vAlign w:val="center"/>
          </w:tcPr>
          <w:p w14:paraId="119D2959" w14:textId="16B73DAB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0.5</w:t>
            </w:r>
          </w:p>
        </w:tc>
        <w:tc>
          <w:tcPr>
            <w:tcW w:w="2009" w:type="dxa"/>
            <w:vAlign w:val="center"/>
          </w:tcPr>
          <w:p w14:paraId="55480296" w14:textId="0EC574E2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26" w:type="dxa"/>
            <w:vAlign w:val="bottom"/>
          </w:tcPr>
          <w:p w14:paraId="46982ABB" w14:textId="6E0C50E2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</w:p>
        </w:tc>
      </w:tr>
      <w:tr w:rsidR="00AB7755" w14:paraId="64121507" w14:textId="77777777" w:rsidTr="3409C197"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88A973B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77D8B542" w14:textId="438DDB08" w:rsidR="00AB7755" w:rsidRDefault="004960BE" w:rsidP="007B6230">
            <w:pPr>
              <w:pStyle w:val="TAL"/>
            </w:pPr>
            <w:r>
              <w:t>84</w:t>
            </w:r>
            <w:r w:rsidR="00AB7755">
              <w:t xml:space="preserve"> PRBs,</w:t>
            </w:r>
            <w:r w:rsidR="00AB7755">
              <w:br/>
              <w:t>4 Interlaces</w:t>
            </w:r>
          </w:p>
        </w:tc>
        <w:tc>
          <w:tcPr>
            <w:tcW w:w="2016" w:type="dxa"/>
            <w:vAlign w:val="center"/>
          </w:tcPr>
          <w:p w14:paraId="4FAE9B70" w14:textId="4821B893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09" w:type="dxa"/>
            <w:vAlign w:val="center"/>
          </w:tcPr>
          <w:p w14:paraId="788DF844" w14:textId="50B2BB44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26" w:type="dxa"/>
            <w:vAlign w:val="bottom"/>
          </w:tcPr>
          <w:p w14:paraId="797A4E13" w14:textId="6987E78F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AB7755" w14:paraId="1970C1DA" w14:textId="77777777" w:rsidTr="3409C197">
        <w:tc>
          <w:tcPr>
            <w:tcW w:w="1783" w:type="dxa"/>
            <w:tcBorders>
              <w:bottom w:val="nil"/>
            </w:tcBorders>
          </w:tcPr>
          <w:p w14:paraId="2D179F0A" w14:textId="0C1C1543" w:rsidR="00AB7755" w:rsidRDefault="00AB7755" w:rsidP="007B6230">
            <w:pPr>
              <w:pStyle w:val="TAL"/>
            </w:pPr>
            <w:r>
              <w:t>60 MHz</w:t>
            </w:r>
          </w:p>
        </w:tc>
        <w:tc>
          <w:tcPr>
            <w:tcW w:w="1783" w:type="dxa"/>
          </w:tcPr>
          <w:p w14:paraId="7E3D0E88" w14:textId="73284E91" w:rsidR="00AB7755" w:rsidRDefault="004960BE" w:rsidP="007B6230">
            <w:pPr>
              <w:pStyle w:val="TAL"/>
            </w:pPr>
            <w:r>
              <w:t>32</w:t>
            </w:r>
            <w:r w:rsidR="00AB7755">
              <w:t xml:space="preserve"> PRBs,</w:t>
            </w:r>
            <w:r w:rsidR="00AB7755">
              <w:br/>
              <w:t>1 Interlace</w:t>
            </w:r>
          </w:p>
        </w:tc>
        <w:tc>
          <w:tcPr>
            <w:tcW w:w="2016" w:type="dxa"/>
            <w:vAlign w:val="center"/>
          </w:tcPr>
          <w:p w14:paraId="076377B0" w14:textId="72C9472B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1.3</w:t>
            </w:r>
          </w:p>
        </w:tc>
        <w:tc>
          <w:tcPr>
            <w:tcW w:w="2009" w:type="dxa"/>
            <w:vAlign w:val="center"/>
          </w:tcPr>
          <w:p w14:paraId="0DF34D38" w14:textId="2EBC3C86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-0.7</w:t>
            </w:r>
          </w:p>
        </w:tc>
        <w:tc>
          <w:tcPr>
            <w:tcW w:w="2026" w:type="dxa"/>
            <w:vAlign w:val="bottom"/>
          </w:tcPr>
          <w:p w14:paraId="49E60C40" w14:textId="1DCB43B9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B7755" w14:paraId="6F7FB0AB" w14:textId="77777777" w:rsidTr="3409C197">
        <w:tc>
          <w:tcPr>
            <w:tcW w:w="1783" w:type="dxa"/>
            <w:tcBorders>
              <w:top w:val="nil"/>
              <w:bottom w:val="nil"/>
            </w:tcBorders>
          </w:tcPr>
          <w:p w14:paraId="6DD0FC1A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0564673D" w14:textId="50E98646" w:rsidR="00AB7755" w:rsidRDefault="004960BE" w:rsidP="007B6230">
            <w:pPr>
              <w:pStyle w:val="TAL"/>
            </w:pPr>
            <w:r>
              <w:t>64</w:t>
            </w:r>
            <w:r w:rsidR="00AB7755">
              <w:t xml:space="preserve"> PRBs,</w:t>
            </w:r>
            <w:r w:rsidR="00AB7755">
              <w:br/>
              <w:t>2 Interlaces</w:t>
            </w:r>
          </w:p>
        </w:tc>
        <w:tc>
          <w:tcPr>
            <w:tcW w:w="2016" w:type="dxa"/>
            <w:vAlign w:val="center"/>
          </w:tcPr>
          <w:p w14:paraId="77D930F3" w14:textId="066ABCEC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0.5</w:t>
            </w:r>
          </w:p>
        </w:tc>
        <w:tc>
          <w:tcPr>
            <w:tcW w:w="2009" w:type="dxa"/>
            <w:vAlign w:val="center"/>
          </w:tcPr>
          <w:p w14:paraId="6237D768" w14:textId="47DE4DDA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26" w:type="dxa"/>
            <w:vAlign w:val="bottom"/>
          </w:tcPr>
          <w:p w14:paraId="134F97D0" w14:textId="19F1E3D4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</w:p>
        </w:tc>
      </w:tr>
      <w:tr w:rsidR="00AB7755" w14:paraId="6841206F" w14:textId="77777777" w:rsidTr="3409C197">
        <w:tc>
          <w:tcPr>
            <w:tcW w:w="1783" w:type="dxa"/>
            <w:tcBorders>
              <w:top w:val="nil"/>
            </w:tcBorders>
          </w:tcPr>
          <w:p w14:paraId="65AA5AE1" w14:textId="77777777" w:rsidR="00AB7755" w:rsidRDefault="00AB7755" w:rsidP="007B6230">
            <w:pPr>
              <w:pStyle w:val="TAL"/>
            </w:pPr>
          </w:p>
        </w:tc>
        <w:tc>
          <w:tcPr>
            <w:tcW w:w="1783" w:type="dxa"/>
          </w:tcPr>
          <w:p w14:paraId="536D60CC" w14:textId="0C976E8A" w:rsidR="00AB7755" w:rsidRDefault="004960BE" w:rsidP="007B6230">
            <w:pPr>
              <w:pStyle w:val="TAL"/>
            </w:pPr>
            <w:r>
              <w:t>128</w:t>
            </w:r>
            <w:r w:rsidR="00AB7755">
              <w:t xml:space="preserve"> PRBs,</w:t>
            </w:r>
            <w:r w:rsidR="00AB7755">
              <w:br/>
              <w:t>4 Interlaces</w:t>
            </w:r>
          </w:p>
        </w:tc>
        <w:tc>
          <w:tcPr>
            <w:tcW w:w="2016" w:type="dxa"/>
            <w:vAlign w:val="center"/>
          </w:tcPr>
          <w:p w14:paraId="26276401" w14:textId="365D6CCD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09" w:type="dxa"/>
            <w:vAlign w:val="center"/>
          </w:tcPr>
          <w:p w14:paraId="5034316F" w14:textId="3923CEB0" w:rsidR="00AB7755" w:rsidRDefault="00AB7755" w:rsidP="007B6230">
            <w:pPr>
              <w:pStyle w:val="TAC"/>
            </w:pPr>
            <w:r>
              <w:rPr>
                <w:rFonts w:asciiTheme="minorHAnsi" w:eastAsiaTheme="minorEastAsia" w:cstheme="minorBidi"/>
              </w:rPr>
              <w:t>-0.3</w:t>
            </w:r>
          </w:p>
        </w:tc>
        <w:tc>
          <w:tcPr>
            <w:tcW w:w="2026" w:type="dxa"/>
            <w:vAlign w:val="bottom"/>
          </w:tcPr>
          <w:p w14:paraId="7D595C91" w14:textId="6FBE0AC3" w:rsidR="00AB7755" w:rsidRDefault="00AB7755" w:rsidP="007B6230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588AFA88" w14:textId="77777777" w:rsidR="0038016E" w:rsidRDefault="0038016E" w:rsidP="00A4407A">
      <w:pPr>
        <w:rPr>
          <w:lang w:val="en-GB"/>
        </w:rPr>
      </w:pPr>
    </w:p>
    <w:p w14:paraId="74D9CC49" w14:textId="77777777" w:rsidR="00B10D8A" w:rsidRPr="00A4407A" w:rsidRDefault="00B10D8A" w:rsidP="00A4407A">
      <w:pPr>
        <w:rPr>
          <w:lang w:val="en-GB"/>
        </w:rPr>
      </w:pPr>
    </w:p>
    <w:p w14:paraId="16E48387" w14:textId="77777777" w:rsidR="00281EE7" w:rsidRPr="00281EE7" w:rsidRDefault="00281EE7" w:rsidP="00281EE7">
      <w:pPr>
        <w:rPr>
          <w:lang w:val="en-GB"/>
        </w:rPr>
      </w:pPr>
    </w:p>
    <w:p w14:paraId="26D6987C" w14:textId="1EA76847" w:rsidR="00C55EE8" w:rsidRDefault="00977A8C" w:rsidP="00977A8C">
      <w:pPr>
        <w:pStyle w:val="RAN4H1"/>
      </w:pPr>
      <w:bookmarkStart w:id="21" w:name="_Hlk31794208"/>
      <w:r>
        <w:lastRenderedPageBreak/>
        <w:t>Conclusion</w:t>
      </w:r>
    </w:p>
    <w:p w14:paraId="01A31934" w14:textId="61BC25B0" w:rsidR="00583F0E" w:rsidRDefault="00583F0E" w:rsidP="00583F0E">
      <w:r>
        <w:t xml:space="preserve">In this contribution we provided </w:t>
      </w:r>
      <w:r w:rsidR="002C1817">
        <w:t xml:space="preserve">Nokia’s views on the </w:t>
      </w:r>
      <w:r w:rsidR="006D2744">
        <w:t>PUSCH BS demodulation performance requirements for operation in unlicensed bands. As a result of the discussion presented above, the following observations and proposals are derived:</w:t>
      </w:r>
    </w:p>
    <w:p w14:paraId="069243EA" w14:textId="71319EED" w:rsidR="00A95399" w:rsidRDefault="00A95399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\n \h \z \t "RAN4 proposal;2;RAN4 observation;1" </w:instrText>
      </w:r>
      <w:r>
        <w:rPr>
          <w:lang w:val="en-GB"/>
        </w:rPr>
        <w:fldChar w:fldCharType="separate"/>
      </w:r>
      <w:hyperlink w:anchor="_Toc54290279" w:history="1">
        <w:r w:rsidRPr="006F7C41">
          <w:rPr>
            <w:rStyle w:val="Hyperlink"/>
            <w:b/>
            <w:noProof/>
          </w:rPr>
          <w:t>Observation 1:</w:t>
        </w:r>
        <w:r w:rsidRPr="006F7C41">
          <w:rPr>
            <w:rStyle w:val="Hyperlink"/>
            <w:noProof/>
          </w:rPr>
          <w:t xml:space="preserve"> Performance differences from interlaced allocation in comparison to contiguous allocation is larger with a small number of interlaces.</w:t>
        </w:r>
      </w:hyperlink>
    </w:p>
    <w:p w14:paraId="3444108C" w14:textId="1072FA2D" w:rsidR="00A95399" w:rsidRDefault="00C4230D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0280" w:history="1">
        <w:r w:rsidR="00A95399" w:rsidRPr="006F7C41">
          <w:rPr>
            <w:rStyle w:val="Hyperlink"/>
            <w:noProof/>
            <w:lang w:val="en-GB"/>
          </w:rPr>
          <w:t>Proposal 1: RAN4 to consider only 1 interlace allocation for PUSCH performance requirements.</w:t>
        </w:r>
      </w:hyperlink>
    </w:p>
    <w:p w14:paraId="323B889A" w14:textId="25B87463" w:rsidR="00A95399" w:rsidRDefault="00C4230D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0281" w:history="1">
        <w:r w:rsidR="00A95399" w:rsidRPr="006F7C41">
          <w:rPr>
            <w:rStyle w:val="Hyperlink"/>
            <w:noProof/>
            <w:lang w:val="en-GB"/>
          </w:rPr>
          <w:t>Proposal 2: RAN4 to define wideband performance requirements for 20, 40, 60, and 80 MHz.</w:t>
        </w:r>
      </w:hyperlink>
    </w:p>
    <w:p w14:paraId="30F44933" w14:textId="66BCC23D" w:rsidR="00A95399" w:rsidRDefault="00C4230D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0282" w:history="1">
        <w:r w:rsidR="00A95399" w:rsidRPr="006F7C41">
          <w:rPr>
            <w:rStyle w:val="Hyperlink"/>
            <w:noProof/>
            <w:lang w:val="en-GB"/>
          </w:rPr>
          <w:t>Proposal 3: Depending on vendor declaration, define that a BS is only required to perform tests for 20 MHz and the largest supported bandwidth.</w:t>
        </w:r>
      </w:hyperlink>
    </w:p>
    <w:p w14:paraId="26A8E76C" w14:textId="7E5F4DCA" w:rsidR="00A95399" w:rsidRDefault="00C4230D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0283" w:history="1">
        <w:r w:rsidR="00A95399" w:rsidRPr="006F7C41">
          <w:rPr>
            <w:rStyle w:val="Hyperlink"/>
            <w:b/>
            <w:noProof/>
          </w:rPr>
          <w:t>Observation 2:</w:t>
        </w:r>
        <w:r w:rsidR="00A95399" w:rsidRPr="006F7C41">
          <w:rPr>
            <w:rStyle w:val="Hyperlink"/>
            <w:noProof/>
          </w:rPr>
          <w:t xml:space="preserve"> A new type of UCI on PUSCH is defined for NR-U with for operation with configured grants, the CG-UCI.</w:t>
        </w:r>
      </w:hyperlink>
    </w:p>
    <w:p w14:paraId="38C2CF0F" w14:textId="6F3B816D" w:rsidR="00A95399" w:rsidRDefault="00C4230D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0284" w:history="1">
        <w:r w:rsidR="00A95399" w:rsidRPr="006F7C41">
          <w:rPr>
            <w:rStyle w:val="Hyperlink"/>
            <w:bCs/>
            <w:noProof/>
            <w:lang w:val="en-GB"/>
          </w:rPr>
          <w:t>Proposal 4:</w:t>
        </w:r>
        <w:r w:rsidR="00A95399" w:rsidRPr="006F7C41">
          <w:rPr>
            <w:rStyle w:val="Hyperlink"/>
            <w:noProof/>
            <w:lang w:val="en-GB"/>
          </w:rPr>
          <w:t xml:space="preserve"> RAN4 to define BS demodulation requirements for CG-UCI multiplexed on PUSCH, if demodulation impact is identified.</w:t>
        </w:r>
      </w:hyperlink>
    </w:p>
    <w:p w14:paraId="248E4E77" w14:textId="4DD4C8C8" w:rsidR="00A95399" w:rsidRDefault="00C4230D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0285" w:history="1">
        <w:r w:rsidR="00A95399" w:rsidRPr="006F7C41">
          <w:rPr>
            <w:rStyle w:val="Hyperlink"/>
            <w:noProof/>
            <w:lang w:val="en-GB"/>
          </w:rPr>
          <w:t>Proposal 5: RAN4 to consider the following parameters as baseline the definition of PUSCH BS demodulation requirements</w:t>
        </w:r>
      </w:hyperlink>
    </w:p>
    <w:p w14:paraId="7A50A9C0" w14:textId="09235798" w:rsidR="00A95399" w:rsidRDefault="00A95399" w:rsidP="00A95399">
      <w:pPr>
        <w:pStyle w:val="TH"/>
      </w:pPr>
      <w:r>
        <w:fldChar w:fldCharType="end"/>
      </w:r>
      <w:r w:rsidRPr="00A95399">
        <w:t xml:space="preserve"> </w:t>
      </w:r>
      <w:r>
        <w:t>Proposed parameters for PUSCH BS demodulation performance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95399" w14:paraId="697FF997" w14:textId="77777777" w:rsidTr="00625D19">
        <w:tc>
          <w:tcPr>
            <w:tcW w:w="4808" w:type="dxa"/>
          </w:tcPr>
          <w:p w14:paraId="038D276F" w14:textId="77777777" w:rsidR="00A95399" w:rsidRDefault="00A95399" w:rsidP="00625D19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592E8A64" w14:textId="77777777" w:rsidR="00A95399" w:rsidRDefault="00A95399" w:rsidP="00625D19">
            <w:pPr>
              <w:pStyle w:val="TAH"/>
            </w:pPr>
            <w:r>
              <w:t>Value</w:t>
            </w:r>
          </w:p>
        </w:tc>
      </w:tr>
      <w:tr w:rsidR="00A95399" w14:paraId="2DA9A04B" w14:textId="77777777" w:rsidTr="00625D19">
        <w:tc>
          <w:tcPr>
            <w:tcW w:w="4808" w:type="dxa"/>
          </w:tcPr>
          <w:p w14:paraId="6D96F8D5" w14:textId="77777777" w:rsidR="00A95399" w:rsidRDefault="00A95399" w:rsidP="00625D19">
            <w:pPr>
              <w:pStyle w:val="TAL"/>
            </w:pPr>
            <w:r>
              <w:t>Waveform</w:t>
            </w:r>
          </w:p>
        </w:tc>
        <w:tc>
          <w:tcPr>
            <w:tcW w:w="4809" w:type="dxa"/>
          </w:tcPr>
          <w:p w14:paraId="53D5018F" w14:textId="77777777" w:rsidR="00A95399" w:rsidRDefault="00A95399" w:rsidP="00625D19">
            <w:pPr>
              <w:pStyle w:val="TAC"/>
            </w:pPr>
            <w:r>
              <w:t>CP-OFDM</w:t>
            </w:r>
          </w:p>
        </w:tc>
      </w:tr>
      <w:tr w:rsidR="00A95399" w14:paraId="09AEA37A" w14:textId="77777777" w:rsidTr="00625D19">
        <w:tc>
          <w:tcPr>
            <w:tcW w:w="4808" w:type="dxa"/>
            <w:vAlign w:val="center"/>
          </w:tcPr>
          <w:p w14:paraId="5F7732D0" w14:textId="77777777" w:rsidR="00A95399" w:rsidRDefault="00A95399" w:rsidP="00625D19">
            <w:pPr>
              <w:pStyle w:val="TAL"/>
            </w:pPr>
            <w:r w:rsidRPr="00690E62">
              <w:t>MCS</w:t>
            </w:r>
          </w:p>
        </w:tc>
        <w:tc>
          <w:tcPr>
            <w:tcW w:w="4809" w:type="dxa"/>
            <w:vAlign w:val="center"/>
          </w:tcPr>
          <w:p w14:paraId="7AE54008" w14:textId="77777777" w:rsidR="00A95399" w:rsidRDefault="00A95399" w:rsidP="00625D19">
            <w:pPr>
              <w:pStyle w:val="TAC"/>
            </w:pPr>
            <w:r>
              <w:t xml:space="preserve">QPSK, R=193/1024 </w:t>
            </w:r>
          </w:p>
          <w:p w14:paraId="47D67761" w14:textId="77777777" w:rsidR="00A95399" w:rsidRDefault="00A95399" w:rsidP="00625D19">
            <w:pPr>
              <w:pStyle w:val="TAC"/>
            </w:pPr>
            <w:r>
              <w:t xml:space="preserve"> 16QAM, R= 658/1024</w:t>
            </w:r>
          </w:p>
        </w:tc>
      </w:tr>
      <w:tr w:rsidR="00A95399" w14:paraId="1A088098" w14:textId="77777777" w:rsidTr="00625D19">
        <w:tc>
          <w:tcPr>
            <w:tcW w:w="4808" w:type="dxa"/>
          </w:tcPr>
          <w:p w14:paraId="0BC22DA1" w14:textId="77777777" w:rsidR="00A95399" w:rsidRDefault="00A95399" w:rsidP="00625D19">
            <w:pPr>
              <w:pStyle w:val="TAL"/>
            </w:pPr>
            <w:r>
              <w:t>Subcarrier spacing</w:t>
            </w:r>
          </w:p>
        </w:tc>
        <w:tc>
          <w:tcPr>
            <w:tcW w:w="4809" w:type="dxa"/>
          </w:tcPr>
          <w:p w14:paraId="335D36B5" w14:textId="77777777" w:rsidR="00A95399" w:rsidRDefault="00A95399" w:rsidP="00625D19">
            <w:pPr>
              <w:pStyle w:val="TAC"/>
            </w:pPr>
            <w:r>
              <w:t>15 kHz and 30 kHz</w:t>
            </w:r>
          </w:p>
        </w:tc>
      </w:tr>
      <w:tr w:rsidR="00A95399" w14:paraId="2C8AC352" w14:textId="77777777" w:rsidTr="00625D19">
        <w:tc>
          <w:tcPr>
            <w:tcW w:w="4808" w:type="dxa"/>
          </w:tcPr>
          <w:p w14:paraId="5339FB98" w14:textId="77777777" w:rsidR="00A95399" w:rsidRDefault="00A95399" w:rsidP="00625D19">
            <w:pPr>
              <w:pStyle w:val="TAL"/>
            </w:pPr>
            <w:r>
              <w:t>Number of interlaces</w:t>
            </w:r>
          </w:p>
        </w:tc>
        <w:tc>
          <w:tcPr>
            <w:tcW w:w="4809" w:type="dxa"/>
          </w:tcPr>
          <w:p w14:paraId="7275CEC8" w14:textId="77777777" w:rsidR="00A95399" w:rsidRDefault="00A95399" w:rsidP="00625D19">
            <w:pPr>
              <w:pStyle w:val="TAC"/>
            </w:pPr>
            <w:r>
              <w:t>1 interlace</w:t>
            </w:r>
          </w:p>
        </w:tc>
      </w:tr>
      <w:tr w:rsidR="00A95399" w14:paraId="6831508F" w14:textId="77777777" w:rsidTr="00625D19">
        <w:tc>
          <w:tcPr>
            <w:tcW w:w="4808" w:type="dxa"/>
            <w:vAlign w:val="center"/>
          </w:tcPr>
          <w:p w14:paraId="6273F395" w14:textId="77777777" w:rsidR="00A95399" w:rsidRDefault="00A95399" w:rsidP="00625D19">
            <w:pPr>
              <w:pStyle w:val="TAL"/>
            </w:pPr>
            <w:r w:rsidRPr="00690E62">
              <w:t>Number of symbols</w:t>
            </w:r>
          </w:p>
        </w:tc>
        <w:tc>
          <w:tcPr>
            <w:tcW w:w="4809" w:type="dxa"/>
            <w:vAlign w:val="center"/>
          </w:tcPr>
          <w:p w14:paraId="15549052" w14:textId="77777777" w:rsidR="00A95399" w:rsidRDefault="00A95399" w:rsidP="00625D19">
            <w:pPr>
              <w:pStyle w:val="TAC"/>
            </w:pPr>
            <w:r w:rsidRPr="00690E62">
              <w:t>14</w:t>
            </w:r>
          </w:p>
        </w:tc>
      </w:tr>
      <w:tr w:rsidR="00A95399" w14:paraId="53AAA6D9" w14:textId="77777777" w:rsidTr="00625D19">
        <w:tc>
          <w:tcPr>
            <w:tcW w:w="4808" w:type="dxa"/>
            <w:vAlign w:val="center"/>
          </w:tcPr>
          <w:p w14:paraId="46EC75AF" w14:textId="77777777" w:rsidR="00A95399" w:rsidRPr="00690E62" w:rsidRDefault="00A95399" w:rsidP="00625D19">
            <w:pPr>
              <w:pStyle w:val="TAL"/>
            </w:pPr>
            <w:r>
              <w:t>PUSCH mapping type</w:t>
            </w:r>
          </w:p>
        </w:tc>
        <w:tc>
          <w:tcPr>
            <w:tcW w:w="4809" w:type="dxa"/>
            <w:vAlign w:val="center"/>
          </w:tcPr>
          <w:p w14:paraId="786B9E73" w14:textId="77777777" w:rsidR="00A95399" w:rsidRPr="00690E62" w:rsidRDefault="00A95399" w:rsidP="00625D19">
            <w:pPr>
              <w:pStyle w:val="TAC"/>
            </w:pPr>
            <w:r>
              <w:t>Type A+B</w:t>
            </w:r>
          </w:p>
        </w:tc>
      </w:tr>
      <w:tr w:rsidR="00A95399" w14:paraId="634FDAAE" w14:textId="77777777" w:rsidTr="00625D19">
        <w:tc>
          <w:tcPr>
            <w:tcW w:w="4808" w:type="dxa"/>
            <w:vAlign w:val="center"/>
          </w:tcPr>
          <w:p w14:paraId="54CFC373" w14:textId="77777777" w:rsidR="00A95399" w:rsidRDefault="00A95399" w:rsidP="00625D19">
            <w:pPr>
              <w:pStyle w:val="TAL"/>
            </w:pPr>
            <w:r w:rsidRPr="00690E62">
              <w:t>DMRS</w:t>
            </w:r>
          </w:p>
        </w:tc>
        <w:tc>
          <w:tcPr>
            <w:tcW w:w="4809" w:type="dxa"/>
            <w:vAlign w:val="center"/>
          </w:tcPr>
          <w:p w14:paraId="4189ECD7" w14:textId="77777777" w:rsidR="00A95399" w:rsidRDefault="00A95399" w:rsidP="00625D19">
            <w:pPr>
              <w:pStyle w:val="TAC"/>
            </w:pPr>
            <w:r w:rsidRPr="00690E62">
              <w:t xml:space="preserve">1+1 </w:t>
            </w:r>
          </w:p>
        </w:tc>
      </w:tr>
      <w:tr w:rsidR="00A95399" w14:paraId="0F395CAA" w14:textId="77777777" w:rsidTr="00625D19">
        <w:tc>
          <w:tcPr>
            <w:tcW w:w="4808" w:type="dxa"/>
            <w:vAlign w:val="center"/>
          </w:tcPr>
          <w:p w14:paraId="33729530" w14:textId="77777777" w:rsidR="00A95399" w:rsidRPr="00690E62" w:rsidRDefault="00A95399" w:rsidP="00625D19">
            <w:pPr>
              <w:pStyle w:val="TAL"/>
            </w:pPr>
            <w:r w:rsidRPr="00690E62">
              <w:t>BW</w:t>
            </w:r>
          </w:p>
        </w:tc>
        <w:tc>
          <w:tcPr>
            <w:tcW w:w="4809" w:type="dxa"/>
            <w:vAlign w:val="center"/>
          </w:tcPr>
          <w:p w14:paraId="4DD21340" w14:textId="77777777" w:rsidR="00A95399" w:rsidRPr="00690E62" w:rsidRDefault="00A95399" w:rsidP="00625D19">
            <w:pPr>
              <w:pStyle w:val="TAC"/>
            </w:pPr>
            <w:r w:rsidRPr="00690E62">
              <w:t>20 MHz, 40 MHz, 60 MHz</w:t>
            </w:r>
            <w:r>
              <w:t>, and 80 MHz</w:t>
            </w:r>
          </w:p>
        </w:tc>
      </w:tr>
      <w:tr w:rsidR="00A95399" w14:paraId="6742086B" w14:textId="77777777" w:rsidTr="00625D19">
        <w:tc>
          <w:tcPr>
            <w:tcW w:w="4808" w:type="dxa"/>
            <w:vAlign w:val="center"/>
          </w:tcPr>
          <w:p w14:paraId="26A49424" w14:textId="77777777" w:rsidR="00A95399" w:rsidRPr="00690E62" w:rsidRDefault="00A95399" w:rsidP="00625D19">
            <w:pPr>
              <w:pStyle w:val="TAL"/>
            </w:pPr>
            <w:r w:rsidRPr="00690E62">
              <w:t>Test metric</w:t>
            </w:r>
          </w:p>
        </w:tc>
        <w:tc>
          <w:tcPr>
            <w:tcW w:w="4809" w:type="dxa"/>
            <w:vAlign w:val="center"/>
          </w:tcPr>
          <w:p w14:paraId="12D3ED44" w14:textId="77777777" w:rsidR="00A95399" w:rsidRPr="00690E62" w:rsidRDefault="00A95399" w:rsidP="00625D19">
            <w:pPr>
              <w:pStyle w:val="TAC"/>
            </w:pPr>
            <w:r>
              <w:t>SNR at 70% throughput</w:t>
            </w:r>
          </w:p>
        </w:tc>
      </w:tr>
    </w:tbl>
    <w:p w14:paraId="2E2021A8" w14:textId="6B49CBFB" w:rsidR="001434F9" w:rsidRPr="00A2095A" w:rsidRDefault="001434F9">
      <w:pPr>
        <w:rPr>
          <w:lang w:val="en-GB"/>
        </w:rPr>
      </w:pPr>
      <w:bookmarkStart w:id="22" w:name="_GoBack"/>
      <w:bookmarkEnd w:id="22"/>
    </w:p>
    <w:bookmarkEnd w:id="21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29D66E2F" w14:textId="77777777" w:rsidR="00EA5A12" w:rsidRPr="00101F3F" w:rsidRDefault="00EA5A12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3" w:name="_Ref46486257"/>
      <w:bookmarkStart w:id="24" w:name="_Hlk46851695"/>
      <w:bookmarkStart w:id="25" w:name="_Ref20931039"/>
      <w:bookmarkStart w:id="26" w:name="_Ref36112614"/>
      <w:bookmarkStart w:id="27" w:name="_Ref26969648"/>
      <w:r w:rsidRPr="0019652A">
        <w:t>RP-192926</w:t>
      </w:r>
      <w:r>
        <w:t xml:space="preserve">, </w:t>
      </w:r>
      <w:r>
        <w:rPr>
          <w:rFonts w:ascii="Arial" w:hAnsi="Arial" w:cs="Arial"/>
          <w:color w:val="000000"/>
          <w:sz w:val="18"/>
          <w:szCs w:val="18"/>
        </w:rPr>
        <w:t>Revised WID for Rel-16 NR-U WI</w:t>
      </w:r>
      <w:bookmarkEnd w:id="23"/>
    </w:p>
    <w:p w14:paraId="3B93CB11" w14:textId="758934CA" w:rsidR="007E2EB4" w:rsidRDefault="004467F7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8" w:name="_Ref53929813"/>
      <w:bookmarkStart w:id="29" w:name="_Hlk46851752"/>
      <w:bookmarkStart w:id="30" w:name="_Ref46833244"/>
      <w:bookmarkStart w:id="31" w:name="_Ref46865894"/>
      <w:bookmarkEnd w:id="24"/>
      <w:bookmarkEnd w:id="25"/>
      <w:r w:rsidRPr="004467F7">
        <w:t>R4-2012611</w:t>
      </w:r>
      <w:r>
        <w:t xml:space="preserve">, </w:t>
      </w:r>
      <w:r w:rsidR="00C1126E" w:rsidRPr="00C1126E">
        <w:t>Way Forward on NR-U BS demodulation requirements</w:t>
      </w:r>
      <w:r w:rsidR="00C1126E">
        <w:t xml:space="preserve">, </w:t>
      </w:r>
      <w:r w:rsidR="003432BB" w:rsidRPr="003432BB">
        <w:t>3GPP TSG-RAN WG4 Meeting #96-e</w:t>
      </w:r>
      <w:bookmarkEnd w:id="28"/>
    </w:p>
    <w:p w14:paraId="00441C96" w14:textId="0C91E8BE" w:rsidR="00EB7141" w:rsidRDefault="00EB7141" w:rsidP="00EB71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2" w:name="_Ref53929816"/>
      <w:bookmarkEnd w:id="29"/>
      <w:bookmarkEnd w:id="30"/>
      <w:bookmarkEnd w:id="31"/>
      <w:r w:rsidRPr="00EB7141">
        <w:t>R4-2012542</w:t>
      </w:r>
      <w:r w:rsidRPr="00EB7141">
        <w:tab/>
        <w:t xml:space="preserve">Email discussion summary for [96e][328] </w:t>
      </w:r>
      <w:proofErr w:type="spellStart"/>
      <w:r w:rsidRPr="00EB7141">
        <w:t>NR_unlic_Demod</w:t>
      </w:r>
      <w:proofErr w:type="spellEnd"/>
      <w:r>
        <w:t xml:space="preserve">, </w:t>
      </w:r>
      <w:r w:rsidRPr="003432BB">
        <w:t>3GPP TSG-RAN WG4 Meeting #96-e</w:t>
      </w:r>
      <w:bookmarkEnd w:id="32"/>
    </w:p>
    <w:p w14:paraId="549A709A" w14:textId="29FD6BC3" w:rsidR="00675FAF" w:rsidRDefault="00675FAF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3" w:name="_Ref46496566"/>
      <w:r w:rsidRPr="00252765">
        <w:t>ETSI EN 301 893 V2.1.1</w:t>
      </w:r>
      <w:r>
        <w:t xml:space="preserve">, </w:t>
      </w:r>
      <w:r w:rsidRPr="00252765">
        <w:t xml:space="preserve">5 GHz RLAN; </w:t>
      </w:r>
      <w:proofErr w:type="spellStart"/>
      <w:r w:rsidRPr="00252765">
        <w:t>Harmonised</w:t>
      </w:r>
      <w:proofErr w:type="spellEnd"/>
      <w:r w:rsidRPr="00252765">
        <w:t xml:space="preserve"> Standard covering the essential requirements of article 3.2 of Directive 2014/53/EU</w:t>
      </w:r>
      <w:bookmarkEnd w:id="33"/>
    </w:p>
    <w:p w14:paraId="1CB1B648" w14:textId="22608378" w:rsidR="00C3428C" w:rsidRPr="00101F3F" w:rsidRDefault="00C3428C" w:rsidP="00C342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4" w:name="_Ref46498046"/>
      <w:r w:rsidRPr="003B4717">
        <w:t>3GPP TS 38.214 V16.</w:t>
      </w:r>
      <w:r w:rsidR="0024264E">
        <w:t>3</w:t>
      </w:r>
      <w:r w:rsidRPr="003B4717">
        <w:t>.0</w:t>
      </w:r>
      <w:r>
        <w:t xml:space="preserve">, </w:t>
      </w:r>
      <w:r>
        <w:rPr>
          <w:lang w:val="en-GB"/>
        </w:rPr>
        <w:t>NR; Physical layer procedures for data</w:t>
      </w:r>
      <w:bookmarkEnd w:id="34"/>
    </w:p>
    <w:p w14:paraId="7A1BEF21" w14:textId="14B94754" w:rsidR="00C3428C" w:rsidRPr="00C71179" w:rsidRDefault="00C3428C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5" w:name="_Ref46755540"/>
      <w:r w:rsidRPr="00C52998">
        <w:rPr>
          <w:lang w:val="en-GB"/>
        </w:rPr>
        <w:t>3GPP TS 38.212 V16.</w:t>
      </w:r>
      <w:r w:rsidR="00844291" w:rsidRPr="00C52998">
        <w:rPr>
          <w:lang w:val="en-GB"/>
        </w:rPr>
        <w:t>3</w:t>
      </w:r>
      <w:r w:rsidRPr="00C52998">
        <w:rPr>
          <w:lang w:val="en-GB"/>
        </w:rPr>
        <w:t>.0, NR; Multiplexing and channel coding</w:t>
      </w:r>
      <w:bookmarkEnd w:id="35"/>
    </w:p>
    <w:p w14:paraId="22F21F8F" w14:textId="60B9FD39" w:rsidR="00C71179" w:rsidRDefault="009018EB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6" w:name="_Ref53929774"/>
      <w:r w:rsidRPr="009018EB">
        <w:t>R4-2010905</w:t>
      </w:r>
      <w:r>
        <w:t xml:space="preserve">, </w:t>
      </w:r>
      <w:r w:rsidR="00490F98" w:rsidRPr="00490F98">
        <w:t>Discussion on NR-U BS demodulation requirements</w:t>
      </w:r>
      <w:r w:rsidR="00490F98">
        <w:t xml:space="preserve">, </w:t>
      </w:r>
      <w:r w:rsidR="00490F98" w:rsidRPr="003432BB">
        <w:t>3GPP TSG-RAN WG4 Meeting #96-e</w:t>
      </w:r>
      <w:bookmarkEnd w:id="36"/>
    </w:p>
    <w:p w14:paraId="42BC0DD7" w14:textId="77777777" w:rsidR="00EA5A12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bookmarkEnd w:id="26"/>
    <w:bookmarkEnd w:id="27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  <w16cex:commentExtensible w16cex:durableId="601D0504" w16cex:dateUtc="2020-10-20T15:16:02.436Z"/>
  <w16cex:commentExtensible w16cex:durableId="3A3D97C3" w16cex:dateUtc="2020-10-20T15:16:24.612Z"/>
  <w16cex:commentExtensible w16cex:durableId="13A2A609" w16cex:dateUtc="2020-10-20T15:18:15.327Z"/>
  <w16cex:commentExtensible w16cex:durableId="2465B236" w16cex:dateUtc="2020-10-20T15:18:44.7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90854" w14:textId="77777777" w:rsidR="006F33DE" w:rsidRDefault="006F33DE" w:rsidP="00001C9B">
      <w:pPr>
        <w:spacing w:after="0" w:line="240" w:lineRule="auto"/>
      </w:pPr>
      <w:r>
        <w:separator/>
      </w:r>
    </w:p>
  </w:endnote>
  <w:endnote w:type="continuationSeparator" w:id="0">
    <w:p w14:paraId="04A64A5E" w14:textId="77777777" w:rsidR="006F33DE" w:rsidRDefault="006F33DE" w:rsidP="00001C9B">
      <w:pPr>
        <w:spacing w:after="0" w:line="240" w:lineRule="auto"/>
      </w:pPr>
      <w:r>
        <w:continuationSeparator/>
      </w:r>
    </w:p>
  </w:endnote>
  <w:endnote w:type="continuationNotice" w:id="1">
    <w:p w14:paraId="0D893A94" w14:textId="77777777" w:rsidR="006F33DE" w:rsidRDefault="006F33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C5E0E" w14:textId="77777777" w:rsidR="006F33DE" w:rsidRDefault="006F33DE" w:rsidP="00001C9B">
      <w:pPr>
        <w:spacing w:after="0" w:line="240" w:lineRule="auto"/>
      </w:pPr>
      <w:r>
        <w:separator/>
      </w:r>
    </w:p>
  </w:footnote>
  <w:footnote w:type="continuationSeparator" w:id="0">
    <w:p w14:paraId="4BF47786" w14:textId="77777777" w:rsidR="006F33DE" w:rsidRDefault="006F33DE" w:rsidP="00001C9B">
      <w:pPr>
        <w:spacing w:after="0" w:line="240" w:lineRule="auto"/>
      </w:pPr>
      <w:r>
        <w:continuationSeparator/>
      </w:r>
    </w:p>
  </w:footnote>
  <w:footnote w:type="continuationNotice" w:id="1">
    <w:p w14:paraId="4428C31B" w14:textId="77777777" w:rsidR="006F33DE" w:rsidRDefault="006F33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859"/>
    <w:rsid w:val="00016C10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1EA2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425"/>
    <w:rsid w:val="00085733"/>
    <w:rsid w:val="0008612A"/>
    <w:rsid w:val="00086E4A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27E3C"/>
    <w:rsid w:val="00131686"/>
    <w:rsid w:val="00133FF6"/>
    <w:rsid w:val="00134E03"/>
    <w:rsid w:val="00135395"/>
    <w:rsid w:val="00137A29"/>
    <w:rsid w:val="0014185E"/>
    <w:rsid w:val="00142FD2"/>
    <w:rsid w:val="001434F9"/>
    <w:rsid w:val="00150863"/>
    <w:rsid w:val="0015179F"/>
    <w:rsid w:val="001529C4"/>
    <w:rsid w:val="00152ABE"/>
    <w:rsid w:val="00154BBC"/>
    <w:rsid w:val="0016164D"/>
    <w:rsid w:val="00161D03"/>
    <w:rsid w:val="001745F8"/>
    <w:rsid w:val="00175C9B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D5D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31A8"/>
    <w:rsid w:val="00444F65"/>
    <w:rsid w:val="00446263"/>
    <w:rsid w:val="004467F7"/>
    <w:rsid w:val="004477C5"/>
    <w:rsid w:val="0045054D"/>
    <w:rsid w:val="004544A2"/>
    <w:rsid w:val="00455E85"/>
    <w:rsid w:val="004604AB"/>
    <w:rsid w:val="0046650D"/>
    <w:rsid w:val="00466B6C"/>
    <w:rsid w:val="0047131C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3A2E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00DE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1771"/>
    <w:rsid w:val="00952760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6599"/>
    <w:rsid w:val="00A1028A"/>
    <w:rsid w:val="00A11290"/>
    <w:rsid w:val="00A12EDF"/>
    <w:rsid w:val="00A2095A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5437C"/>
    <w:rsid w:val="00A5498F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096F"/>
    <w:rsid w:val="00BB2728"/>
    <w:rsid w:val="00BB35C3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428C"/>
    <w:rsid w:val="00C36641"/>
    <w:rsid w:val="00C37FDD"/>
    <w:rsid w:val="00C41C6F"/>
    <w:rsid w:val="00C41CF0"/>
    <w:rsid w:val="00C4230D"/>
    <w:rsid w:val="00C456AB"/>
    <w:rsid w:val="00C46819"/>
    <w:rsid w:val="00C47E3D"/>
    <w:rsid w:val="00C50128"/>
    <w:rsid w:val="00C51256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97CC0"/>
    <w:rsid w:val="00CA0963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F04C6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F2997"/>
    <w:rsid w:val="00DF3266"/>
    <w:rsid w:val="00DF3F69"/>
    <w:rsid w:val="00DF51A0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5AIRPNAIUNRU-1328258698-1146</_dlc_DocId>
    <_dlc_DocIdUrl xmlns="71c5aaf6-e6ce-465b-b873-5148d2a4c105">
      <Url>https://nokia.sharepoint.com/sites/c5g/5gradio/_layouts/15/DocIdRedir.aspx?ID=5AIRPNAIUNRU-1328258698-1146</Url>
      <Description>5AIRPNAIUNRU-1328258698-1146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DEA78C-3917-4639-ADC7-B9E99E65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1A6E9F1-8038-4012-9BFF-44B96B34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1385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</cp:revision>
  <dcterms:created xsi:type="dcterms:W3CDTF">2020-10-22T18:07:00Z</dcterms:created>
  <dcterms:modified xsi:type="dcterms:W3CDTF">2020-10-23T16:22:00Z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ee77e5bd-ac8e-43ab-a6eb-9669ed80de11</vt:lpwstr>
  </property>
</Properties>
</file>