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5B0629" w14:textId="4B7B7C4D"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F77A5">
        <w:rPr>
          <w:b/>
          <w:noProof/>
          <w:sz w:val="24"/>
        </w:rPr>
        <w:t>9</w:t>
      </w:r>
      <w:r w:rsidR="00B80170">
        <w:rPr>
          <w:b/>
          <w:noProof/>
          <w:sz w:val="24"/>
        </w:rPr>
        <w:t>7</w:t>
      </w:r>
      <w:r w:rsidR="00FA5152">
        <w:rPr>
          <w:b/>
          <w:noProof/>
          <w:sz w:val="24"/>
        </w:rPr>
        <w:t>-e</w:t>
      </w:r>
      <w:r w:rsidR="00DC5180" w:rsidRPr="0033027D">
        <w:rPr>
          <w:b/>
          <w:noProof/>
          <w:sz w:val="24"/>
        </w:rPr>
        <w:tab/>
      </w:r>
      <w:r w:rsidR="00FA5152" w:rsidRPr="00FA5152">
        <w:rPr>
          <w:b/>
          <w:noProof/>
          <w:sz w:val="24"/>
        </w:rPr>
        <w:t>R4-20</w:t>
      </w:r>
      <w:r w:rsidR="00A71D0A">
        <w:rPr>
          <w:b/>
          <w:noProof/>
          <w:sz w:val="24"/>
        </w:rPr>
        <w:t>14725</w:t>
      </w:r>
    </w:p>
    <w:p w14:paraId="63C63B34" w14:textId="34D88B7E" w:rsidR="001512D7" w:rsidRPr="00566BC5" w:rsidRDefault="00796075" w:rsidP="00566BC5">
      <w:pPr>
        <w:pStyle w:val="CRCoverPage"/>
        <w:outlineLvl w:val="0"/>
        <w:rPr>
          <w:b/>
          <w:noProof/>
          <w:sz w:val="24"/>
        </w:rPr>
      </w:pPr>
      <w:r>
        <w:rPr>
          <w:rFonts w:eastAsia="宋体"/>
          <w:b/>
          <w:sz w:val="24"/>
          <w:szCs w:val="24"/>
          <w:lang w:eastAsia="zh-CN"/>
        </w:rPr>
        <w:t xml:space="preserve">Electronic Meeting, </w:t>
      </w:r>
      <w:r w:rsidR="00B80170">
        <w:rPr>
          <w:rFonts w:eastAsia="宋体"/>
          <w:b/>
          <w:sz w:val="24"/>
          <w:szCs w:val="24"/>
          <w:lang w:eastAsia="zh-CN"/>
        </w:rPr>
        <w:t>2-13 Nov.</w:t>
      </w:r>
      <w:r w:rsidR="00566BC5" w:rsidRPr="00554399">
        <w:rPr>
          <w:rFonts w:eastAsia="宋体"/>
          <w:b/>
          <w:sz w:val="24"/>
          <w:szCs w:val="24"/>
          <w:lang w:eastAsia="zh-CN"/>
        </w:rPr>
        <w:t>, 202</w:t>
      </w:r>
      <w:r w:rsidR="00566BC5">
        <w:rPr>
          <w:rFonts w:eastAsia="宋体"/>
          <w:b/>
          <w:sz w:val="24"/>
          <w:szCs w:val="24"/>
          <w:lang w:eastAsia="zh-CN"/>
        </w:rPr>
        <w:t>0</w:t>
      </w:r>
      <w:r w:rsidR="00766B19">
        <w:rPr>
          <w:rFonts w:cs="Arial"/>
          <w:b/>
          <w:sz w:val="24"/>
        </w:rPr>
        <w:br/>
      </w:r>
    </w:p>
    <w:p w14:paraId="46DA2A95" w14:textId="1ACDFDC6"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16BC9" w:rsidRPr="00D16BC9">
        <w:rPr>
          <w:rFonts w:ascii="Arial" w:hAnsi="Arial" w:cs="Arial"/>
          <w:b/>
        </w:rPr>
        <w:t>Discussio</w:t>
      </w:r>
      <w:r w:rsidR="00555A4B">
        <w:rPr>
          <w:rFonts w:ascii="Arial" w:hAnsi="Arial" w:cs="Arial"/>
          <w:b/>
        </w:rPr>
        <w:t xml:space="preserve">n on </w:t>
      </w:r>
      <w:r w:rsidR="009A35A6">
        <w:rPr>
          <w:rFonts w:ascii="Arial" w:hAnsi="Arial" w:cs="Arial"/>
          <w:b/>
        </w:rPr>
        <w:t>FR</w:t>
      </w:r>
      <w:r w:rsidR="00214D24">
        <w:rPr>
          <w:rFonts w:ascii="Arial" w:hAnsi="Arial" w:cs="Arial"/>
          <w:b/>
        </w:rPr>
        <w:t xml:space="preserve">2 EIRP </w:t>
      </w:r>
      <w:r w:rsidR="008D630E">
        <w:rPr>
          <w:rFonts w:ascii="Arial" w:hAnsi="Arial" w:cs="Arial"/>
          <w:b/>
        </w:rPr>
        <w:t>measurement</w:t>
      </w:r>
      <w:r w:rsidR="00214D24">
        <w:rPr>
          <w:rFonts w:ascii="Arial" w:hAnsi="Arial" w:cs="Arial"/>
          <w:b/>
        </w:rPr>
        <w:t xml:space="preserve"> enhancement</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762EDE03"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695FED">
        <w:rPr>
          <w:rFonts w:ascii="Arial" w:hAnsi="Arial" w:cs="Arial"/>
          <w:b/>
        </w:rPr>
        <w:t>13.1.2</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0723CC00" w14:textId="0BBA2E3C" w:rsidR="00FB2CAD" w:rsidRPr="00916F8E" w:rsidRDefault="00940E80" w:rsidP="008F13B3">
      <w:pPr>
        <w:rPr>
          <w:lang w:eastAsia="zh-CN"/>
        </w:rPr>
      </w:pPr>
      <w:r>
        <w:rPr>
          <w:lang w:eastAsia="zh-CN"/>
        </w:rPr>
        <w:t>In RAN4#96e meeting</w:t>
      </w:r>
      <w:r w:rsidR="009074CF">
        <w:rPr>
          <w:lang w:eastAsia="zh-CN"/>
        </w:rPr>
        <w:t xml:space="preserve"> major options for EIRP enhancement are down-selected to three methods, i.e. TPMI side condition method, DL polarization scan method, and test mode to trigger TX diversity as shown in the WF [1]. TPMI method and test mode method have been further captured as objectives in the revised WID [2] of FR2 enhanced testability SI</w:t>
      </w:r>
      <w:r w:rsidR="00157F16">
        <w:rPr>
          <w:lang w:eastAsia="zh-CN"/>
        </w:rPr>
        <w:t>.</w:t>
      </w:r>
      <w:r w:rsidR="00E518A7">
        <w:rPr>
          <w:lang w:eastAsia="zh-CN"/>
        </w:rPr>
        <w:t xml:space="preserve"> Detailed discussion and our views to these three main methods are given in this contribution.</w:t>
      </w:r>
    </w:p>
    <w:p w14:paraId="65A85401" w14:textId="697A8A6E" w:rsidR="00962566" w:rsidRDefault="000A567D" w:rsidP="00E33B8C">
      <w:pPr>
        <w:pStyle w:val="1"/>
      </w:pPr>
      <w:r>
        <w:t xml:space="preserve">2. </w:t>
      </w:r>
      <w:r>
        <w:tab/>
      </w:r>
      <w:r w:rsidR="002A1C01">
        <w:t>Discussion</w:t>
      </w:r>
    </w:p>
    <w:p w14:paraId="32C553EE" w14:textId="030B271E" w:rsidR="001F7D2F" w:rsidRPr="007C4CA8" w:rsidRDefault="001F7D2F" w:rsidP="001F7D2F">
      <w:pPr>
        <w:pStyle w:val="2"/>
      </w:pPr>
      <w:r>
        <w:t>2.1</w:t>
      </w:r>
      <w:r>
        <w:tab/>
      </w:r>
      <w:r w:rsidR="00E518A7">
        <w:rPr>
          <w:lang w:eastAsia="zh-CN"/>
        </w:rPr>
        <w:t>TPMI side condition method</w:t>
      </w:r>
    </w:p>
    <w:p w14:paraId="5731A8C0" w14:textId="25536B61" w:rsidR="00E07046" w:rsidRDefault="00186821" w:rsidP="00E07046">
      <w:r>
        <w:t>TPMI is the basis of codebook based transmission enabling multi-port antenna transmission. It is also applicable for one layer transmission with multi-port antenna. In FR2, dual polarization can be regarded as dual antenna port</w:t>
      </w:r>
      <w:r w:rsidR="00A0774D">
        <w:t>s</w:t>
      </w:r>
      <w:r>
        <w:t xml:space="preserve">, so it is natural </w:t>
      </w:r>
      <w:r w:rsidR="006F0EDA">
        <w:t xml:space="preserve">trying </w:t>
      </w:r>
      <w:r>
        <w:t>to activate dual polarization transmission with TPMI side condition in EIRP measurement procedure.</w:t>
      </w:r>
    </w:p>
    <w:p w14:paraId="3437EC17" w14:textId="0C4B3784" w:rsidR="00186821" w:rsidRDefault="00186821" w:rsidP="00E07046">
      <w:r>
        <w:t>However, for TPMI supporting dual antenna port</w:t>
      </w:r>
      <w:r w:rsidR="00A0774D">
        <w:t>s</w:t>
      </w:r>
      <w:r>
        <w:t>, the number of SRS ports (</w:t>
      </w:r>
      <w:r w:rsidRPr="00C04A08">
        <w:rPr>
          <w:i/>
          <w:iCs/>
        </w:rPr>
        <w:t>nrofSRS-Ports</w:t>
      </w:r>
      <w:r>
        <w:t xml:space="preserve">) is configured as 2 for both one layer transmission with ‘full power transmission’ and two layers transmission with </w:t>
      </w:r>
      <w:r w:rsidR="006F0EDA">
        <w:t>regular UL MIMO, as shown in clause 6.1 of TS 38.101-2:</w:t>
      </w:r>
    </w:p>
    <w:p w14:paraId="613A6420" w14:textId="40BB95EB" w:rsidR="00B7745E" w:rsidRDefault="00B7745E" w:rsidP="00E07046">
      <w:r>
        <w:rPr>
          <w:noProof/>
          <w:lang w:val="en-US" w:eastAsia="zh-CN"/>
        </w:rPr>
        <mc:AlternateContent>
          <mc:Choice Requires="wps">
            <w:drawing>
              <wp:inline distT="0" distB="0" distL="0" distR="0" wp14:anchorId="6A16F3E0" wp14:editId="78F56CEA">
                <wp:extent cx="6037385" cy="1014046"/>
                <wp:effectExtent l="0" t="0" r="20955" b="1524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1014046"/>
                        </a:xfrm>
                        <a:prstGeom prst="rect">
                          <a:avLst/>
                        </a:prstGeom>
                        <a:solidFill>
                          <a:srgbClr val="FFFFFF"/>
                        </a:solidFill>
                        <a:ln w="9525">
                          <a:solidFill>
                            <a:srgbClr val="000000"/>
                          </a:solidFill>
                          <a:miter lim="800000"/>
                          <a:headEnd/>
                          <a:tailEnd/>
                        </a:ln>
                      </wps:spPr>
                      <wps:txbx>
                        <w:txbxContent>
                          <w:p w14:paraId="149B6A35" w14:textId="77777777" w:rsidR="006F0EDA" w:rsidRPr="00C04A08" w:rsidRDefault="006F0EDA" w:rsidP="006F0EDA">
                            <w:pPr>
                              <w:overflowPunct w:val="0"/>
                              <w:autoSpaceDE w:val="0"/>
                              <w:autoSpaceDN w:val="0"/>
                              <w:adjustRightInd w:val="0"/>
                              <w:textAlignment w:val="baseline"/>
                            </w:pPr>
                            <w:r w:rsidRPr="00C04A08">
                              <w:t>For a UE</w:t>
                            </w:r>
                            <w:r w:rsidRPr="00C04A08">
                              <w:rPr>
                                <w:rFonts w:eastAsia="Malgun Gothic"/>
                              </w:rPr>
                              <w:t xml:space="preserve"> </w:t>
                            </w:r>
                            <w:r w:rsidRPr="00C04A08">
                              <w:t xml:space="preserve">that supports 'UL full power transmission' and is </w:t>
                            </w:r>
                            <w:r w:rsidRPr="00C04A08">
                              <w:rPr>
                                <w:rFonts w:eastAsia="Malgun Gothic"/>
                              </w:rPr>
                              <w:t xml:space="preserve">configured to transmit a single layer with </w:t>
                            </w:r>
                            <w:r w:rsidRPr="00C04A08">
                              <w:rPr>
                                <w:i/>
                                <w:iCs/>
                              </w:rPr>
                              <w:t>nrofSRS-Ports</w:t>
                            </w:r>
                            <w:r w:rsidRPr="00C04A08">
                              <w:rPr>
                                <w:rFonts w:ascii="Arial" w:hAnsi="Arial"/>
                              </w:rPr>
                              <w:t xml:space="preserve"> </w:t>
                            </w:r>
                            <w:r w:rsidRPr="00C04A08">
                              <w:t>= 2</w:t>
                            </w:r>
                            <w:r w:rsidRPr="00C04A08">
                              <w:rPr>
                                <w:rFonts w:eastAsia="Malgun Gothic"/>
                              </w:rPr>
                              <w:t>,</w:t>
                            </w:r>
                            <w:r w:rsidRPr="00C04A08">
                              <w:t xml:space="preserve"> the requirements </w:t>
                            </w:r>
                            <w:r w:rsidRPr="00C04A08">
                              <w:rPr>
                                <w:rFonts w:eastAsia="Malgun Gothic"/>
                              </w:rPr>
                              <w:t xml:space="preserve">for UL MIMO operation </w:t>
                            </w:r>
                            <w:r w:rsidRPr="00C04A08">
                              <w:t xml:space="preserve">apply only when it is configured for any of its declared full power modes in IE </w:t>
                            </w:r>
                            <w:r w:rsidRPr="00C04A08">
                              <w:rPr>
                                <w:i/>
                                <w:iCs/>
                              </w:rPr>
                              <w:t>FullPowerTransmission-r16</w:t>
                            </w:r>
                            <w:r w:rsidRPr="00C04A08">
                              <w:t xml:space="preserve"> </w:t>
                            </w:r>
                            <w:r w:rsidRPr="00C04A08">
                              <w:rPr>
                                <w:lang w:eastAsia="zh-CN"/>
                              </w:rPr>
                              <w:t>(</w:t>
                            </w:r>
                            <w:r w:rsidRPr="00C04A08">
                              <w:rPr>
                                <w:rFonts w:hint="eastAsia"/>
                                <w:lang w:eastAsia="zh-CN"/>
                              </w:rPr>
                              <w:t>a</w:t>
                            </w:r>
                            <w:r w:rsidRPr="00C04A08">
                              <w:rPr>
                                <w:lang w:eastAsia="zh-CN"/>
                              </w:rPr>
                              <w:t>s defined in TS 38.331[13]).</w:t>
                            </w:r>
                          </w:p>
                          <w:p w14:paraId="29463CE9" w14:textId="77777777" w:rsidR="006F0EDA" w:rsidRPr="00C04A08" w:rsidRDefault="006F0EDA" w:rsidP="006F0EDA">
                            <w:pPr>
                              <w:overflowPunct w:val="0"/>
                              <w:autoSpaceDE w:val="0"/>
                              <w:autoSpaceDN w:val="0"/>
                              <w:adjustRightInd w:val="0"/>
                              <w:textAlignment w:val="baseline"/>
                              <w:rPr>
                                <w:rFonts w:eastAsia="宋体"/>
                                <w:lang w:val="en-US"/>
                              </w:rPr>
                            </w:pPr>
                            <w:r w:rsidRPr="00C04A08">
                              <w:rPr>
                                <w:rFonts w:eastAsia="Malgun Gothic"/>
                              </w:rPr>
                              <w:t xml:space="preserve">For a UE configured to transmit 2 layers, transmitter requirements for UL MIMO operation apply when the UE transmits on 2 ports on the same CDM group. The </w:t>
                            </w:r>
                            <w:r w:rsidRPr="00C04A08">
                              <w:t>UE may use higher MPR values outside this limitation.</w:t>
                            </w:r>
                          </w:p>
                          <w:p w14:paraId="00A122AA" w14:textId="6EFDAB24" w:rsidR="00B7745E" w:rsidRPr="006F0EDA" w:rsidRDefault="00B7745E" w:rsidP="006F0EDA">
                            <w:pPr>
                              <w:rPr>
                                <w:lang w:val="en-US"/>
                              </w:rPr>
                            </w:pPr>
                          </w:p>
                        </w:txbxContent>
                      </wps:txbx>
                      <wps:bodyPr rot="0" vert="horz" wrap="square" lIns="91440" tIns="45720" rIns="91440" bIns="45720" anchor="t" anchorCtr="0">
                        <a:noAutofit/>
                      </wps:bodyPr>
                    </wps:wsp>
                  </a:graphicData>
                </a:graphic>
              </wp:inline>
            </w:drawing>
          </mc:Choice>
          <mc:Fallback>
            <w:pict>
              <v:shapetype w14:anchorId="6A16F3E0" id="_x0000_t202" coordsize="21600,21600" o:spt="202" path="m,l,21600r21600,l21600,xe">
                <v:stroke joinstyle="miter"/>
                <v:path gradientshapeok="t" o:connecttype="rect"/>
              </v:shapetype>
              <v:shape id="文本框 2" o:spid="_x0000_s1026" type="#_x0000_t202" style="width:475.4pt;height:7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">
                <v:textbox>
                  <w:txbxContent>
                    <w:p w14:paraId="149B6A35" w14:textId="77777777" w:rsidR="006F0EDA" w:rsidRPr="00C04A08" w:rsidRDefault="006F0EDA" w:rsidP="006F0EDA">
                      <w:pPr>
                        <w:overflowPunct w:val="0"/>
                        <w:autoSpaceDE w:val="0"/>
                        <w:autoSpaceDN w:val="0"/>
                        <w:adjustRightInd w:val="0"/>
                        <w:textAlignment w:val="baseline"/>
                      </w:pPr>
                      <w:r w:rsidRPr="00C04A08">
                        <w:t>For a UE</w:t>
                      </w:r>
                      <w:r w:rsidRPr="00C04A08">
                        <w:rPr>
                          <w:rFonts w:eastAsia="Malgun Gothic"/>
                        </w:rPr>
                        <w:t xml:space="preserve"> </w:t>
                      </w:r>
                      <w:r w:rsidRPr="00C04A08">
                        <w:t xml:space="preserve">that supports 'UL full power transmission' and is </w:t>
                      </w:r>
                      <w:r w:rsidRPr="00C04A08">
                        <w:rPr>
                          <w:rFonts w:eastAsia="Malgun Gothic"/>
                        </w:rPr>
                        <w:t xml:space="preserve">configured to transmit a single layer with </w:t>
                      </w:r>
                      <w:r w:rsidRPr="00C04A08">
                        <w:rPr>
                          <w:i/>
                          <w:iCs/>
                        </w:rPr>
                        <w:t>nrofSRS-Ports</w:t>
                      </w:r>
                      <w:r w:rsidRPr="00C04A08">
                        <w:rPr>
                          <w:rFonts w:ascii="Arial" w:hAnsi="Arial"/>
                        </w:rPr>
                        <w:t xml:space="preserve"> </w:t>
                      </w:r>
                      <w:r w:rsidRPr="00C04A08">
                        <w:t>= 2</w:t>
                      </w:r>
                      <w:r w:rsidRPr="00C04A08">
                        <w:rPr>
                          <w:rFonts w:eastAsia="Malgun Gothic"/>
                        </w:rPr>
                        <w:t>,</w:t>
                      </w:r>
                      <w:r w:rsidRPr="00C04A08">
                        <w:t xml:space="preserve"> the requirements </w:t>
                      </w:r>
                      <w:r w:rsidRPr="00C04A08">
                        <w:rPr>
                          <w:rFonts w:eastAsia="Malgun Gothic"/>
                        </w:rPr>
                        <w:t xml:space="preserve">for UL MIMO operation </w:t>
                      </w:r>
                      <w:r w:rsidRPr="00C04A08">
                        <w:t xml:space="preserve">apply only when it is configured for any of its declared full power modes in IE </w:t>
                      </w:r>
                      <w:r w:rsidRPr="00C04A08">
                        <w:rPr>
                          <w:i/>
                          <w:iCs/>
                        </w:rPr>
                        <w:t>FullPowerTransmission-r16</w:t>
                      </w:r>
                      <w:r w:rsidRPr="00C04A08">
                        <w:t xml:space="preserve"> </w:t>
                      </w:r>
                      <w:r w:rsidRPr="00C04A08">
                        <w:rPr>
                          <w:lang w:eastAsia="zh-CN"/>
                        </w:rPr>
                        <w:t>(</w:t>
                      </w:r>
                      <w:r w:rsidRPr="00C04A08">
                        <w:rPr>
                          <w:rFonts w:hint="eastAsia"/>
                          <w:lang w:eastAsia="zh-CN"/>
                        </w:rPr>
                        <w:t>a</w:t>
                      </w:r>
                      <w:r w:rsidRPr="00C04A08">
                        <w:rPr>
                          <w:lang w:eastAsia="zh-CN"/>
                        </w:rPr>
                        <w:t>s defined in TS 38.331[13]).</w:t>
                      </w:r>
                    </w:p>
                    <w:p w14:paraId="29463CE9" w14:textId="77777777" w:rsidR="006F0EDA" w:rsidRPr="00C04A08" w:rsidRDefault="006F0EDA" w:rsidP="006F0EDA">
                      <w:pPr>
                        <w:overflowPunct w:val="0"/>
                        <w:autoSpaceDE w:val="0"/>
                        <w:autoSpaceDN w:val="0"/>
                        <w:adjustRightInd w:val="0"/>
                        <w:textAlignment w:val="baseline"/>
                        <w:rPr>
                          <w:rFonts w:eastAsia="宋体"/>
                          <w:lang w:val="en-US"/>
                        </w:rPr>
                      </w:pPr>
                      <w:r w:rsidRPr="00C04A08">
                        <w:rPr>
                          <w:rFonts w:eastAsia="Malgun Gothic"/>
                        </w:rPr>
                        <w:t xml:space="preserve">For a UE configured to transmit 2 layers, transmitter requirements for UL MIMO operation apply when the UE transmits on 2 ports on the same CDM group. The </w:t>
                      </w:r>
                      <w:r w:rsidRPr="00C04A08">
                        <w:t>UE may use higher MPR values outside this limitation.</w:t>
                      </w:r>
                    </w:p>
                    <w:p w14:paraId="00A122AA" w14:textId="6EFDAB24" w:rsidR="00B7745E" w:rsidRPr="006F0EDA" w:rsidRDefault="00B7745E" w:rsidP="006F0EDA">
                      <w:pPr>
                        <w:rPr>
                          <w:lang w:val="en-US"/>
                        </w:rPr>
                      </w:pPr>
                    </w:p>
                  </w:txbxContent>
                </v:textbox>
                <w10:anchorlock/>
              </v:shape>
            </w:pict>
          </mc:Fallback>
        </mc:AlternateContent>
      </w:r>
    </w:p>
    <w:p w14:paraId="1F43F290" w14:textId="49B8A558" w:rsidR="00165F9B" w:rsidRDefault="006F0EDA" w:rsidP="00E07046">
      <w:pPr>
        <w:rPr>
          <w:lang w:val="en-US" w:eastAsia="zh-CN"/>
        </w:rPr>
      </w:pPr>
      <w:r>
        <w:rPr>
          <w:lang w:val="en-US" w:eastAsia="zh-CN"/>
        </w:rPr>
        <w:t>It can be observed that EIRP measurement based on dual port TPMI</w:t>
      </w:r>
      <w:r w:rsidR="00523BBE">
        <w:rPr>
          <w:lang w:val="en-US" w:eastAsia="zh-CN"/>
        </w:rPr>
        <w:t xml:space="preserve"> for one layer transmission</w:t>
      </w:r>
      <w:r>
        <w:rPr>
          <w:lang w:val="en-US" w:eastAsia="zh-CN"/>
        </w:rPr>
        <w:t xml:space="preserve"> is regarded as UL MIMO operation and is specified in UL MIMO section in clause 6.2D instead of clause 6.2 of TS38.101-2. For EIRP measurement of clause 6.2</w:t>
      </w:r>
      <w:r w:rsidR="00FD44D3">
        <w:rPr>
          <w:lang w:val="en-US" w:eastAsia="zh-CN"/>
        </w:rPr>
        <w:t xml:space="preserve"> for non-MIMO cases</w:t>
      </w:r>
      <w:r>
        <w:rPr>
          <w:lang w:val="en-US" w:eastAsia="zh-CN"/>
        </w:rPr>
        <w:t>, t</w:t>
      </w:r>
      <w:r>
        <w:t>he number of SRS ports (</w:t>
      </w:r>
      <w:r w:rsidRPr="00C04A08">
        <w:rPr>
          <w:i/>
          <w:iCs/>
        </w:rPr>
        <w:t>nrofSRS-Ports</w:t>
      </w:r>
      <w:r>
        <w:t>) is configured as 1</w:t>
      </w:r>
      <w:r w:rsidR="00FD44D3">
        <w:t>, refer to the SRS-config in Table 4.6.3-182 of TS38.508-1.</w:t>
      </w:r>
    </w:p>
    <w:p w14:paraId="32380A18" w14:textId="3400574C" w:rsidR="006F0EDA" w:rsidRDefault="006F0EDA" w:rsidP="006F0EDA">
      <w:pPr>
        <w:spacing w:after="120"/>
        <w:ind w:left="1418" w:hanging="1418"/>
        <w:rPr>
          <w:b/>
          <w:bCs/>
        </w:rPr>
      </w:pPr>
      <w:r>
        <w:rPr>
          <w:b/>
          <w:bCs/>
        </w:rPr>
        <w:t>Observation 1</w:t>
      </w:r>
      <w:r w:rsidRPr="00DF1B01">
        <w:rPr>
          <w:b/>
          <w:bCs/>
        </w:rPr>
        <w:t>:</w:t>
      </w:r>
      <w:r w:rsidRPr="00DF1B01">
        <w:rPr>
          <w:b/>
          <w:bCs/>
        </w:rPr>
        <w:tab/>
      </w:r>
      <w:r>
        <w:rPr>
          <w:b/>
          <w:bCs/>
        </w:rPr>
        <w:t>TPMI side condition method is only applicable for EIRP measurement of UL MIMO operation including ‘full power transmission’</w:t>
      </w:r>
    </w:p>
    <w:p w14:paraId="63808148" w14:textId="35BFCE78" w:rsidR="006F0EDA" w:rsidRPr="006F0EDA" w:rsidRDefault="00983349" w:rsidP="00E07046">
      <w:pPr>
        <w:rPr>
          <w:lang w:eastAsia="zh-CN"/>
        </w:rPr>
      </w:pPr>
      <w:r>
        <w:rPr>
          <w:lang w:eastAsia="zh-CN"/>
        </w:rPr>
        <w:t xml:space="preserve">Moreover, as illustrated in our previous contribution [3], 2TX TPMI is only applicable for partial Rel-16 and beyond UEs. </w:t>
      </w:r>
      <w:r w:rsidR="004775C3">
        <w:rPr>
          <w:lang w:val="en-US"/>
        </w:rPr>
        <w:t xml:space="preserve">For Rel-15 UE, for Rel-16 </w:t>
      </w:r>
      <w:r w:rsidR="004775C3">
        <w:rPr>
          <w:lang w:val="en-US" w:eastAsia="zh-CN"/>
        </w:rPr>
        <w:t xml:space="preserve">nonCoherent </w:t>
      </w:r>
      <w:r w:rsidR="004775C3">
        <w:rPr>
          <w:lang w:val="en-US"/>
        </w:rPr>
        <w:t>UE which does not support UL full power transmission, and for Rel-16 nonCoherent UE which supports UL full power transmission mode2 or other mode (</w:t>
      </w:r>
      <w:r w:rsidR="004775C3" w:rsidRPr="00D155C0">
        <w:rPr>
          <w:i/>
          <w:iCs/>
        </w:rPr>
        <w:t>ul-FullPowerTransmission</w:t>
      </w:r>
      <w:r w:rsidR="004775C3" w:rsidRPr="00D155C0">
        <w:rPr>
          <w:i/>
          <w:lang w:eastAsia="zh-CN"/>
        </w:rPr>
        <w:t xml:space="preserve"> </w:t>
      </w:r>
      <w:r w:rsidR="004775C3" w:rsidRPr="00D155C0">
        <w:rPr>
          <w:i/>
          <w:iCs/>
          <w:lang w:eastAsia="zh-CN"/>
        </w:rPr>
        <w:t>=</w:t>
      </w:r>
      <w:r w:rsidR="004775C3" w:rsidRPr="00D155C0">
        <w:rPr>
          <w:i/>
          <w:iCs/>
        </w:rPr>
        <w:t xml:space="preserve"> fullpowerMode</w:t>
      </w:r>
      <w:r w:rsidR="004775C3">
        <w:rPr>
          <w:i/>
          <w:iCs/>
          <w:lang w:eastAsia="zh-CN"/>
        </w:rPr>
        <w:t xml:space="preserve">2 or </w:t>
      </w:r>
      <w:r w:rsidR="004775C3" w:rsidRPr="00D155C0">
        <w:rPr>
          <w:i/>
          <w:iCs/>
        </w:rPr>
        <w:t>fullpower</w:t>
      </w:r>
      <w:r w:rsidR="004775C3" w:rsidRPr="00E91A56">
        <w:rPr>
          <w:iCs/>
        </w:rPr>
        <w:t>)</w:t>
      </w:r>
      <w:r w:rsidR="004775C3">
        <w:rPr>
          <w:iCs/>
        </w:rPr>
        <w:t>, 2TX TPMI</w:t>
      </w:r>
      <w:r w:rsidR="004775C3">
        <w:rPr>
          <w:rFonts w:eastAsiaTheme="minorEastAsia"/>
          <w:lang w:val="en-US" w:eastAsia="zh-CN"/>
        </w:rPr>
        <w:t xml:space="preserve"> (</w:t>
      </w:r>
      <w:r w:rsidR="004775C3">
        <w:rPr>
          <w:lang w:val="en-US"/>
        </w:rPr>
        <w:t>i.e. [1, 1]</w:t>
      </w:r>
      <w:r w:rsidR="004775C3" w:rsidRPr="00960671">
        <w:rPr>
          <w:vertAlign w:val="superscript"/>
          <w:lang w:val="en-US"/>
        </w:rPr>
        <w:t>T</w:t>
      </w:r>
      <w:r w:rsidR="004775C3">
        <w:rPr>
          <w:lang w:val="en-US"/>
        </w:rPr>
        <w:t>)</w:t>
      </w:r>
      <w:r w:rsidR="004775C3">
        <w:rPr>
          <w:iCs/>
        </w:rPr>
        <w:t xml:space="preserve"> is not available.</w:t>
      </w:r>
    </w:p>
    <w:p w14:paraId="348D77C2" w14:textId="2A87AEA3" w:rsidR="006F0EDA" w:rsidRDefault="004775C3" w:rsidP="00E07046">
      <w:pPr>
        <w:rPr>
          <w:b/>
          <w:bCs/>
        </w:rPr>
      </w:pPr>
      <w:r>
        <w:rPr>
          <w:b/>
          <w:bCs/>
        </w:rPr>
        <w:t>Observation 2</w:t>
      </w:r>
      <w:r w:rsidRPr="00DF1B01">
        <w:rPr>
          <w:b/>
          <w:bCs/>
        </w:rPr>
        <w:t>:</w:t>
      </w:r>
      <w:r w:rsidRPr="00DF1B01">
        <w:rPr>
          <w:b/>
          <w:bCs/>
        </w:rPr>
        <w:tab/>
      </w:r>
      <w:r>
        <w:rPr>
          <w:b/>
          <w:bCs/>
        </w:rPr>
        <w:t>TPMI side condition method is only applicable for partial Rel-16 and beyond UEs</w:t>
      </w:r>
    </w:p>
    <w:p w14:paraId="7CEC8FDF" w14:textId="02CAC282" w:rsidR="00523BBE" w:rsidRDefault="00523BBE" w:rsidP="00523BBE">
      <w:pPr>
        <w:rPr>
          <w:lang w:eastAsia="zh-CN"/>
        </w:rPr>
      </w:pPr>
      <w:r>
        <w:rPr>
          <w:lang w:eastAsia="zh-CN"/>
        </w:rPr>
        <w:t xml:space="preserve">On the other hand, TPMI is controlling logical antenna ports rather than physical antenna ports. </w:t>
      </w:r>
      <w:r w:rsidR="00137200">
        <w:rPr>
          <w:lang w:eastAsia="zh-CN"/>
        </w:rPr>
        <w:t>According to the RAN1 LS in [4]</w:t>
      </w:r>
      <w:r w:rsidR="00C72880">
        <w:rPr>
          <w:lang w:eastAsia="zh-CN"/>
        </w:rPr>
        <w:t>, one logical antenna port can map to two physical antenna ports depending on UE implementation</w:t>
      </w:r>
      <w:r w:rsidR="00F0720C">
        <w:rPr>
          <w:lang w:eastAsia="zh-CN"/>
        </w:rPr>
        <w:t xml:space="preserve"> even TPMI is already configured</w:t>
      </w:r>
      <w:r w:rsidR="00C72880">
        <w:rPr>
          <w:lang w:eastAsia="zh-CN"/>
        </w:rPr>
        <w:t>. So it is not expected to control physical antenna port with TPMI side condition reliably.</w:t>
      </w:r>
    </w:p>
    <w:p w14:paraId="2D2D0805" w14:textId="1ED06933" w:rsidR="00912A00" w:rsidRDefault="00912A00" w:rsidP="00912A00">
      <w:pPr>
        <w:rPr>
          <w:b/>
          <w:bCs/>
        </w:rPr>
      </w:pPr>
      <w:r>
        <w:rPr>
          <w:b/>
          <w:bCs/>
        </w:rPr>
        <w:t>Observation 3</w:t>
      </w:r>
      <w:r w:rsidRPr="00DF1B01">
        <w:rPr>
          <w:b/>
          <w:bCs/>
        </w:rPr>
        <w:t>:</w:t>
      </w:r>
      <w:r w:rsidRPr="00DF1B01">
        <w:rPr>
          <w:b/>
          <w:bCs/>
        </w:rPr>
        <w:tab/>
      </w:r>
      <w:r w:rsidRPr="00912A00">
        <w:rPr>
          <w:b/>
          <w:bCs/>
        </w:rPr>
        <w:t>TPMI is controlling logical antenna ports rather than physical antenna ports</w:t>
      </w:r>
    </w:p>
    <w:p w14:paraId="23B48E1E" w14:textId="6EC92889" w:rsidR="00C72880" w:rsidRDefault="00C72880" w:rsidP="00523BBE">
      <w:pPr>
        <w:rPr>
          <w:lang w:eastAsia="zh-CN"/>
        </w:rPr>
      </w:pPr>
      <w:r>
        <w:rPr>
          <w:lang w:eastAsia="zh-CN"/>
        </w:rPr>
        <w:t>Based on above observations, it can be summarized that TPMI side condition method is only applicable for EIRP measurement for UL MIMO operation</w:t>
      </w:r>
      <w:r w:rsidR="00B77B7C">
        <w:rPr>
          <w:lang w:eastAsia="zh-CN"/>
        </w:rPr>
        <w:t xml:space="preserve"> for partial UEs</w:t>
      </w:r>
      <w:r>
        <w:rPr>
          <w:lang w:eastAsia="zh-CN"/>
        </w:rPr>
        <w:t>.</w:t>
      </w:r>
      <w:r w:rsidR="00B77B7C">
        <w:rPr>
          <w:lang w:eastAsia="zh-CN"/>
        </w:rPr>
        <w:t xml:space="preserve"> Other methods to enhance EIRP measurement need to be investigated for non-MIMO cases in clause 6.</w:t>
      </w:r>
      <w:r w:rsidR="008313D4">
        <w:rPr>
          <w:lang w:eastAsia="zh-CN"/>
        </w:rPr>
        <w:t>2</w:t>
      </w:r>
      <w:r w:rsidR="00B77B7C">
        <w:rPr>
          <w:lang w:eastAsia="zh-CN"/>
        </w:rPr>
        <w:t xml:space="preserve"> of TS 38.101-2</w:t>
      </w:r>
      <w:r w:rsidR="00532E55">
        <w:rPr>
          <w:lang w:eastAsia="zh-CN"/>
        </w:rPr>
        <w:t>.</w:t>
      </w:r>
    </w:p>
    <w:p w14:paraId="68038193" w14:textId="4278E81B" w:rsidR="00532E55" w:rsidRDefault="00532E55" w:rsidP="00532E55">
      <w:pPr>
        <w:spacing w:after="120"/>
        <w:ind w:left="1418" w:hanging="1418"/>
        <w:rPr>
          <w:b/>
          <w:bCs/>
        </w:rPr>
      </w:pPr>
      <w:r>
        <w:rPr>
          <w:b/>
          <w:bCs/>
        </w:rPr>
        <w:lastRenderedPageBreak/>
        <w:t>Proposal 1</w:t>
      </w:r>
      <w:r w:rsidRPr="00DF1B01">
        <w:rPr>
          <w:b/>
          <w:bCs/>
        </w:rPr>
        <w:t>:</w:t>
      </w:r>
      <w:r w:rsidRPr="00DF1B01">
        <w:rPr>
          <w:b/>
          <w:bCs/>
        </w:rPr>
        <w:tab/>
      </w:r>
      <w:r w:rsidRPr="00532E55">
        <w:rPr>
          <w:b/>
          <w:bCs/>
        </w:rPr>
        <w:t>TPMI side condition method is only applicable for EIRP measurement for UL MIMO operation for partial UEs. Other methods to enhance EIRP measurement need to be investigated for non-MIMO cases in clause 6.</w:t>
      </w:r>
      <w:r w:rsidR="008313D4">
        <w:rPr>
          <w:b/>
          <w:bCs/>
        </w:rPr>
        <w:t>2</w:t>
      </w:r>
      <w:r w:rsidRPr="00532E55">
        <w:rPr>
          <w:b/>
          <w:bCs/>
        </w:rPr>
        <w:t xml:space="preserve"> of TS 38.101-2.</w:t>
      </w:r>
    </w:p>
    <w:p w14:paraId="54251045" w14:textId="34C3ADA4" w:rsidR="00957424" w:rsidRPr="007C4CA8" w:rsidRDefault="00957424" w:rsidP="001F27BD">
      <w:pPr>
        <w:pStyle w:val="2"/>
        <w:tabs>
          <w:tab w:val="left" w:pos="720"/>
          <w:tab w:val="left" w:pos="1440"/>
          <w:tab w:val="left" w:pos="2160"/>
          <w:tab w:val="left" w:pos="2880"/>
          <w:tab w:val="left" w:pos="3600"/>
          <w:tab w:val="left" w:pos="4320"/>
          <w:tab w:val="left" w:pos="5040"/>
          <w:tab w:val="right" w:pos="9632"/>
        </w:tabs>
      </w:pPr>
      <w:r>
        <w:t>2.2</w:t>
      </w:r>
      <w:r>
        <w:tab/>
      </w:r>
      <w:r w:rsidR="00E518A7">
        <w:t>DL polarization scan method</w:t>
      </w:r>
      <w:r w:rsidR="001F27BD">
        <w:tab/>
      </w:r>
    </w:p>
    <w:p w14:paraId="46EFC265" w14:textId="3F177EF7" w:rsidR="00C21C52" w:rsidRDefault="00E0255A" w:rsidP="00C21C52">
      <w:pPr>
        <w:rPr>
          <w:lang w:eastAsia="zh-CN"/>
        </w:rPr>
      </w:pPr>
      <w:r>
        <w:rPr>
          <w:rFonts w:hint="eastAsia"/>
          <w:lang w:eastAsia="zh-CN"/>
        </w:rPr>
        <w:t>DL</w:t>
      </w:r>
      <w:r>
        <w:rPr>
          <w:lang w:eastAsia="zh-CN"/>
        </w:rPr>
        <w:t xml:space="preserve"> polarization scan method has been discussed since Rel-16. This method is aiming to address the “beam correspondence specific” scenario where UE chooses </w:t>
      </w:r>
      <w:r w:rsidR="00C21C52">
        <w:rPr>
          <w:lang w:eastAsia="zh-CN"/>
        </w:rPr>
        <w:t xml:space="preserve">the best antenna port(s) for UL transmission based on RSRP measurement per branches. </w:t>
      </w:r>
    </w:p>
    <w:p w14:paraId="1CA9D07D" w14:textId="3C9D7D2C" w:rsidR="000543C8" w:rsidRDefault="00877F4C" w:rsidP="000735D4">
      <w:pPr>
        <w:rPr>
          <w:lang w:val="en-US" w:eastAsia="zh-CN"/>
        </w:rPr>
      </w:pPr>
      <w:r>
        <w:rPr>
          <w:lang w:val="en-US" w:eastAsia="zh-CN"/>
        </w:rPr>
        <w:t>It is identified that</w:t>
      </w:r>
      <w:r w:rsidR="00481B29">
        <w:rPr>
          <w:lang w:val="en-US" w:eastAsia="zh-CN"/>
        </w:rPr>
        <w:t xml:space="preserve"> this scenario is a non-codebook based transmission</w:t>
      </w:r>
      <w:r w:rsidR="00F427C6">
        <w:rPr>
          <w:lang w:val="en-US" w:eastAsia="zh-CN"/>
        </w:rPr>
        <w:t>.</w:t>
      </w:r>
      <w:r w:rsidR="00481B29">
        <w:rPr>
          <w:lang w:val="en-US" w:eastAsia="zh-CN"/>
        </w:rPr>
        <w:t xml:space="preserve"> Codebook based transmission is </w:t>
      </w:r>
      <w:r>
        <w:rPr>
          <w:lang w:val="en-US" w:eastAsia="zh-CN"/>
        </w:rPr>
        <w:t xml:space="preserve">the </w:t>
      </w:r>
      <w:r w:rsidR="00481B29">
        <w:rPr>
          <w:lang w:val="en-US" w:eastAsia="zh-CN"/>
        </w:rPr>
        <w:t xml:space="preserve">dominating choice in both RAN4 and RAN5 for requirements and measurements. Even in </w:t>
      </w:r>
      <w:r w:rsidR="0097444C">
        <w:rPr>
          <w:lang w:val="en-US" w:eastAsia="zh-CN"/>
        </w:rPr>
        <w:t>the EIRP measurement procedure for beam correspondence with UL beam sweeping, which is more like</w:t>
      </w:r>
      <w:r w:rsidR="00A0774D">
        <w:rPr>
          <w:lang w:val="en-US" w:eastAsia="zh-CN"/>
        </w:rPr>
        <w:t>ly</w:t>
      </w:r>
      <w:r w:rsidR="0097444C">
        <w:rPr>
          <w:lang w:val="en-US" w:eastAsia="zh-CN"/>
        </w:rPr>
        <w:t xml:space="preserve"> non-codebook based transmission in real network, it has been agreed to measure EIRP with configuration for codebook based transmission in [5] in last meeting.</w:t>
      </w:r>
    </w:p>
    <w:p w14:paraId="24F6A287" w14:textId="41DA586F" w:rsidR="00F427C6" w:rsidRDefault="00F427C6" w:rsidP="00F427C6">
      <w:pPr>
        <w:spacing w:after="120"/>
        <w:ind w:left="1418" w:hanging="1418"/>
        <w:rPr>
          <w:b/>
          <w:bCs/>
        </w:rPr>
      </w:pPr>
      <w:r>
        <w:rPr>
          <w:b/>
          <w:bCs/>
        </w:rPr>
        <w:t xml:space="preserve">Observation </w:t>
      </w:r>
      <w:r w:rsidR="0097444C">
        <w:rPr>
          <w:b/>
          <w:bCs/>
        </w:rPr>
        <w:t>4</w:t>
      </w:r>
      <w:r w:rsidRPr="00DF1B01">
        <w:rPr>
          <w:b/>
          <w:bCs/>
        </w:rPr>
        <w:t>:</w:t>
      </w:r>
      <w:r w:rsidRPr="00DF1B01">
        <w:rPr>
          <w:b/>
          <w:bCs/>
        </w:rPr>
        <w:tab/>
      </w:r>
      <w:r w:rsidR="0097444C">
        <w:rPr>
          <w:b/>
          <w:bCs/>
        </w:rPr>
        <w:t>DL polarization scan method is applicable for non-codebook based transmission which is seldom used in RAN4 and RAN5 test cases</w:t>
      </w:r>
      <w:r>
        <w:rPr>
          <w:b/>
          <w:bCs/>
        </w:rPr>
        <w:t>.</w:t>
      </w:r>
    </w:p>
    <w:p w14:paraId="2817332D" w14:textId="77777777" w:rsidR="00877F4C" w:rsidRDefault="00877F4C" w:rsidP="00877F4C">
      <w:pPr>
        <w:rPr>
          <w:lang w:eastAsia="zh-CN"/>
        </w:rPr>
      </w:pPr>
      <w:r>
        <w:rPr>
          <w:lang w:eastAsia="zh-CN"/>
        </w:rPr>
        <w:t>The applicable “beam correspondence specific” scenario depends on UE implementation. There is no clear rules when UE will activate 1TX and when UE will activate 2TX depending on RSRP measurements. So it is difficult to decide the granularity N value for DL polarization scan.</w:t>
      </w:r>
    </w:p>
    <w:p w14:paraId="297727D0" w14:textId="3086EA64" w:rsidR="00F5772C" w:rsidRDefault="00561A9E" w:rsidP="00877F4C">
      <w:pPr>
        <w:rPr>
          <w:lang w:eastAsia="zh-CN"/>
        </w:rPr>
      </w:pPr>
      <w:r>
        <w:rPr>
          <w:lang w:eastAsia="zh-CN"/>
        </w:rPr>
        <w:t>Besides, though polarization mismatch between TE and UE does not matter for EIRP measurement as long as 2TX is enabled at UE side, i</w:t>
      </w:r>
      <w:r w:rsidR="00F5772C">
        <w:rPr>
          <w:lang w:eastAsia="zh-CN"/>
        </w:rPr>
        <w:t xml:space="preserve">t is </w:t>
      </w:r>
      <w:r>
        <w:rPr>
          <w:lang w:eastAsia="zh-CN"/>
        </w:rPr>
        <w:t>still</w:t>
      </w:r>
      <w:r w:rsidR="00F5772C">
        <w:rPr>
          <w:lang w:eastAsia="zh-CN"/>
        </w:rPr>
        <w:t xml:space="preserve"> interesting that the DL polarization method is trying to find an around 45degree polarization mismatch</w:t>
      </w:r>
      <w:r>
        <w:rPr>
          <w:lang w:eastAsia="zh-CN"/>
        </w:rPr>
        <w:t xml:space="preserve"> status </w:t>
      </w:r>
      <w:r w:rsidR="00F5772C">
        <w:rPr>
          <w:lang w:eastAsia="zh-CN"/>
        </w:rPr>
        <w:t>instead of eliminating the polarization mismatch.</w:t>
      </w:r>
    </w:p>
    <w:p w14:paraId="5656C203" w14:textId="0D3E6BB4" w:rsidR="00561A9E" w:rsidRDefault="00561A9E" w:rsidP="00561A9E">
      <w:pPr>
        <w:spacing w:after="120"/>
        <w:ind w:left="1418" w:hanging="1418"/>
        <w:rPr>
          <w:b/>
          <w:bCs/>
        </w:rPr>
      </w:pPr>
      <w:r>
        <w:rPr>
          <w:b/>
          <w:bCs/>
        </w:rPr>
        <w:t>Observation 5</w:t>
      </w:r>
      <w:r w:rsidRPr="00DF1B01">
        <w:rPr>
          <w:b/>
          <w:bCs/>
        </w:rPr>
        <w:t>:</w:t>
      </w:r>
      <w:r w:rsidRPr="00DF1B01">
        <w:rPr>
          <w:b/>
          <w:bCs/>
        </w:rPr>
        <w:tab/>
      </w:r>
      <w:r>
        <w:rPr>
          <w:b/>
          <w:bCs/>
        </w:rPr>
        <w:t>DL polarization scan method depends on special UE implementation and does not eliminate polarization mismatch between TE and UE.</w:t>
      </w:r>
    </w:p>
    <w:p w14:paraId="1D130929" w14:textId="7D9E86AA" w:rsidR="00877F4C" w:rsidRDefault="00877F4C" w:rsidP="00877F4C">
      <w:pPr>
        <w:rPr>
          <w:lang w:eastAsia="zh-CN"/>
        </w:rPr>
      </w:pPr>
      <w:r>
        <w:rPr>
          <w:rFonts w:hint="eastAsia"/>
          <w:lang w:eastAsia="zh-CN"/>
        </w:rPr>
        <w:t>M</w:t>
      </w:r>
      <w:r>
        <w:rPr>
          <w:lang w:eastAsia="zh-CN"/>
        </w:rPr>
        <w:t xml:space="preserve">oreover, </w:t>
      </w:r>
      <w:r w:rsidR="008D438A">
        <w:rPr>
          <w:lang w:eastAsia="zh-CN"/>
        </w:rPr>
        <w:t xml:space="preserve">even DL polarization scan method </w:t>
      </w:r>
      <w:r w:rsidR="00A0774D">
        <w:rPr>
          <w:lang w:eastAsia="zh-CN"/>
        </w:rPr>
        <w:t>could work</w:t>
      </w:r>
      <w:r w:rsidR="008D438A">
        <w:rPr>
          <w:lang w:eastAsia="zh-CN"/>
        </w:rPr>
        <w:t xml:space="preserve"> for polarization mismatch issue, the significant test time increasing is not affordable. FR2 OTA test is already suffered </w:t>
      </w:r>
      <w:r w:rsidR="00A0774D">
        <w:rPr>
          <w:lang w:eastAsia="zh-CN"/>
        </w:rPr>
        <w:t>too much</w:t>
      </w:r>
      <w:r w:rsidR="008D438A">
        <w:rPr>
          <w:lang w:eastAsia="zh-CN"/>
        </w:rPr>
        <w:t xml:space="preserve"> by long test time, that’s why there is test time reduction objective in this SI. DL polarization scan will increase test time further by N times, it is not affordable</w:t>
      </w:r>
      <w:r w:rsidR="00A0774D">
        <w:rPr>
          <w:lang w:eastAsia="zh-CN"/>
        </w:rPr>
        <w:t xml:space="preserve"> long time, and is not practical since</w:t>
      </w:r>
      <w:r w:rsidR="008D438A">
        <w:rPr>
          <w:lang w:eastAsia="zh-CN"/>
        </w:rPr>
        <w:t xml:space="preserve"> the battery is </w:t>
      </w:r>
      <w:r w:rsidR="00A0774D">
        <w:rPr>
          <w:lang w:eastAsia="zh-CN"/>
        </w:rPr>
        <w:t xml:space="preserve">even </w:t>
      </w:r>
      <w:r w:rsidR="008D438A">
        <w:rPr>
          <w:lang w:eastAsia="zh-CN"/>
        </w:rPr>
        <w:t>exhausted before test is finished.</w:t>
      </w:r>
    </w:p>
    <w:p w14:paraId="30BE7832" w14:textId="2785E338" w:rsidR="008D438A" w:rsidRDefault="008D438A" w:rsidP="008D438A">
      <w:pPr>
        <w:spacing w:after="120"/>
        <w:ind w:left="1418" w:hanging="1418"/>
        <w:rPr>
          <w:b/>
          <w:bCs/>
        </w:rPr>
      </w:pPr>
      <w:r>
        <w:rPr>
          <w:b/>
          <w:bCs/>
        </w:rPr>
        <w:t xml:space="preserve">Observation </w:t>
      </w:r>
      <w:r w:rsidR="00561A9E">
        <w:rPr>
          <w:b/>
          <w:bCs/>
        </w:rPr>
        <w:t>6</w:t>
      </w:r>
      <w:r w:rsidRPr="00DF1B01">
        <w:rPr>
          <w:b/>
          <w:bCs/>
        </w:rPr>
        <w:t>:</w:t>
      </w:r>
      <w:r w:rsidRPr="00DF1B01">
        <w:rPr>
          <w:b/>
          <w:bCs/>
        </w:rPr>
        <w:tab/>
      </w:r>
      <w:r>
        <w:rPr>
          <w:b/>
          <w:bCs/>
        </w:rPr>
        <w:t>DL polarization scan method increase test time by N times which conflicts with the test time reduction objective, and not practical since the battery does not support so long time test.</w:t>
      </w:r>
    </w:p>
    <w:p w14:paraId="36372879" w14:textId="344A0836" w:rsidR="008D438A" w:rsidRPr="008D438A" w:rsidRDefault="005C63F7" w:rsidP="00877F4C">
      <w:pPr>
        <w:rPr>
          <w:lang w:eastAsia="zh-CN"/>
        </w:rPr>
      </w:pPr>
      <w:r>
        <w:rPr>
          <w:lang w:eastAsia="zh-CN"/>
        </w:rPr>
        <w:t>Based on above observations, it is better to follow the regular rules to adopt codebook based transmission</w:t>
      </w:r>
      <w:r w:rsidR="00F5772C">
        <w:rPr>
          <w:lang w:eastAsia="zh-CN"/>
        </w:rPr>
        <w:t xml:space="preserve"> which is reliable and repeatable for EIRP measurement.</w:t>
      </w:r>
    </w:p>
    <w:p w14:paraId="2D0535D4" w14:textId="7726E048" w:rsidR="0041413C" w:rsidRDefault="0044617F" w:rsidP="00C90FD3">
      <w:pPr>
        <w:spacing w:after="120"/>
        <w:ind w:left="1418" w:hanging="1418"/>
        <w:rPr>
          <w:b/>
          <w:bCs/>
        </w:rPr>
      </w:pPr>
      <w:r>
        <w:rPr>
          <w:b/>
          <w:bCs/>
        </w:rPr>
        <w:t xml:space="preserve">Proposal </w:t>
      </w:r>
      <w:r w:rsidR="00F5772C">
        <w:rPr>
          <w:b/>
          <w:bCs/>
        </w:rPr>
        <w:t>2</w:t>
      </w:r>
      <w:r w:rsidRPr="00DF1B01">
        <w:rPr>
          <w:b/>
          <w:bCs/>
        </w:rPr>
        <w:t>:</w:t>
      </w:r>
      <w:r w:rsidRPr="00DF1B01">
        <w:rPr>
          <w:b/>
          <w:bCs/>
        </w:rPr>
        <w:tab/>
      </w:r>
      <w:r w:rsidR="00F5772C">
        <w:rPr>
          <w:b/>
          <w:bCs/>
        </w:rPr>
        <w:t>Codebook based transmission shall be adopted in EIRP measurement, and DL polarization scan is not suitable</w:t>
      </w:r>
      <w:bookmarkStart w:id="1" w:name="_GoBack"/>
      <w:bookmarkEnd w:id="1"/>
    </w:p>
    <w:p w14:paraId="73137CFF" w14:textId="6AF2A190" w:rsidR="00157F16" w:rsidRPr="007C4CA8" w:rsidRDefault="00157F16" w:rsidP="00157F16">
      <w:pPr>
        <w:pStyle w:val="2"/>
        <w:tabs>
          <w:tab w:val="left" w:pos="720"/>
          <w:tab w:val="left" w:pos="1440"/>
          <w:tab w:val="left" w:pos="2160"/>
          <w:tab w:val="left" w:pos="2880"/>
          <w:tab w:val="left" w:pos="3600"/>
          <w:tab w:val="left" w:pos="4320"/>
          <w:tab w:val="left" w:pos="5040"/>
          <w:tab w:val="right" w:pos="9632"/>
        </w:tabs>
      </w:pPr>
      <w:r>
        <w:t>2.3</w:t>
      </w:r>
      <w:r>
        <w:tab/>
      </w:r>
      <w:r w:rsidR="00E518A7">
        <w:t>Test mode to trigger TX diversity</w:t>
      </w:r>
      <w:r>
        <w:tab/>
      </w:r>
    </w:p>
    <w:p w14:paraId="57FE7070" w14:textId="4997F87D" w:rsidR="00715008" w:rsidRDefault="004C1B9B" w:rsidP="00715008">
      <w:pPr>
        <w:rPr>
          <w:lang w:val="en-US" w:eastAsia="zh-CN"/>
        </w:rPr>
      </w:pPr>
      <w:r>
        <w:rPr>
          <w:lang w:val="en-US" w:eastAsia="zh-CN"/>
        </w:rPr>
        <w:t xml:space="preserve">As mentioned in the agreed WF [1], test mode </w:t>
      </w:r>
      <w:r w:rsidRPr="004C1B9B">
        <w:rPr>
          <w:lang w:val="en-US" w:eastAsia="zh-CN"/>
        </w:rPr>
        <w:t>can reliably force UE to transmit simultaneously with dual polarization for all UEs</w:t>
      </w:r>
      <w:r>
        <w:rPr>
          <w:lang w:val="en-US" w:eastAsia="zh-CN"/>
        </w:rPr>
        <w:t xml:space="preserve">. Different from other methods, test mode method has the least limitation. It is applicable for Rel-15 and onwards, applicable for UEs either supporting ULFPTx or not supporting ULFPTx, applicable for both codebook based transmission and non-codebook based transmission. </w:t>
      </w:r>
      <w:r w:rsidR="00E33715">
        <w:rPr>
          <w:rFonts w:hint="eastAsia"/>
          <w:lang w:val="en-US" w:eastAsia="zh-CN"/>
        </w:rPr>
        <w:t>As</w:t>
      </w:r>
      <w:r w:rsidR="00E33715">
        <w:rPr>
          <w:lang w:val="en-US" w:eastAsia="zh-CN"/>
        </w:rPr>
        <w:t xml:space="preserve"> a promising method, test mode to trigger TX diversity has also been captured into objectives of the revised WID</w:t>
      </w:r>
      <w:r>
        <w:rPr>
          <w:lang w:val="en-US" w:eastAsia="zh-CN"/>
        </w:rPr>
        <w:t xml:space="preserve"> [2]</w:t>
      </w:r>
      <w:r w:rsidR="00E33715">
        <w:rPr>
          <w:lang w:val="en-US" w:eastAsia="zh-CN"/>
        </w:rPr>
        <w:t xml:space="preserve"> in last RAN plenary meeting.</w:t>
      </w:r>
    </w:p>
    <w:p w14:paraId="2DA2AC8B" w14:textId="269456E2" w:rsidR="00715008" w:rsidRDefault="00E03256" w:rsidP="00715008">
      <w:pPr>
        <w:rPr>
          <w:bCs/>
          <w:lang w:val="en-US" w:eastAsia="zh-CN"/>
        </w:rPr>
      </w:pPr>
      <w:r>
        <w:rPr>
          <w:bCs/>
          <w:lang w:val="en-US" w:eastAsia="zh-CN"/>
        </w:rPr>
        <w:t xml:space="preserve">Test mode is different from field. However, for RF measurement, test condition is more or less different from real network. </w:t>
      </w:r>
      <w:r w:rsidR="003471BE">
        <w:rPr>
          <w:bCs/>
          <w:lang w:val="en-US" w:eastAsia="zh-CN"/>
        </w:rPr>
        <w:t xml:space="preserve">UBF (UE Beam lock Function) is adopted in </w:t>
      </w:r>
      <w:r w:rsidR="00145F89">
        <w:rPr>
          <w:bCs/>
          <w:lang w:val="en-US" w:eastAsia="zh-CN"/>
        </w:rPr>
        <w:t xml:space="preserve">FR2 </w:t>
      </w:r>
      <w:r w:rsidR="003471BE">
        <w:rPr>
          <w:bCs/>
          <w:lang w:val="en-US" w:eastAsia="zh-CN"/>
        </w:rPr>
        <w:t>EIRP measurement which is also a test mode.</w:t>
      </w:r>
      <w:r w:rsidR="00145F89">
        <w:rPr>
          <w:bCs/>
          <w:lang w:val="en-US" w:eastAsia="zh-CN"/>
        </w:rPr>
        <w:t xml:space="preserve"> Even in FR1 discussion, test mode is also one option under discussio</w:t>
      </w:r>
      <w:r w:rsidR="00137200">
        <w:rPr>
          <w:bCs/>
          <w:lang w:val="en-US" w:eastAsia="zh-CN"/>
        </w:rPr>
        <w:t>n as shown in the agreed WF [6]:</w:t>
      </w:r>
    </w:p>
    <w:p w14:paraId="36DE7AA1" w14:textId="371C4450" w:rsidR="00145F89" w:rsidRDefault="00145F89" w:rsidP="00715008">
      <w:pPr>
        <w:rPr>
          <w:bCs/>
          <w:lang w:val="en-US" w:eastAsia="zh-CN"/>
        </w:rPr>
      </w:pPr>
      <w:r>
        <w:rPr>
          <w:noProof/>
          <w:lang w:val="en-US" w:eastAsia="zh-CN"/>
        </w:rPr>
        <mc:AlternateContent>
          <mc:Choice Requires="wps">
            <w:drawing>
              <wp:inline distT="0" distB="0" distL="0" distR="0" wp14:anchorId="527573C0" wp14:editId="7EE667EF">
                <wp:extent cx="6037385" cy="1014046"/>
                <wp:effectExtent l="0" t="0" r="20955" b="1524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1014046"/>
                        </a:xfrm>
                        <a:prstGeom prst="rect">
                          <a:avLst/>
                        </a:prstGeom>
                        <a:solidFill>
                          <a:srgbClr val="FFFFFF"/>
                        </a:solidFill>
                        <a:ln w="9525">
                          <a:solidFill>
                            <a:srgbClr val="000000"/>
                          </a:solidFill>
                          <a:miter lim="800000"/>
                          <a:headEnd/>
                          <a:tailEnd/>
                        </a:ln>
                      </wps:spPr>
                      <wps:txbx>
                        <w:txbxContent>
                          <w:p w14:paraId="1C69A70D" w14:textId="77777777" w:rsidR="00145F89" w:rsidRPr="00145F89" w:rsidRDefault="00145F89" w:rsidP="00145F89">
                            <w:pPr>
                              <w:rPr>
                                <w:lang w:val="en-US"/>
                              </w:rPr>
                            </w:pPr>
                            <w:r w:rsidRPr="00145F89">
                              <w:t xml:space="preserve">RAN4 further study the following options for </w:t>
                            </w:r>
                            <w:r w:rsidRPr="00145F89">
                              <w:rPr>
                                <w:lang w:val="en-US"/>
                              </w:rPr>
                              <w:t>UE behavior under conformance testing:</w:t>
                            </w:r>
                          </w:p>
                          <w:p w14:paraId="1C3A5F10" w14:textId="77777777" w:rsidR="001315CB" w:rsidRPr="00145F89" w:rsidRDefault="00B84460" w:rsidP="00145F89">
                            <w:pPr>
                              <w:numPr>
                                <w:ilvl w:val="1"/>
                                <w:numId w:val="38"/>
                              </w:numPr>
                              <w:rPr>
                                <w:lang w:val="en-US"/>
                              </w:rPr>
                            </w:pPr>
                            <w:r w:rsidRPr="00145F89">
                              <w:t>Option 1a: UE will keep the tx diversity status unchanged in conformance testing.</w:t>
                            </w:r>
                          </w:p>
                          <w:p w14:paraId="065DAB47" w14:textId="77777777" w:rsidR="001315CB" w:rsidRPr="00145F89" w:rsidRDefault="00B84460" w:rsidP="00145F89">
                            <w:pPr>
                              <w:numPr>
                                <w:ilvl w:val="1"/>
                                <w:numId w:val="38"/>
                              </w:numPr>
                              <w:rPr>
                                <w:lang w:val="en-US"/>
                              </w:rPr>
                            </w:pPr>
                            <w:r w:rsidRPr="00145F89">
                              <w:t>Option 1b: Test mode signalling is implemented to instruct UE to keep TX div status unchanged</w:t>
                            </w:r>
                          </w:p>
                          <w:p w14:paraId="52807AB0" w14:textId="77777777" w:rsidR="001315CB" w:rsidRPr="00145F89" w:rsidRDefault="00B84460" w:rsidP="00145F89">
                            <w:pPr>
                              <w:numPr>
                                <w:ilvl w:val="1"/>
                                <w:numId w:val="38"/>
                              </w:numPr>
                              <w:rPr>
                                <w:lang w:val="en-US"/>
                              </w:rPr>
                            </w:pPr>
                            <w:r w:rsidRPr="00145F89">
                              <w:t>Option 2: TE will detect and sum for every power step and change in condition from all connector</w:t>
                            </w:r>
                          </w:p>
                          <w:p w14:paraId="1D7DDAD0" w14:textId="77777777" w:rsidR="00145F89" w:rsidRPr="00145F89" w:rsidRDefault="00145F89" w:rsidP="00145F89">
                            <w:pPr>
                              <w:rPr>
                                <w:lang w:val="en-US"/>
                              </w:rPr>
                            </w:pPr>
                          </w:p>
                        </w:txbxContent>
                      </wps:txbx>
                      <wps:bodyPr rot="0" vert="horz" wrap="square" lIns="91440" tIns="45720" rIns="91440" bIns="45720" anchor="t" anchorCtr="0">
                        <a:noAutofit/>
                      </wps:bodyPr>
                    </wps:wsp>
                  </a:graphicData>
                </a:graphic>
              </wp:inline>
            </w:drawing>
          </mc:Choice>
          <mc:Fallback>
            <w:pict>
              <v:shape w14:anchorId="527573C0" id="文本框 1" o:spid="_x0000_s1027" type="#_x0000_t202" style="width:475.4pt;height:7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">
                <v:textbox>
                  <w:txbxContent>
                    <w:p w14:paraId="1C69A70D" w14:textId="77777777" w:rsidR="00145F89" w:rsidRPr="00145F89" w:rsidRDefault="00145F89" w:rsidP="00145F89">
                      <w:pPr>
                        <w:rPr>
                          <w:lang w:val="en-US"/>
                        </w:rPr>
                      </w:pPr>
                      <w:r w:rsidRPr="00145F89">
                        <w:t xml:space="preserve">RAN4 further study the following options for </w:t>
                      </w:r>
                      <w:r w:rsidRPr="00145F89">
                        <w:rPr>
                          <w:lang w:val="en-US"/>
                        </w:rPr>
                        <w:t>UE behavior under conformance testing:</w:t>
                      </w:r>
                    </w:p>
                    <w:p w14:paraId="1C3A5F10" w14:textId="77777777" w:rsidR="00000000" w:rsidRPr="00145F89" w:rsidRDefault="00B84460" w:rsidP="00145F89">
                      <w:pPr>
                        <w:numPr>
                          <w:ilvl w:val="1"/>
                          <w:numId w:val="38"/>
                        </w:numPr>
                        <w:rPr>
                          <w:lang w:val="en-US"/>
                        </w:rPr>
                      </w:pPr>
                      <w:r w:rsidRPr="00145F89">
                        <w:t>Option 1a: UE will keep the tx diver</w:t>
                      </w:r>
                      <w:r w:rsidRPr="00145F89">
                        <w:t>sity status unchanged in conformance testing.</w:t>
                      </w:r>
                    </w:p>
                    <w:p w14:paraId="065DAB47" w14:textId="77777777" w:rsidR="00000000" w:rsidRPr="00145F89" w:rsidRDefault="00B84460" w:rsidP="00145F89">
                      <w:pPr>
                        <w:numPr>
                          <w:ilvl w:val="1"/>
                          <w:numId w:val="38"/>
                        </w:numPr>
                        <w:rPr>
                          <w:lang w:val="en-US"/>
                        </w:rPr>
                      </w:pPr>
                      <w:r w:rsidRPr="00145F89">
                        <w:t>Option 1b: Test mode signalling is implemented to instruct UE to keep TX div status unchanged</w:t>
                      </w:r>
                    </w:p>
                    <w:p w14:paraId="52807AB0" w14:textId="77777777" w:rsidR="00000000" w:rsidRPr="00145F89" w:rsidRDefault="00B84460" w:rsidP="00145F89">
                      <w:pPr>
                        <w:numPr>
                          <w:ilvl w:val="1"/>
                          <w:numId w:val="38"/>
                        </w:numPr>
                        <w:rPr>
                          <w:lang w:val="en-US"/>
                        </w:rPr>
                      </w:pPr>
                      <w:r w:rsidRPr="00145F89">
                        <w:t>Option 2: TE will detect and sum for every power step and change in condition from all connector</w:t>
                      </w:r>
                    </w:p>
                    <w:p w14:paraId="1D7DDAD0" w14:textId="77777777" w:rsidR="00145F89" w:rsidRPr="00145F89" w:rsidRDefault="00145F89" w:rsidP="00145F89">
                      <w:pPr>
                        <w:rPr>
                          <w:lang w:val="en-US"/>
                        </w:rPr>
                      </w:pPr>
                    </w:p>
                  </w:txbxContent>
                </v:textbox>
                <w10:anchorlock/>
              </v:shape>
            </w:pict>
          </mc:Fallback>
        </mc:AlternateContent>
      </w:r>
    </w:p>
    <w:p w14:paraId="30A5B995" w14:textId="1CAEA93E" w:rsidR="002E50B6" w:rsidRDefault="002E50B6" w:rsidP="002E50B6">
      <w:pPr>
        <w:spacing w:after="120"/>
        <w:ind w:left="1418" w:hanging="1418"/>
        <w:rPr>
          <w:b/>
          <w:bCs/>
        </w:rPr>
      </w:pPr>
      <w:r>
        <w:rPr>
          <w:b/>
          <w:bCs/>
        </w:rPr>
        <w:t xml:space="preserve">Observation </w:t>
      </w:r>
      <w:r w:rsidR="005A15AB">
        <w:rPr>
          <w:b/>
          <w:bCs/>
        </w:rPr>
        <w:t>7</w:t>
      </w:r>
      <w:r w:rsidRPr="00DF1B01">
        <w:rPr>
          <w:b/>
          <w:bCs/>
        </w:rPr>
        <w:t>:</w:t>
      </w:r>
      <w:r w:rsidRPr="00DF1B01">
        <w:rPr>
          <w:b/>
          <w:bCs/>
        </w:rPr>
        <w:tab/>
      </w:r>
      <w:r w:rsidR="00255DDC">
        <w:rPr>
          <w:b/>
          <w:bCs/>
        </w:rPr>
        <w:t>it is normal and useful tool to adopt test mode in RF measurement</w:t>
      </w:r>
      <w:r>
        <w:rPr>
          <w:b/>
          <w:bCs/>
        </w:rPr>
        <w:t>.</w:t>
      </w:r>
    </w:p>
    <w:p w14:paraId="79B17CE5" w14:textId="3BCCBCDC" w:rsidR="00715008" w:rsidRDefault="00145F89" w:rsidP="00715008">
      <w:pPr>
        <w:rPr>
          <w:bCs/>
          <w:lang w:eastAsia="zh-CN"/>
        </w:rPr>
      </w:pPr>
      <w:r>
        <w:rPr>
          <w:bCs/>
          <w:lang w:eastAsia="zh-CN"/>
        </w:rPr>
        <w:lastRenderedPageBreak/>
        <w:t>The EIRP core requirement in clause 6.2 of TS38.101-2 was derived based on diversity gain, accordingly it is natural to measure its EIRP based on Tx diversity enabled</w:t>
      </w:r>
      <w:r w:rsidR="009E3C2A">
        <w:rPr>
          <w:bCs/>
          <w:lang w:eastAsia="zh-CN"/>
        </w:rPr>
        <w:t xml:space="preserve">. Test mode to enable Tx Diversity is the most reliable and applicable way. </w:t>
      </w:r>
    </w:p>
    <w:p w14:paraId="4D8D30B5" w14:textId="4BCEC6B2" w:rsidR="00E23A92" w:rsidRDefault="005A15AB" w:rsidP="00E23A92">
      <w:pPr>
        <w:spacing w:after="120"/>
        <w:ind w:left="1418" w:hanging="1418"/>
        <w:rPr>
          <w:b/>
          <w:bCs/>
        </w:rPr>
      </w:pPr>
      <w:r>
        <w:rPr>
          <w:b/>
          <w:bCs/>
        </w:rPr>
        <w:t>Proposal 3</w:t>
      </w:r>
      <w:r w:rsidR="00E23A92" w:rsidRPr="00DF1B01">
        <w:rPr>
          <w:b/>
          <w:bCs/>
        </w:rPr>
        <w:t>:</w:t>
      </w:r>
      <w:r w:rsidR="00E23A92" w:rsidRPr="00DF1B01">
        <w:rPr>
          <w:b/>
          <w:bCs/>
        </w:rPr>
        <w:tab/>
      </w:r>
      <w:r w:rsidR="009E3C2A">
        <w:rPr>
          <w:b/>
          <w:bCs/>
        </w:rPr>
        <w:t>Test mode to trigger TX diversity shall be adopted in EIRP measurement for non-MIMO cases (i.e. clause 6.2 rather than 6.2D of TS38.101-2)</w:t>
      </w:r>
      <w:r w:rsidR="00E23A92">
        <w:rPr>
          <w:b/>
          <w:bCs/>
        </w:rPr>
        <w:t>.</w:t>
      </w:r>
    </w:p>
    <w:p w14:paraId="3764CAFA" w14:textId="761D5D35" w:rsidR="00235EE7" w:rsidRDefault="00235EE7" w:rsidP="00235EE7">
      <w:pPr>
        <w:pStyle w:val="1"/>
      </w:pPr>
      <w:r>
        <w:t xml:space="preserve">3. </w:t>
      </w:r>
      <w:r>
        <w:tab/>
        <w:t>Conclusion</w:t>
      </w:r>
    </w:p>
    <w:p w14:paraId="463F112A" w14:textId="77777777" w:rsidR="005A15AB" w:rsidRDefault="005A15AB" w:rsidP="005A15AB">
      <w:pPr>
        <w:spacing w:after="120"/>
        <w:ind w:left="1418" w:hanging="1418"/>
        <w:rPr>
          <w:b/>
          <w:bCs/>
        </w:rPr>
      </w:pPr>
      <w:r>
        <w:rPr>
          <w:b/>
          <w:bCs/>
        </w:rPr>
        <w:t>Observation 1</w:t>
      </w:r>
      <w:r w:rsidRPr="00DF1B01">
        <w:rPr>
          <w:b/>
          <w:bCs/>
        </w:rPr>
        <w:t>:</w:t>
      </w:r>
      <w:r w:rsidRPr="00DF1B01">
        <w:rPr>
          <w:b/>
          <w:bCs/>
        </w:rPr>
        <w:tab/>
      </w:r>
      <w:r>
        <w:rPr>
          <w:b/>
          <w:bCs/>
        </w:rPr>
        <w:t>TPMI side condition method is only applicable for EIRP measurement of UL MIMO operation including ‘full power transmission’</w:t>
      </w:r>
    </w:p>
    <w:p w14:paraId="2CB1707B" w14:textId="77777777" w:rsidR="005A15AB" w:rsidRDefault="005A15AB" w:rsidP="005A15AB">
      <w:pPr>
        <w:rPr>
          <w:b/>
          <w:bCs/>
        </w:rPr>
      </w:pPr>
      <w:r>
        <w:rPr>
          <w:b/>
          <w:bCs/>
        </w:rPr>
        <w:t>Observation 2</w:t>
      </w:r>
      <w:r w:rsidRPr="00DF1B01">
        <w:rPr>
          <w:b/>
          <w:bCs/>
        </w:rPr>
        <w:t>:</w:t>
      </w:r>
      <w:r w:rsidRPr="00DF1B01">
        <w:rPr>
          <w:b/>
          <w:bCs/>
        </w:rPr>
        <w:tab/>
      </w:r>
      <w:r>
        <w:rPr>
          <w:b/>
          <w:bCs/>
        </w:rPr>
        <w:t>TPMI side condition method is only applicable for partial Rel-16 and beyond UEs</w:t>
      </w:r>
    </w:p>
    <w:p w14:paraId="41687BC4" w14:textId="77777777" w:rsidR="005A15AB" w:rsidRDefault="005A15AB" w:rsidP="005A15AB">
      <w:pPr>
        <w:rPr>
          <w:b/>
          <w:bCs/>
        </w:rPr>
      </w:pPr>
      <w:r>
        <w:rPr>
          <w:b/>
          <w:bCs/>
        </w:rPr>
        <w:t>Observation 3</w:t>
      </w:r>
      <w:r w:rsidRPr="00DF1B01">
        <w:rPr>
          <w:b/>
          <w:bCs/>
        </w:rPr>
        <w:t>:</w:t>
      </w:r>
      <w:r w:rsidRPr="00DF1B01">
        <w:rPr>
          <w:b/>
          <w:bCs/>
        </w:rPr>
        <w:tab/>
      </w:r>
      <w:r w:rsidRPr="00912A00">
        <w:rPr>
          <w:b/>
          <w:bCs/>
        </w:rPr>
        <w:t>TPMI is controlling logical antenna ports rather than physical antenna ports</w:t>
      </w:r>
    </w:p>
    <w:p w14:paraId="7FC70A45" w14:textId="77777777" w:rsidR="005A15AB" w:rsidRDefault="005A15AB" w:rsidP="005A15AB">
      <w:pPr>
        <w:spacing w:after="120"/>
        <w:ind w:left="1418" w:hanging="1418"/>
        <w:rPr>
          <w:b/>
          <w:bCs/>
        </w:rPr>
      </w:pPr>
      <w:r>
        <w:rPr>
          <w:b/>
          <w:bCs/>
        </w:rPr>
        <w:t>Proposal 1</w:t>
      </w:r>
      <w:r w:rsidRPr="00DF1B01">
        <w:rPr>
          <w:b/>
          <w:bCs/>
        </w:rPr>
        <w:t>:</w:t>
      </w:r>
      <w:r w:rsidRPr="00DF1B01">
        <w:rPr>
          <w:b/>
          <w:bCs/>
        </w:rPr>
        <w:tab/>
      </w:r>
      <w:r w:rsidRPr="00532E55">
        <w:rPr>
          <w:b/>
          <w:bCs/>
        </w:rPr>
        <w:t>TPMI side condition method is only applicable for EIRP measurement for UL MIMO operation for partial UEs. Other methods to enhance EIRP measurement need to be investigated for non-MIMO cases in clause 6.</w:t>
      </w:r>
      <w:r>
        <w:rPr>
          <w:b/>
          <w:bCs/>
        </w:rPr>
        <w:t>2</w:t>
      </w:r>
      <w:r w:rsidRPr="00532E55">
        <w:rPr>
          <w:b/>
          <w:bCs/>
        </w:rPr>
        <w:t xml:space="preserve"> of TS 38.101-2.</w:t>
      </w:r>
    </w:p>
    <w:p w14:paraId="28E23BE9" w14:textId="77777777" w:rsidR="005A15AB" w:rsidRDefault="005A15AB" w:rsidP="005A15AB">
      <w:pPr>
        <w:spacing w:after="120"/>
        <w:ind w:left="1418" w:hanging="1418"/>
        <w:rPr>
          <w:b/>
          <w:bCs/>
        </w:rPr>
      </w:pPr>
      <w:r>
        <w:rPr>
          <w:b/>
          <w:bCs/>
        </w:rPr>
        <w:t>Observation 4</w:t>
      </w:r>
      <w:r w:rsidRPr="00DF1B01">
        <w:rPr>
          <w:b/>
          <w:bCs/>
        </w:rPr>
        <w:t>:</w:t>
      </w:r>
      <w:r w:rsidRPr="00DF1B01">
        <w:rPr>
          <w:b/>
          <w:bCs/>
        </w:rPr>
        <w:tab/>
      </w:r>
      <w:r>
        <w:rPr>
          <w:b/>
          <w:bCs/>
        </w:rPr>
        <w:t>DL polarization scan method is applicable for non-codebook based transmission which is seldom used in RAN4 and RAN5 test cases.</w:t>
      </w:r>
    </w:p>
    <w:p w14:paraId="43F8CD63" w14:textId="77777777" w:rsidR="005A15AB" w:rsidRDefault="005A15AB" w:rsidP="005A15AB">
      <w:pPr>
        <w:spacing w:after="120"/>
        <w:ind w:left="1418" w:hanging="1418"/>
        <w:rPr>
          <w:b/>
          <w:bCs/>
        </w:rPr>
      </w:pPr>
      <w:r>
        <w:rPr>
          <w:b/>
          <w:bCs/>
        </w:rPr>
        <w:t>Observation 5</w:t>
      </w:r>
      <w:r w:rsidRPr="00DF1B01">
        <w:rPr>
          <w:b/>
          <w:bCs/>
        </w:rPr>
        <w:t>:</w:t>
      </w:r>
      <w:r w:rsidRPr="00DF1B01">
        <w:rPr>
          <w:b/>
          <w:bCs/>
        </w:rPr>
        <w:tab/>
      </w:r>
      <w:r>
        <w:rPr>
          <w:b/>
          <w:bCs/>
        </w:rPr>
        <w:t>DL polarization scan method depends on special UE implementation and does not eliminate polarization mismatch between TE and UE.</w:t>
      </w:r>
    </w:p>
    <w:p w14:paraId="12C642EA" w14:textId="77777777" w:rsidR="005A15AB" w:rsidRDefault="005A15AB" w:rsidP="005A15AB">
      <w:pPr>
        <w:spacing w:after="120"/>
        <w:ind w:left="1418" w:hanging="1418"/>
        <w:rPr>
          <w:b/>
          <w:bCs/>
        </w:rPr>
      </w:pPr>
      <w:r>
        <w:rPr>
          <w:b/>
          <w:bCs/>
        </w:rPr>
        <w:t>Observation 6</w:t>
      </w:r>
      <w:r w:rsidRPr="00DF1B01">
        <w:rPr>
          <w:b/>
          <w:bCs/>
        </w:rPr>
        <w:t>:</w:t>
      </w:r>
      <w:r w:rsidRPr="00DF1B01">
        <w:rPr>
          <w:b/>
          <w:bCs/>
        </w:rPr>
        <w:tab/>
      </w:r>
      <w:r>
        <w:rPr>
          <w:b/>
          <w:bCs/>
        </w:rPr>
        <w:t>DL polarization scan method increase test time by N times which conflicts with the test time reduction objective, and not practical since the battery does not support so long time test.</w:t>
      </w:r>
    </w:p>
    <w:p w14:paraId="6D3D497C" w14:textId="77777777" w:rsidR="005A15AB" w:rsidRDefault="005A15AB" w:rsidP="005A15AB">
      <w:pPr>
        <w:spacing w:after="120"/>
        <w:ind w:left="1418" w:hanging="1418"/>
        <w:rPr>
          <w:b/>
          <w:bCs/>
        </w:rPr>
      </w:pPr>
      <w:r>
        <w:rPr>
          <w:b/>
          <w:bCs/>
        </w:rPr>
        <w:t>Proposal 2</w:t>
      </w:r>
      <w:r w:rsidRPr="00DF1B01">
        <w:rPr>
          <w:b/>
          <w:bCs/>
        </w:rPr>
        <w:t>:</w:t>
      </w:r>
      <w:r w:rsidRPr="00DF1B01">
        <w:rPr>
          <w:b/>
          <w:bCs/>
        </w:rPr>
        <w:tab/>
      </w:r>
      <w:r>
        <w:rPr>
          <w:b/>
          <w:bCs/>
        </w:rPr>
        <w:t>Codebook based transmission shall be adopted in EIRP measurement, and DL polarization scan is not suitable</w:t>
      </w:r>
    </w:p>
    <w:p w14:paraId="068E0212" w14:textId="77777777" w:rsidR="005A15AB" w:rsidRDefault="005A15AB" w:rsidP="005A15AB">
      <w:pPr>
        <w:spacing w:after="120"/>
        <w:ind w:left="1418" w:hanging="1418"/>
        <w:rPr>
          <w:b/>
          <w:bCs/>
        </w:rPr>
      </w:pPr>
      <w:r>
        <w:rPr>
          <w:b/>
          <w:bCs/>
        </w:rPr>
        <w:t>Observation 7</w:t>
      </w:r>
      <w:r w:rsidRPr="00DF1B01">
        <w:rPr>
          <w:b/>
          <w:bCs/>
        </w:rPr>
        <w:t>:</w:t>
      </w:r>
      <w:r w:rsidRPr="00DF1B01">
        <w:rPr>
          <w:b/>
          <w:bCs/>
        </w:rPr>
        <w:tab/>
      </w:r>
      <w:r>
        <w:rPr>
          <w:b/>
          <w:bCs/>
        </w:rPr>
        <w:t>it is normal and useful tool to adopt test mode in RF measurement.</w:t>
      </w:r>
    </w:p>
    <w:p w14:paraId="0A731200" w14:textId="5B051745" w:rsidR="00BC3508" w:rsidRPr="005A15AB" w:rsidRDefault="005A15AB" w:rsidP="00BC3508">
      <w:pPr>
        <w:spacing w:after="120"/>
        <w:ind w:left="1418" w:hanging="1418"/>
        <w:rPr>
          <w:b/>
          <w:bCs/>
        </w:rPr>
      </w:pPr>
      <w:r>
        <w:rPr>
          <w:b/>
          <w:bCs/>
        </w:rPr>
        <w:t>Proposal 3</w:t>
      </w:r>
      <w:r w:rsidRPr="00DF1B01">
        <w:rPr>
          <w:b/>
          <w:bCs/>
        </w:rPr>
        <w:t>:</w:t>
      </w:r>
      <w:r w:rsidRPr="00DF1B01">
        <w:rPr>
          <w:b/>
          <w:bCs/>
        </w:rPr>
        <w:tab/>
      </w:r>
      <w:r>
        <w:rPr>
          <w:b/>
          <w:bCs/>
        </w:rPr>
        <w:t>Test mode to trigger TX diversity shall be adopted in EIRP measurement for non-MIMO cases (i.e. clause 6.2 rather than 6.2D of TS38.101-2).</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3DF2C77D" w14:textId="33737213" w:rsidR="00B037F6" w:rsidRDefault="00B037F6" w:rsidP="00A90B8C">
      <w:pPr>
        <w:pStyle w:val="af3"/>
        <w:numPr>
          <w:ilvl w:val="0"/>
          <w:numId w:val="26"/>
        </w:numPr>
        <w:ind w:firstLineChars="0"/>
        <w:rPr>
          <w:lang w:val="en-US"/>
        </w:rPr>
      </w:pPr>
      <w:r>
        <w:rPr>
          <w:lang w:val="en-US"/>
        </w:rPr>
        <w:t>R4-201</w:t>
      </w:r>
      <w:r w:rsidR="00A90B8C">
        <w:rPr>
          <w:lang w:val="en-US"/>
        </w:rPr>
        <w:t>2714</w:t>
      </w:r>
      <w:r w:rsidRPr="00F461DD">
        <w:rPr>
          <w:lang w:val="en-US"/>
        </w:rPr>
        <w:t xml:space="preserve"> </w:t>
      </w:r>
      <w:r w:rsidRPr="00F461DD">
        <w:rPr>
          <w:lang w:val="en-US"/>
        </w:rPr>
        <w:tab/>
      </w:r>
      <w:r>
        <w:rPr>
          <w:lang w:val="en-US"/>
        </w:rPr>
        <w:t xml:space="preserve">  </w:t>
      </w:r>
      <w:r w:rsidRPr="00F461DD">
        <w:rPr>
          <w:lang w:val="en-US"/>
        </w:rPr>
        <w:t>“</w:t>
      </w:r>
      <w:r w:rsidR="00A90B8C" w:rsidRPr="00A90B8C">
        <w:rPr>
          <w:lang w:val="en-US"/>
        </w:rPr>
        <w:t>WF on the polarization mismatch objective</w:t>
      </w:r>
      <w:r w:rsidRPr="00F461DD">
        <w:rPr>
          <w:lang w:val="en-US"/>
        </w:rPr>
        <w:t>”,</w:t>
      </w:r>
      <w:r>
        <w:rPr>
          <w:lang w:val="en-US"/>
        </w:rPr>
        <w:t xml:space="preserve"> </w:t>
      </w:r>
      <w:r w:rsidR="00A90B8C">
        <w:rPr>
          <w:rFonts w:hint="eastAsia"/>
          <w:lang w:val="en-US" w:eastAsia="zh-CN"/>
        </w:rPr>
        <w:t>Samsung</w:t>
      </w:r>
    </w:p>
    <w:p w14:paraId="638B7ED4" w14:textId="5BD1EC66" w:rsidR="00412B1F" w:rsidRDefault="00615B9F" w:rsidP="00615B9F">
      <w:pPr>
        <w:pStyle w:val="af3"/>
        <w:numPr>
          <w:ilvl w:val="0"/>
          <w:numId w:val="26"/>
        </w:numPr>
        <w:ind w:firstLineChars="0"/>
        <w:rPr>
          <w:lang w:val="en-US"/>
        </w:rPr>
      </w:pPr>
      <w:r>
        <w:rPr>
          <w:lang w:val="en-US"/>
        </w:rPr>
        <w:t>R</w:t>
      </w:r>
      <w:r>
        <w:rPr>
          <w:rFonts w:hint="eastAsia"/>
          <w:lang w:val="en-US" w:eastAsia="zh-CN"/>
        </w:rPr>
        <w:t>P</w:t>
      </w:r>
      <w:r w:rsidR="00412B1F" w:rsidRPr="00412B1F">
        <w:rPr>
          <w:lang w:val="en-US"/>
        </w:rPr>
        <w:t>-</w:t>
      </w:r>
      <w:r>
        <w:rPr>
          <w:lang w:val="en-US"/>
        </w:rPr>
        <w:t>201862</w:t>
      </w:r>
      <w:r w:rsidR="00412B1F">
        <w:rPr>
          <w:lang w:val="en-US"/>
        </w:rPr>
        <w:t xml:space="preserve">   </w:t>
      </w:r>
      <w:r>
        <w:rPr>
          <w:lang w:val="en-US"/>
        </w:rPr>
        <w:t xml:space="preserve"> </w:t>
      </w:r>
      <w:r w:rsidR="00412B1F">
        <w:rPr>
          <w:lang w:val="en-US"/>
        </w:rPr>
        <w:t xml:space="preserve"> </w:t>
      </w:r>
      <w:r w:rsidR="00412B1F" w:rsidRPr="00F461DD">
        <w:rPr>
          <w:lang w:val="en-US"/>
        </w:rPr>
        <w:t>“</w:t>
      </w:r>
      <w:r w:rsidRPr="00615B9F">
        <w:rPr>
          <w:lang w:val="en-US"/>
        </w:rPr>
        <w:t>Revised SID: Study on enhanced test methods for FR2</w:t>
      </w:r>
      <w:r w:rsidR="00412B1F" w:rsidRPr="00F461DD">
        <w:rPr>
          <w:lang w:val="en-US"/>
        </w:rPr>
        <w:t>”,</w:t>
      </w:r>
      <w:r w:rsidR="00412B1F">
        <w:rPr>
          <w:lang w:val="en-US"/>
        </w:rPr>
        <w:t xml:space="preserve"> </w:t>
      </w:r>
      <w:r>
        <w:rPr>
          <w:lang w:val="en-US"/>
        </w:rPr>
        <w:t>Apple, vivo</w:t>
      </w:r>
    </w:p>
    <w:p w14:paraId="1F66E531" w14:textId="5A0D8166" w:rsidR="00615B9F" w:rsidRDefault="00615B9F" w:rsidP="00615B9F">
      <w:pPr>
        <w:pStyle w:val="af3"/>
        <w:numPr>
          <w:ilvl w:val="0"/>
          <w:numId w:val="26"/>
        </w:numPr>
        <w:ind w:firstLineChars="0"/>
        <w:rPr>
          <w:lang w:val="en-US"/>
        </w:rPr>
      </w:pPr>
      <w:r>
        <w:rPr>
          <w:rFonts w:hint="eastAsia"/>
          <w:lang w:val="en-US" w:eastAsia="zh-CN"/>
        </w:rPr>
        <w:t>R</w:t>
      </w:r>
      <w:r>
        <w:rPr>
          <w:lang w:val="en-US" w:eastAsia="zh-CN"/>
        </w:rPr>
        <w:t>4-2010202    “</w:t>
      </w:r>
      <w:r w:rsidRPr="00615B9F">
        <w:rPr>
          <w:lang w:val="en-US" w:eastAsia="zh-CN"/>
        </w:rPr>
        <w:t>Discussion on dual polarization transmission for UL TX test</w:t>
      </w:r>
      <w:r>
        <w:rPr>
          <w:lang w:val="en-US" w:eastAsia="zh-CN"/>
        </w:rPr>
        <w:t>”, Samsung</w:t>
      </w:r>
    </w:p>
    <w:p w14:paraId="532A0570" w14:textId="2E2E009D" w:rsidR="00615B9F" w:rsidRDefault="00615B9F" w:rsidP="00615B9F">
      <w:pPr>
        <w:pStyle w:val="af3"/>
        <w:numPr>
          <w:ilvl w:val="0"/>
          <w:numId w:val="26"/>
        </w:numPr>
        <w:ind w:firstLineChars="0"/>
        <w:rPr>
          <w:lang w:val="en-US"/>
        </w:rPr>
      </w:pPr>
      <w:r w:rsidRPr="00615B9F">
        <w:rPr>
          <w:lang w:val="en-US"/>
        </w:rPr>
        <w:t>R4-2013040_(R1-2007245)</w:t>
      </w:r>
      <w:r>
        <w:rPr>
          <w:lang w:val="en-US"/>
        </w:rPr>
        <w:t xml:space="preserve">    “</w:t>
      </w:r>
      <w:r w:rsidRPr="00615B9F">
        <w:rPr>
          <w:lang w:val="en-US"/>
        </w:rPr>
        <w:t>Reply LS on feasibility of UL FPTx modes and transparent TxD for certain UE implementation</w:t>
      </w:r>
      <w:r>
        <w:rPr>
          <w:lang w:val="en-US"/>
        </w:rPr>
        <w:t>”, RAN WG1</w:t>
      </w:r>
    </w:p>
    <w:p w14:paraId="07F328A3" w14:textId="1F658965" w:rsidR="00412B1F" w:rsidRDefault="0016561A" w:rsidP="00615B9F">
      <w:pPr>
        <w:pStyle w:val="af3"/>
        <w:numPr>
          <w:ilvl w:val="0"/>
          <w:numId w:val="26"/>
        </w:numPr>
        <w:ind w:firstLineChars="0"/>
        <w:rPr>
          <w:lang w:val="en-US"/>
        </w:rPr>
      </w:pPr>
      <w:r w:rsidRPr="0016561A">
        <w:rPr>
          <w:rFonts w:hint="eastAsia"/>
          <w:lang w:val="en-US" w:eastAsia="zh-CN"/>
        </w:rPr>
        <w:t>R</w:t>
      </w:r>
      <w:r w:rsidR="00615B9F">
        <w:rPr>
          <w:lang w:val="en-US" w:eastAsia="zh-CN"/>
        </w:rPr>
        <w:t>4-20</w:t>
      </w:r>
      <w:r w:rsidRPr="0016561A">
        <w:rPr>
          <w:lang w:val="en-US" w:eastAsia="zh-CN"/>
        </w:rPr>
        <w:t>1</w:t>
      </w:r>
      <w:r w:rsidR="00615B9F">
        <w:rPr>
          <w:lang w:val="en-US" w:eastAsia="zh-CN"/>
        </w:rPr>
        <w:t>1414     “</w:t>
      </w:r>
      <w:r w:rsidR="00615B9F" w:rsidRPr="00615B9F">
        <w:rPr>
          <w:lang w:val="en-US" w:eastAsia="zh-CN"/>
        </w:rPr>
        <w:t>Beam correspondence – SRS configuration corrections in section 5.2.1.3.7</w:t>
      </w:r>
      <w:r w:rsidRPr="0016561A">
        <w:rPr>
          <w:lang w:val="en-US" w:eastAsia="zh-CN"/>
        </w:rPr>
        <w:t xml:space="preserve">”, </w:t>
      </w:r>
      <w:r w:rsidR="00615B9F">
        <w:rPr>
          <w:lang w:val="en-US" w:eastAsia="zh-CN"/>
        </w:rPr>
        <w:t>Keysight</w:t>
      </w:r>
    </w:p>
    <w:p w14:paraId="1554A476" w14:textId="206D1254" w:rsidR="00615B9F" w:rsidRPr="0016561A" w:rsidRDefault="00615B9F" w:rsidP="00615B9F">
      <w:pPr>
        <w:pStyle w:val="af3"/>
        <w:numPr>
          <w:ilvl w:val="0"/>
          <w:numId w:val="26"/>
        </w:numPr>
        <w:ind w:firstLineChars="0"/>
        <w:rPr>
          <w:lang w:val="en-US"/>
        </w:rPr>
      </w:pPr>
      <w:r>
        <w:rPr>
          <w:lang w:val="en-US" w:eastAsia="zh-CN"/>
        </w:rPr>
        <w:t>R4-2011768    “</w:t>
      </w:r>
      <w:r w:rsidRPr="00615B9F">
        <w:rPr>
          <w:lang w:val="en-US" w:eastAsia="zh-CN"/>
        </w:rPr>
        <w:t>Way Forward on Rel-16 TxD</w:t>
      </w:r>
      <w:r>
        <w:rPr>
          <w:lang w:val="en-US" w:eastAsia="zh-CN"/>
        </w:rPr>
        <w:t>”, Samsung</w:t>
      </w:r>
    </w:p>
    <w:p w14:paraId="1E824E0D" w14:textId="77777777" w:rsidR="00E33B8C" w:rsidRPr="005040C7" w:rsidRDefault="00E33B8C" w:rsidP="00B4352E">
      <w:pPr>
        <w:pStyle w:val="a8"/>
        <w:rPr>
          <w:lang w:val="en-US"/>
        </w:rPr>
      </w:pPr>
    </w:p>
    <w:sectPr w:rsidR="00E33B8C" w:rsidRPr="005040C7">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0B5FAB" w14:textId="77777777" w:rsidR="00B10E11" w:rsidRDefault="00B10E11" w:rsidP="00707BAC">
      <w:pPr>
        <w:spacing w:after="0"/>
      </w:pPr>
      <w:r>
        <w:separator/>
      </w:r>
    </w:p>
  </w:endnote>
  <w:endnote w:type="continuationSeparator" w:id="0">
    <w:p w14:paraId="2B6754CB" w14:textId="77777777" w:rsidR="00B10E11" w:rsidRDefault="00B10E11"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CEEB40" w14:textId="77777777" w:rsidR="00B10E11" w:rsidRDefault="00B10E11" w:rsidP="00707BAC">
      <w:pPr>
        <w:spacing w:after="0"/>
      </w:pPr>
      <w:r>
        <w:separator/>
      </w:r>
    </w:p>
  </w:footnote>
  <w:footnote w:type="continuationSeparator" w:id="0">
    <w:p w14:paraId="303FEE02" w14:textId="77777777" w:rsidR="00B10E11" w:rsidRDefault="00B10E11"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88156F"/>
    <w:multiLevelType w:val="hybridMultilevel"/>
    <w:tmpl w:val="E62019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63D1488"/>
    <w:multiLevelType w:val="hybridMultilevel"/>
    <w:tmpl w:val="D5BC3D0E"/>
    <w:lvl w:ilvl="0" w:tplc="CE1A3CD4">
      <w:start w:val="1"/>
      <w:numFmt w:val="bullet"/>
      <w:lvlText w:val="–"/>
      <w:lvlJc w:val="left"/>
      <w:pPr>
        <w:tabs>
          <w:tab w:val="num" w:pos="720"/>
        </w:tabs>
        <w:ind w:left="720" w:hanging="360"/>
      </w:pPr>
      <w:rPr>
        <w:rFonts w:ascii="Arial" w:hAnsi="Arial" w:hint="default"/>
      </w:rPr>
    </w:lvl>
    <w:lvl w:ilvl="1" w:tplc="1F403BA6">
      <w:start w:val="1"/>
      <w:numFmt w:val="bullet"/>
      <w:lvlText w:val="–"/>
      <w:lvlJc w:val="left"/>
      <w:pPr>
        <w:tabs>
          <w:tab w:val="num" w:pos="1440"/>
        </w:tabs>
        <w:ind w:left="1440" w:hanging="360"/>
      </w:pPr>
      <w:rPr>
        <w:rFonts w:ascii="Arial" w:hAnsi="Arial" w:hint="default"/>
      </w:rPr>
    </w:lvl>
    <w:lvl w:ilvl="2" w:tplc="A6D4842E">
      <w:start w:val="142"/>
      <w:numFmt w:val="bullet"/>
      <w:lvlText w:val="•"/>
      <w:lvlJc w:val="left"/>
      <w:pPr>
        <w:tabs>
          <w:tab w:val="num" w:pos="2160"/>
        </w:tabs>
        <w:ind w:left="2160" w:hanging="360"/>
      </w:pPr>
      <w:rPr>
        <w:rFonts w:ascii="Arial" w:hAnsi="Arial" w:hint="default"/>
      </w:rPr>
    </w:lvl>
    <w:lvl w:ilvl="3" w:tplc="59B4AD08">
      <w:start w:val="142"/>
      <w:numFmt w:val="bullet"/>
      <w:lvlText w:val="–"/>
      <w:lvlJc w:val="left"/>
      <w:pPr>
        <w:tabs>
          <w:tab w:val="num" w:pos="2880"/>
        </w:tabs>
        <w:ind w:left="2880" w:hanging="360"/>
      </w:pPr>
      <w:rPr>
        <w:rFonts w:ascii="Arial" w:hAnsi="Arial" w:hint="default"/>
      </w:rPr>
    </w:lvl>
    <w:lvl w:ilvl="4" w:tplc="B9A81362" w:tentative="1">
      <w:start w:val="1"/>
      <w:numFmt w:val="bullet"/>
      <w:lvlText w:val="–"/>
      <w:lvlJc w:val="left"/>
      <w:pPr>
        <w:tabs>
          <w:tab w:val="num" w:pos="3600"/>
        </w:tabs>
        <w:ind w:left="3600" w:hanging="360"/>
      </w:pPr>
      <w:rPr>
        <w:rFonts w:ascii="Arial" w:hAnsi="Arial" w:hint="default"/>
      </w:rPr>
    </w:lvl>
    <w:lvl w:ilvl="5" w:tplc="DDBAD5C8" w:tentative="1">
      <w:start w:val="1"/>
      <w:numFmt w:val="bullet"/>
      <w:lvlText w:val="–"/>
      <w:lvlJc w:val="left"/>
      <w:pPr>
        <w:tabs>
          <w:tab w:val="num" w:pos="4320"/>
        </w:tabs>
        <w:ind w:left="4320" w:hanging="360"/>
      </w:pPr>
      <w:rPr>
        <w:rFonts w:ascii="Arial" w:hAnsi="Arial" w:hint="default"/>
      </w:rPr>
    </w:lvl>
    <w:lvl w:ilvl="6" w:tplc="15361218" w:tentative="1">
      <w:start w:val="1"/>
      <w:numFmt w:val="bullet"/>
      <w:lvlText w:val="–"/>
      <w:lvlJc w:val="left"/>
      <w:pPr>
        <w:tabs>
          <w:tab w:val="num" w:pos="5040"/>
        </w:tabs>
        <w:ind w:left="5040" w:hanging="360"/>
      </w:pPr>
      <w:rPr>
        <w:rFonts w:ascii="Arial" w:hAnsi="Arial" w:hint="default"/>
      </w:rPr>
    </w:lvl>
    <w:lvl w:ilvl="7" w:tplc="9B348E56" w:tentative="1">
      <w:start w:val="1"/>
      <w:numFmt w:val="bullet"/>
      <w:lvlText w:val="–"/>
      <w:lvlJc w:val="left"/>
      <w:pPr>
        <w:tabs>
          <w:tab w:val="num" w:pos="5760"/>
        </w:tabs>
        <w:ind w:left="5760" w:hanging="360"/>
      </w:pPr>
      <w:rPr>
        <w:rFonts w:ascii="Arial" w:hAnsi="Arial" w:hint="default"/>
      </w:rPr>
    </w:lvl>
    <w:lvl w:ilvl="8" w:tplc="0024A3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9C74E29"/>
    <w:multiLevelType w:val="hybridMultilevel"/>
    <w:tmpl w:val="793C9700"/>
    <w:lvl w:ilvl="0" w:tplc="737A97B8">
      <w:start w:val="1"/>
      <w:numFmt w:val="bullet"/>
      <w:lvlText w:val="–"/>
      <w:lvlJc w:val="left"/>
      <w:pPr>
        <w:tabs>
          <w:tab w:val="num" w:pos="360"/>
        </w:tabs>
        <w:ind w:left="360" w:hanging="360"/>
      </w:pPr>
      <w:rPr>
        <w:rFonts w:ascii="Arial" w:hAnsi="Arial" w:hint="default"/>
      </w:rPr>
    </w:lvl>
    <w:lvl w:ilvl="1" w:tplc="06067BE6">
      <w:start w:val="1"/>
      <w:numFmt w:val="bullet"/>
      <w:lvlText w:val="–"/>
      <w:lvlJc w:val="left"/>
      <w:pPr>
        <w:tabs>
          <w:tab w:val="num" w:pos="1080"/>
        </w:tabs>
        <w:ind w:left="1080" w:hanging="360"/>
      </w:pPr>
      <w:rPr>
        <w:rFonts w:ascii="Arial" w:hAnsi="Arial" w:hint="default"/>
      </w:rPr>
    </w:lvl>
    <w:lvl w:ilvl="2" w:tplc="C45455BA">
      <w:start w:val="142"/>
      <w:numFmt w:val="bullet"/>
      <w:lvlText w:val="•"/>
      <w:lvlJc w:val="left"/>
      <w:pPr>
        <w:tabs>
          <w:tab w:val="num" w:pos="1800"/>
        </w:tabs>
        <w:ind w:left="1800" w:hanging="360"/>
      </w:pPr>
      <w:rPr>
        <w:rFonts w:ascii="Arial" w:hAnsi="Arial" w:hint="default"/>
      </w:rPr>
    </w:lvl>
    <w:lvl w:ilvl="3" w:tplc="23304DFC" w:tentative="1">
      <w:start w:val="1"/>
      <w:numFmt w:val="bullet"/>
      <w:lvlText w:val="–"/>
      <w:lvlJc w:val="left"/>
      <w:pPr>
        <w:tabs>
          <w:tab w:val="num" w:pos="2520"/>
        </w:tabs>
        <w:ind w:left="2520" w:hanging="360"/>
      </w:pPr>
      <w:rPr>
        <w:rFonts w:ascii="Arial" w:hAnsi="Arial" w:hint="default"/>
      </w:rPr>
    </w:lvl>
    <w:lvl w:ilvl="4" w:tplc="151C38B0" w:tentative="1">
      <w:start w:val="1"/>
      <w:numFmt w:val="bullet"/>
      <w:lvlText w:val="–"/>
      <w:lvlJc w:val="left"/>
      <w:pPr>
        <w:tabs>
          <w:tab w:val="num" w:pos="3240"/>
        </w:tabs>
        <w:ind w:left="3240" w:hanging="360"/>
      </w:pPr>
      <w:rPr>
        <w:rFonts w:ascii="Arial" w:hAnsi="Arial" w:hint="default"/>
      </w:rPr>
    </w:lvl>
    <w:lvl w:ilvl="5" w:tplc="18AE54C8" w:tentative="1">
      <w:start w:val="1"/>
      <w:numFmt w:val="bullet"/>
      <w:lvlText w:val="–"/>
      <w:lvlJc w:val="left"/>
      <w:pPr>
        <w:tabs>
          <w:tab w:val="num" w:pos="3960"/>
        </w:tabs>
        <w:ind w:left="3960" w:hanging="360"/>
      </w:pPr>
      <w:rPr>
        <w:rFonts w:ascii="Arial" w:hAnsi="Arial" w:hint="default"/>
      </w:rPr>
    </w:lvl>
    <w:lvl w:ilvl="6" w:tplc="CFBAC954" w:tentative="1">
      <w:start w:val="1"/>
      <w:numFmt w:val="bullet"/>
      <w:lvlText w:val="–"/>
      <w:lvlJc w:val="left"/>
      <w:pPr>
        <w:tabs>
          <w:tab w:val="num" w:pos="4680"/>
        </w:tabs>
        <w:ind w:left="4680" w:hanging="360"/>
      </w:pPr>
      <w:rPr>
        <w:rFonts w:ascii="Arial" w:hAnsi="Arial" w:hint="default"/>
      </w:rPr>
    </w:lvl>
    <w:lvl w:ilvl="7" w:tplc="4C96A540" w:tentative="1">
      <w:start w:val="1"/>
      <w:numFmt w:val="bullet"/>
      <w:lvlText w:val="–"/>
      <w:lvlJc w:val="left"/>
      <w:pPr>
        <w:tabs>
          <w:tab w:val="num" w:pos="5400"/>
        </w:tabs>
        <w:ind w:left="5400" w:hanging="360"/>
      </w:pPr>
      <w:rPr>
        <w:rFonts w:ascii="Arial" w:hAnsi="Arial" w:hint="default"/>
      </w:rPr>
    </w:lvl>
    <w:lvl w:ilvl="8" w:tplc="10FC0F6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B8F67AF"/>
    <w:multiLevelType w:val="hybridMultilevel"/>
    <w:tmpl w:val="E6FA8A30"/>
    <w:lvl w:ilvl="0" w:tplc="B2F4C5B6">
      <w:start w:val="1"/>
      <w:numFmt w:val="bullet"/>
      <w:lvlText w:val="–"/>
      <w:lvlJc w:val="left"/>
      <w:pPr>
        <w:tabs>
          <w:tab w:val="num" w:pos="360"/>
        </w:tabs>
        <w:ind w:left="360" w:hanging="360"/>
      </w:pPr>
      <w:rPr>
        <w:rFonts w:ascii="Arial" w:hAnsi="Arial" w:hint="default"/>
      </w:rPr>
    </w:lvl>
    <w:lvl w:ilvl="1" w:tplc="8FA64CD0">
      <w:start w:val="1"/>
      <w:numFmt w:val="bullet"/>
      <w:lvlText w:val="–"/>
      <w:lvlJc w:val="left"/>
      <w:pPr>
        <w:tabs>
          <w:tab w:val="num" w:pos="1080"/>
        </w:tabs>
        <w:ind w:left="1080" w:hanging="360"/>
      </w:pPr>
      <w:rPr>
        <w:rFonts w:ascii="Arial" w:hAnsi="Arial" w:hint="default"/>
      </w:rPr>
    </w:lvl>
    <w:lvl w:ilvl="2" w:tplc="3F3A2080">
      <w:start w:val="142"/>
      <w:numFmt w:val="bullet"/>
      <w:lvlText w:val="•"/>
      <w:lvlJc w:val="left"/>
      <w:pPr>
        <w:tabs>
          <w:tab w:val="num" w:pos="1800"/>
        </w:tabs>
        <w:ind w:left="1800" w:hanging="360"/>
      </w:pPr>
      <w:rPr>
        <w:rFonts w:ascii="Arial" w:hAnsi="Arial" w:hint="default"/>
      </w:rPr>
    </w:lvl>
    <w:lvl w:ilvl="3" w:tplc="5A609C4C" w:tentative="1">
      <w:start w:val="1"/>
      <w:numFmt w:val="bullet"/>
      <w:lvlText w:val="–"/>
      <w:lvlJc w:val="left"/>
      <w:pPr>
        <w:tabs>
          <w:tab w:val="num" w:pos="2520"/>
        </w:tabs>
        <w:ind w:left="2520" w:hanging="360"/>
      </w:pPr>
      <w:rPr>
        <w:rFonts w:ascii="Arial" w:hAnsi="Arial" w:hint="default"/>
      </w:rPr>
    </w:lvl>
    <w:lvl w:ilvl="4" w:tplc="85741C8A" w:tentative="1">
      <w:start w:val="1"/>
      <w:numFmt w:val="bullet"/>
      <w:lvlText w:val="–"/>
      <w:lvlJc w:val="left"/>
      <w:pPr>
        <w:tabs>
          <w:tab w:val="num" w:pos="3240"/>
        </w:tabs>
        <w:ind w:left="3240" w:hanging="360"/>
      </w:pPr>
      <w:rPr>
        <w:rFonts w:ascii="Arial" w:hAnsi="Arial" w:hint="default"/>
      </w:rPr>
    </w:lvl>
    <w:lvl w:ilvl="5" w:tplc="3B6E64A2" w:tentative="1">
      <w:start w:val="1"/>
      <w:numFmt w:val="bullet"/>
      <w:lvlText w:val="–"/>
      <w:lvlJc w:val="left"/>
      <w:pPr>
        <w:tabs>
          <w:tab w:val="num" w:pos="3960"/>
        </w:tabs>
        <w:ind w:left="3960" w:hanging="360"/>
      </w:pPr>
      <w:rPr>
        <w:rFonts w:ascii="Arial" w:hAnsi="Arial" w:hint="default"/>
      </w:rPr>
    </w:lvl>
    <w:lvl w:ilvl="6" w:tplc="35CEA938" w:tentative="1">
      <w:start w:val="1"/>
      <w:numFmt w:val="bullet"/>
      <w:lvlText w:val="–"/>
      <w:lvlJc w:val="left"/>
      <w:pPr>
        <w:tabs>
          <w:tab w:val="num" w:pos="4680"/>
        </w:tabs>
        <w:ind w:left="4680" w:hanging="360"/>
      </w:pPr>
      <w:rPr>
        <w:rFonts w:ascii="Arial" w:hAnsi="Arial" w:hint="default"/>
      </w:rPr>
    </w:lvl>
    <w:lvl w:ilvl="7" w:tplc="41DE485A" w:tentative="1">
      <w:start w:val="1"/>
      <w:numFmt w:val="bullet"/>
      <w:lvlText w:val="–"/>
      <w:lvlJc w:val="left"/>
      <w:pPr>
        <w:tabs>
          <w:tab w:val="num" w:pos="5400"/>
        </w:tabs>
        <w:ind w:left="5400" w:hanging="360"/>
      </w:pPr>
      <w:rPr>
        <w:rFonts w:ascii="Arial" w:hAnsi="Arial" w:hint="default"/>
      </w:rPr>
    </w:lvl>
    <w:lvl w:ilvl="8" w:tplc="1C904A2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F8278FE"/>
    <w:multiLevelType w:val="hybridMultilevel"/>
    <w:tmpl w:val="0A6E90D8"/>
    <w:lvl w:ilvl="0" w:tplc="46EC5A94">
      <w:start w:val="1"/>
      <w:numFmt w:val="bullet"/>
      <w:lvlText w:val="–"/>
      <w:lvlJc w:val="left"/>
      <w:pPr>
        <w:tabs>
          <w:tab w:val="num" w:pos="360"/>
        </w:tabs>
        <w:ind w:left="360" w:hanging="360"/>
      </w:pPr>
      <w:rPr>
        <w:rFonts w:ascii="Arial" w:hAnsi="Arial" w:hint="default"/>
      </w:rPr>
    </w:lvl>
    <w:lvl w:ilvl="1" w:tplc="4A88A754">
      <w:start w:val="1"/>
      <w:numFmt w:val="bullet"/>
      <w:lvlText w:val="–"/>
      <w:lvlJc w:val="left"/>
      <w:pPr>
        <w:tabs>
          <w:tab w:val="num" w:pos="1080"/>
        </w:tabs>
        <w:ind w:left="1080" w:hanging="360"/>
      </w:pPr>
      <w:rPr>
        <w:rFonts w:ascii="Arial" w:hAnsi="Arial" w:hint="default"/>
      </w:rPr>
    </w:lvl>
    <w:lvl w:ilvl="2" w:tplc="C610F434">
      <w:start w:val="142"/>
      <w:numFmt w:val="bullet"/>
      <w:lvlText w:val="•"/>
      <w:lvlJc w:val="left"/>
      <w:pPr>
        <w:tabs>
          <w:tab w:val="num" w:pos="1800"/>
        </w:tabs>
        <w:ind w:left="1800" w:hanging="360"/>
      </w:pPr>
      <w:rPr>
        <w:rFonts w:ascii="Arial" w:hAnsi="Arial" w:hint="default"/>
      </w:rPr>
    </w:lvl>
    <w:lvl w:ilvl="3" w:tplc="21DEBBD2">
      <w:start w:val="142"/>
      <w:numFmt w:val="bullet"/>
      <w:lvlText w:val="–"/>
      <w:lvlJc w:val="left"/>
      <w:pPr>
        <w:tabs>
          <w:tab w:val="num" w:pos="2520"/>
        </w:tabs>
        <w:ind w:left="2520" w:hanging="360"/>
      </w:pPr>
      <w:rPr>
        <w:rFonts w:ascii="Arial" w:hAnsi="Arial" w:hint="default"/>
      </w:rPr>
    </w:lvl>
    <w:lvl w:ilvl="4" w:tplc="1BC6BE44" w:tentative="1">
      <w:start w:val="1"/>
      <w:numFmt w:val="bullet"/>
      <w:lvlText w:val="–"/>
      <w:lvlJc w:val="left"/>
      <w:pPr>
        <w:tabs>
          <w:tab w:val="num" w:pos="3240"/>
        </w:tabs>
        <w:ind w:left="3240" w:hanging="360"/>
      </w:pPr>
      <w:rPr>
        <w:rFonts w:ascii="Arial" w:hAnsi="Arial" w:hint="default"/>
      </w:rPr>
    </w:lvl>
    <w:lvl w:ilvl="5" w:tplc="E0F0D36C" w:tentative="1">
      <w:start w:val="1"/>
      <w:numFmt w:val="bullet"/>
      <w:lvlText w:val="–"/>
      <w:lvlJc w:val="left"/>
      <w:pPr>
        <w:tabs>
          <w:tab w:val="num" w:pos="3960"/>
        </w:tabs>
        <w:ind w:left="3960" w:hanging="360"/>
      </w:pPr>
      <w:rPr>
        <w:rFonts w:ascii="Arial" w:hAnsi="Arial" w:hint="default"/>
      </w:rPr>
    </w:lvl>
    <w:lvl w:ilvl="6" w:tplc="7E9E0BE0" w:tentative="1">
      <w:start w:val="1"/>
      <w:numFmt w:val="bullet"/>
      <w:lvlText w:val="–"/>
      <w:lvlJc w:val="left"/>
      <w:pPr>
        <w:tabs>
          <w:tab w:val="num" w:pos="4680"/>
        </w:tabs>
        <w:ind w:left="4680" w:hanging="360"/>
      </w:pPr>
      <w:rPr>
        <w:rFonts w:ascii="Arial" w:hAnsi="Arial" w:hint="default"/>
      </w:rPr>
    </w:lvl>
    <w:lvl w:ilvl="7" w:tplc="EFECDF76" w:tentative="1">
      <w:start w:val="1"/>
      <w:numFmt w:val="bullet"/>
      <w:lvlText w:val="–"/>
      <w:lvlJc w:val="left"/>
      <w:pPr>
        <w:tabs>
          <w:tab w:val="num" w:pos="5400"/>
        </w:tabs>
        <w:ind w:left="5400" w:hanging="360"/>
      </w:pPr>
      <w:rPr>
        <w:rFonts w:ascii="Arial" w:hAnsi="Arial" w:hint="default"/>
      </w:rPr>
    </w:lvl>
    <w:lvl w:ilvl="8" w:tplc="476A07E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3051F60"/>
    <w:multiLevelType w:val="hybridMultilevel"/>
    <w:tmpl w:val="C038C178"/>
    <w:lvl w:ilvl="0" w:tplc="BBFC2840">
      <w:start w:val="1"/>
      <w:numFmt w:val="bullet"/>
      <w:lvlText w:val="•"/>
      <w:lvlJc w:val="left"/>
      <w:pPr>
        <w:tabs>
          <w:tab w:val="num" w:pos="360"/>
        </w:tabs>
        <w:ind w:left="360" w:hanging="360"/>
      </w:pPr>
      <w:rPr>
        <w:rFonts w:ascii="Arial" w:hAnsi="Arial" w:hint="default"/>
      </w:rPr>
    </w:lvl>
    <w:lvl w:ilvl="1" w:tplc="8DA0C0FC">
      <w:start w:val="1"/>
      <w:numFmt w:val="bullet"/>
      <w:lvlText w:val="•"/>
      <w:lvlJc w:val="left"/>
      <w:pPr>
        <w:tabs>
          <w:tab w:val="num" w:pos="1080"/>
        </w:tabs>
        <w:ind w:left="1080" w:hanging="360"/>
      </w:pPr>
      <w:rPr>
        <w:rFonts w:ascii="Arial" w:hAnsi="Arial" w:hint="default"/>
      </w:rPr>
    </w:lvl>
    <w:lvl w:ilvl="2" w:tplc="3020A8BE">
      <w:start w:val="1"/>
      <w:numFmt w:val="bullet"/>
      <w:lvlText w:val="•"/>
      <w:lvlJc w:val="left"/>
      <w:pPr>
        <w:tabs>
          <w:tab w:val="num" w:pos="1800"/>
        </w:tabs>
        <w:ind w:left="1800" w:hanging="360"/>
      </w:pPr>
      <w:rPr>
        <w:rFonts w:ascii="Arial" w:hAnsi="Arial" w:hint="default"/>
      </w:rPr>
    </w:lvl>
    <w:lvl w:ilvl="3" w:tplc="362EFF6E">
      <w:start w:val="142"/>
      <w:numFmt w:val="bullet"/>
      <w:lvlText w:val="–"/>
      <w:lvlJc w:val="left"/>
      <w:pPr>
        <w:tabs>
          <w:tab w:val="num" w:pos="2520"/>
        </w:tabs>
        <w:ind w:left="2520" w:hanging="360"/>
      </w:pPr>
      <w:rPr>
        <w:rFonts w:ascii="Arial" w:hAnsi="Arial" w:hint="default"/>
      </w:rPr>
    </w:lvl>
    <w:lvl w:ilvl="4" w:tplc="E7C4ECEE" w:tentative="1">
      <w:start w:val="1"/>
      <w:numFmt w:val="bullet"/>
      <w:lvlText w:val="•"/>
      <w:lvlJc w:val="left"/>
      <w:pPr>
        <w:tabs>
          <w:tab w:val="num" w:pos="3240"/>
        </w:tabs>
        <w:ind w:left="3240" w:hanging="360"/>
      </w:pPr>
      <w:rPr>
        <w:rFonts w:ascii="Arial" w:hAnsi="Arial" w:hint="default"/>
      </w:rPr>
    </w:lvl>
    <w:lvl w:ilvl="5" w:tplc="E3DC2CD6" w:tentative="1">
      <w:start w:val="1"/>
      <w:numFmt w:val="bullet"/>
      <w:lvlText w:val="•"/>
      <w:lvlJc w:val="left"/>
      <w:pPr>
        <w:tabs>
          <w:tab w:val="num" w:pos="3960"/>
        </w:tabs>
        <w:ind w:left="3960" w:hanging="360"/>
      </w:pPr>
      <w:rPr>
        <w:rFonts w:ascii="Arial" w:hAnsi="Arial" w:hint="default"/>
      </w:rPr>
    </w:lvl>
    <w:lvl w:ilvl="6" w:tplc="73C49C2A" w:tentative="1">
      <w:start w:val="1"/>
      <w:numFmt w:val="bullet"/>
      <w:lvlText w:val="•"/>
      <w:lvlJc w:val="left"/>
      <w:pPr>
        <w:tabs>
          <w:tab w:val="num" w:pos="4680"/>
        </w:tabs>
        <w:ind w:left="4680" w:hanging="360"/>
      </w:pPr>
      <w:rPr>
        <w:rFonts w:ascii="Arial" w:hAnsi="Arial" w:hint="default"/>
      </w:rPr>
    </w:lvl>
    <w:lvl w:ilvl="7" w:tplc="9A5E8AF4" w:tentative="1">
      <w:start w:val="1"/>
      <w:numFmt w:val="bullet"/>
      <w:lvlText w:val="•"/>
      <w:lvlJc w:val="left"/>
      <w:pPr>
        <w:tabs>
          <w:tab w:val="num" w:pos="5400"/>
        </w:tabs>
        <w:ind w:left="5400" w:hanging="360"/>
      </w:pPr>
      <w:rPr>
        <w:rFonts w:ascii="Arial" w:hAnsi="Arial" w:hint="default"/>
      </w:rPr>
    </w:lvl>
    <w:lvl w:ilvl="8" w:tplc="4E5EBF60"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D7C3F"/>
    <w:multiLevelType w:val="hybridMultilevel"/>
    <w:tmpl w:val="9FF64B74"/>
    <w:lvl w:ilvl="0" w:tplc="FFFFFFFF">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B6334D2"/>
    <w:multiLevelType w:val="hybridMultilevel"/>
    <w:tmpl w:val="172C3C32"/>
    <w:lvl w:ilvl="0" w:tplc="9B0EDF70">
      <w:start w:val="1"/>
      <w:numFmt w:val="bullet"/>
      <w:lvlText w:val="•"/>
      <w:lvlJc w:val="left"/>
      <w:pPr>
        <w:tabs>
          <w:tab w:val="num" w:pos="720"/>
        </w:tabs>
        <w:ind w:left="720" w:hanging="360"/>
      </w:pPr>
      <w:rPr>
        <w:rFonts w:ascii="Arial" w:hAnsi="Arial" w:hint="default"/>
      </w:rPr>
    </w:lvl>
    <w:lvl w:ilvl="1" w:tplc="7190211A">
      <w:start w:val="1"/>
      <w:numFmt w:val="bullet"/>
      <w:lvlText w:val="•"/>
      <w:lvlJc w:val="left"/>
      <w:pPr>
        <w:tabs>
          <w:tab w:val="num" w:pos="1440"/>
        </w:tabs>
        <w:ind w:left="1440" w:hanging="360"/>
      </w:pPr>
      <w:rPr>
        <w:rFonts w:ascii="Arial" w:hAnsi="Arial" w:hint="default"/>
      </w:rPr>
    </w:lvl>
    <w:lvl w:ilvl="2" w:tplc="49AE14DE" w:tentative="1">
      <w:start w:val="1"/>
      <w:numFmt w:val="bullet"/>
      <w:lvlText w:val="•"/>
      <w:lvlJc w:val="left"/>
      <w:pPr>
        <w:tabs>
          <w:tab w:val="num" w:pos="2160"/>
        </w:tabs>
        <w:ind w:left="2160" w:hanging="360"/>
      </w:pPr>
      <w:rPr>
        <w:rFonts w:ascii="Arial" w:hAnsi="Arial" w:hint="default"/>
      </w:rPr>
    </w:lvl>
    <w:lvl w:ilvl="3" w:tplc="0132304A" w:tentative="1">
      <w:start w:val="1"/>
      <w:numFmt w:val="bullet"/>
      <w:lvlText w:val="•"/>
      <w:lvlJc w:val="left"/>
      <w:pPr>
        <w:tabs>
          <w:tab w:val="num" w:pos="2880"/>
        </w:tabs>
        <w:ind w:left="2880" w:hanging="360"/>
      </w:pPr>
      <w:rPr>
        <w:rFonts w:ascii="Arial" w:hAnsi="Arial" w:hint="default"/>
      </w:rPr>
    </w:lvl>
    <w:lvl w:ilvl="4" w:tplc="F2AAE4DE" w:tentative="1">
      <w:start w:val="1"/>
      <w:numFmt w:val="bullet"/>
      <w:lvlText w:val="•"/>
      <w:lvlJc w:val="left"/>
      <w:pPr>
        <w:tabs>
          <w:tab w:val="num" w:pos="3600"/>
        </w:tabs>
        <w:ind w:left="3600" w:hanging="360"/>
      </w:pPr>
      <w:rPr>
        <w:rFonts w:ascii="Arial" w:hAnsi="Arial" w:hint="default"/>
      </w:rPr>
    </w:lvl>
    <w:lvl w:ilvl="5" w:tplc="D76ABF42" w:tentative="1">
      <w:start w:val="1"/>
      <w:numFmt w:val="bullet"/>
      <w:lvlText w:val="•"/>
      <w:lvlJc w:val="left"/>
      <w:pPr>
        <w:tabs>
          <w:tab w:val="num" w:pos="4320"/>
        </w:tabs>
        <w:ind w:left="4320" w:hanging="360"/>
      </w:pPr>
      <w:rPr>
        <w:rFonts w:ascii="Arial" w:hAnsi="Arial" w:hint="default"/>
      </w:rPr>
    </w:lvl>
    <w:lvl w:ilvl="6" w:tplc="C1021FD8" w:tentative="1">
      <w:start w:val="1"/>
      <w:numFmt w:val="bullet"/>
      <w:lvlText w:val="•"/>
      <w:lvlJc w:val="left"/>
      <w:pPr>
        <w:tabs>
          <w:tab w:val="num" w:pos="5040"/>
        </w:tabs>
        <w:ind w:left="5040" w:hanging="360"/>
      </w:pPr>
      <w:rPr>
        <w:rFonts w:ascii="Arial" w:hAnsi="Arial" w:hint="default"/>
      </w:rPr>
    </w:lvl>
    <w:lvl w:ilvl="7" w:tplc="FA60E18A" w:tentative="1">
      <w:start w:val="1"/>
      <w:numFmt w:val="bullet"/>
      <w:lvlText w:val="•"/>
      <w:lvlJc w:val="left"/>
      <w:pPr>
        <w:tabs>
          <w:tab w:val="num" w:pos="5760"/>
        </w:tabs>
        <w:ind w:left="5760" w:hanging="360"/>
      </w:pPr>
      <w:rPr>
        <w:rFonts w:ascii="Arial" w:hAnsi="Arial" w:hint="default"/>
      </w:rPr>
    </w:lvl>
    <w:lvl w:ilvl="8" w:tplc="1EC84B2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062BE9"/>
    <w:multiLevelType w:val="hybridMultilevel"/>
    <w:tmpl w:val="83F26A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9EB3828"/>
    <w:multiLevelType w:val="hybridMultilevel"/>
    <w:tmpl w:val="4EB29300"/>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48FA238E">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9C7F75"/>
    <w:multiLevelType w:val="hybridMultilevel"/>
    <w:tmpl w:val="0F9417AC"/>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066BA9"/>
    <w:multiLevelType w:val="hybridMultilevel"/>
    <w:tmpl w:val="87B26300"/>
    <w:lvl w:ilvl="0" w:tplc="DD00D7C4">
      <w:start w:val="1"/>
      <w:numFmt w:val="bullet"/>
      <w:lvlText w:val=""/>
      <w:lvlJc w:val="left"/>
      <w:pPr>
        <w:ind w:left="420" w:hanging="420"/>
      </w:pPr>
      <w:rPr>
        <w:rFonts w:ascii="Symbol" w:hAnsi="Symbol" w:hint="default"/>
      </w:rPr>
    </w:lvl>
    <w:lvl w:ilvl="1" w:tplc="9CB65A32">
      <w:start w:val="2"/>
      <w:numFmt w:val="bullet"/>
      <w:lvlText w:val="•"/>
      <w:lvlJc w:val="left"/>
      <w:pPr>
        <w:ind w:left="840" w:hanging="42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E21ABF"/>
    <w:multiLevelType w:val="hybridMultilevel"/>
    <w:tmpl w:val="8EC47ADA"/>
    <w:lvl w:ilvl="0" w:tplc="6F56C6B4">
      <w:start w:val="1"/>
      <w:numFmt w:val="bullet"/>
      <w:lvlText w:val="•"/>
      <w:lvlJc w:val="left"/>
      <w:pPr>
        <w:tabs>
          <w:tab w:val="num" w:pos="720"/>
        </w:tabs>
        <w:ind w:left="720" w:hanging="360"/>
      </w:pPr>
      <w:rPr>
        <w:rFonts w:ascii="Arial" w:hAnsi="Arial" w:hint="default"/>
      </w:rPr>
    </w:lvl>
    <w:lvl w:ilvl="1" w:tplc="64EC2C6E">
      <w:start w:val="56"/>
      <w:numFmt w:val="bullet"/>
      <w:lvlText w:val="•"/>
      <w:lvlJc w:val="left"/>
      <w:pPr>
        <w:tabs>
          <w:tab w:val="num" w:pos="1440"/>
        </w:tabs>
        <w:ind w:left="1440" w:hanging="360"/>
      </w:pPr>
      <w:rPr>
        <w:rFonts w:ascii="Arial" w:hAnsi="Arial" w:hint="default"/>
      </w:rPr>
    </w:lvl>
    <w:lvl w:ilvl="2" w:tplc="E16CA62C">
      <w:start w:val="56"/>
      <w:numFmt w:val="bullet"/>
      <w:lvlText w:val="•"/>
      <w:lvlJc w:val="left"/>
      <w:pPr>
        <w:tabs>
          <w:tab w:val="num" w:pos="2160"/>
        </w:tabs>
        <w:ind w:left="2160" w:hanging="360"/>
      </w:pPr>
      <w:rPr>
        <w:rFonts w:ascii="Arial" w:hAnsi="Arial" w:hint="default"/>
      </w:rPr>
    </w:lvl>
    <w:lvl w:ilvl="3" w:tplc="6EDA16FE" w:tentative="1">
      <w:start w:val="1"/>
      <w:numFmt w:val="bullet"/>
      <w:lvlText w:val="•"/>
      <w:lvlJc w:val="left"/>
      <w:pPr>
        <w:tabs>
          <w:tab w:val="num" w:pos="2880"/>
        </w:tabs>
        <w:ind w:left="2880" w:hanging="360"/>
      </w:pPr>
      <w:rPr>
        <w:rFonts w:ascii="Arial" w:hAnsi="Arial" w:hint="default"/>
      </w:rPr>
    </w:lvl>
    <w:lvl w:ilvl="4" w:tplc="7CCE54FE" w:tentative="1">
      <w:start w:val="1"/>
      <w:numFmt w:val="bullet"/>
      <w:lvlText w:val="•"/>
      <w:lvlJc w:val="left"/>
      <w:pPr>
        <w:tabs>
          <w:tab w:val="num" w:pos="3600"/>
        </w:tabs>
        <w:ind w:left="3600" w:hanging="360"/>
      </w:pPr>
      <w:rPr>
        <w:rFonts w:ascii="Arial" w:hAnsi="Arial" w:hint="default"/>
      </w:rPr>
    </w:lvl>
    <w:lvl w:ilvl="5" w:tplc="1D0CB748" w:tentative="1">
      <w:start w:val="1"/>
      <w:numFmt w:val="bullet"/>
      <w:lvlText w:val="•"/>
      <w:lvlJc w:val="left"/>
      <w:pPr>
        <w:tabs>
          <w:tab w:val="num" w:pos="4320"/>
        </w:tabs>
        <w:ind w:left="4320" w:hanging="360"/>
      </w:pPr>
      <w:rPr>
        <w:rFonts w:ascii="Arial" w:hAnsi="Arial" w:hint="default"/>
      </w:rPr>
    </w:lvl>
    <w:lvl w:ilvl="6" w:tplc="E63E594C" w:tentative="1">
      <w:start w:val="1"/>
      <w:numFmt w:val="bullet"/>
      <w:lvlText w:val="•"/>
      <w:lvlJc w:val="left"/>
      <w:pPr>
        <w:tabs>
          <w:tab w:val="num" w:pos="5040"/>
        </w:tabs>
        <w:ind w:left="5040" w:hanging="360"/>
      </w:pPr>
      <w:rPr>
        <w:rFonts w:ascii="Arial" w:hAnsi="Arial" w:hint="default"/>
      </w:rPr>
    </w:lvl>
    <w:lvl w:ilvl="7" w:tplc="472CF400" w:tentative="1">
      <w:start w:val="1"/>
      <w:numFmt w:val="bullet"/>
      <w:lvlText w:val="•"/>
      <w:lvlJc w:val="left"/>
      <w:pPr>
        <w:tabs>
          <w:tab w:val="num" w:pos="5760"/>
        </w:tabs>
        <w:ind w:left="5760" w:hanging="360"/>
      </w:pPr>
      <w:rPr>
        <w:rFonts w:ascii="Arial" w:hAnsi="Arial" w:hint="default"/>
      </w:rPr>
    </w:lvl>
    <w:lvl w:ilvl="8" w:tplc="569617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7040E30"/>
    <w:multiLevelType w:val="hybridMultilevel"/>
    <w:tmpl w:val="192AA390"/>
    <w:lvl w:ilvl="0" w:tplc="56F8EB60">
      <w:start w:val="1"/>
      <w:numFmt w:val="bullet"/>
      <w:lvlText w:val="•"/>
      <w:lvlJc w:val="left"/>
      <w:pPr>
        <w:tabs>
          <w:tab w:val="num" w:pos="720"/>
        </w:tabs>
        <w:ind w:left="720" w:hanging="360"/>
      </w:pPr>
      <w:rPr>
        <w:rFonts w:ascii="Arial" w:hAnsi="Arial" w:hint="default"/>
      </w:rPr>
    </w:lvl>
    <w:lvl w:ilvl="1" w:tplc="619ADDA6">
      <w:start w:val="1"/>
      <w:numFmt w:val="bullet"/>
      <w:lvlText w:val="•"/>
      <w:lvlJc w:val="left"/>
      <w:pPr>
        <w:tabs>
          <w:tab w:val="num" w:pos="1440"/>
        </w:tabs>
        <w:ind w:left="1440" w:hanging="360"/>
      </w:pPr>
      <w:rPr>
        <w:rFonts w:ascii="Arial" w:hAnsi="Arial" w:hint="default"/>
      </w:rPr>
    </w:lvl>
    <w:lvl w:ilvl="2" w:tplc="EC10BAEA">
      <w:start w:val="1"/>
      <w:numFmt w:val="bullet"/>
      <w:lvlText w:val="•"/>
      <w:lvlJc w:val="left"/>
      <w:pPr>
        <w:tabs>
          <w:tab w:val="num" w:pos="2160"/>
        </w:tabs>
        <w:ind w:left="2160" w:hanging="360"/>
      </w:pPr>
      <w:rPr>
        <w:rFonts w:ascii="Arial" w:hAnsi="Arial" w:hint="default"/>
      </w:rPr>
    </w:lvl>
    <w:lvl w:ilvl="3" w:tplc="5AE209CE" w:tentative="1">
      <w:start w:val="1"/>
      <w:numFmt w:val="bullet"/>
      <w:lvlText w:val="•"/>
      <w:lvlJc w:val="left"/>
      <w:pPr>
        <w:tabs>
          <w:tab w:val="num" w:pos="2880"/>
        </w:tabs>
        <w:ind w:left="2880" w:hanging="360"/>
      </w:pPr>
      <w:rPr>
        <w:rFonts w:ascii="Arial" w:hAnsi="Arial" w:hint="default"/>
      </w:rPr>
    </w:lvl>
    <w:lvl w:ilvl="4" w:tplc="6060A398" w:tentative="1">
      <w:start w:val="1"/>
      <w:numFmt w:val="bullet"/>
      <w:lvlText w:val="•"/>
      <w:lvlJc w:val="left"/>
      <w:pPr>
        <w:tabs>
          <w:tab w:val="num" w:pos="3600"/>
        </w:tabs>
        <w:ind w:left="3600" w:hanging="360"/>
      </w:pPr>
      <w:rPr>
        <w:rFonts w:ascii="Arial" w:hAnsi="Arial" w:hint="default"/>
      </w:rPr>
    </w:lvl>
    <w:lvl w:ilvl="5" w:tplc="68CA906E" w:tentative="1">
      <w:start w:val="1"/>
      <w:numFmt w:val="bullet"/>
      <w:lvlText w:val="•"/>
      <w:lvlJc w:val="left"/>
      <w:pPr>
        <w:tabs>
          <w:tab w:val="num" w:pos="4320"/>
        </w:tabs>
        <w:ind w:left="4320" w:hanging="360"/>
      </w:pPr>
      <w:rPr>
        <w:rFonts w:ascii="Arial" w:hAnsi="Arial" w:hint="default"/>
      </w:rPr>
    </w:lvl>
    <w:lvl w:ilvl="6" w:tplc="563E0C96" w:tentative="1">
      <w:start w:val="1"/>
      <w:numFmt w:val="bullet"/>
      <w:lvlText w:val="•"/>
      <w:lvlJc w:val="left"/>
      <w:pPr>
        <w:tabs>
          <w:tab w:val="num" w:pos="5040"/>
        </w:tabs>
        <w:ind w:left="5040" w:hanging="360"/>
      </w:pPr>
      <w:rPr>
        <w:rFonts w:ascii="Arial" w:hAnsi="Arial" w:hint="default"/>
      </w:rPr>
    </w:lvl>
    <w:lvl w:ilvl="7" w:tplc="5A0A9108" w:tentative="1">
      <w:start w:val="1"/>
      <w:numFmt w:val="bullet"/>
      <w:lvlText w:val="•"/>
      <w:lvlJc w:val="left"/>
      <w:pPr>
        <w:tabs>
          <w:tab w:val="num" w:pos="5760"/>
        </w:tabs>
        <w:ind w:left="5760" w:hanging="360"/>
      </w:pPr>
      <w:rPr>
        <w:rFonts w:ascii="Arial" w:hAnsi="Arial" w:hint="default"/>
      </w:rPr>
    </w:lvl>
    <w:lvl w:ilvl="8" w:tplc="80D0193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95A194D"/>
    <w:multiLevelType w:val="hybridMultilevel"/>
    <w:tmpl w:val="CBC835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8B77D2"/>
    <w:multiLevelType w:val="hybridMultilevel"/>
    <w:tmpl w:val="196E049E"/>
    <w:lvl w:ilvl="0" w:tplc="48FA238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7652736"/>
    <w:multiLevelType w:val="hybridMultilevel"/>
    <w:tmpl w:val="082E1B48"/>
    <w:lvl w:ilvl="0" w:tplc="DC7C0D4C">
      <w:start w:val="1"/>
      <w:numFmt w:val="bullet"/>
      <w:lvlText w:val="•"/>
      <w:lvlJc w:val="left"/>
      <w:pPr>
        <w:tabs>
          <w:tab w:val="num" w:pos="720"/>
        </w:tabs>
        <w:ind w:left="720" w:hanging="360"/>
      </w:pPr>
      <w:rPr>
        <w:rFonts w:ascii="Arial" w:hAnsi="Arial" w:hint="default"/>
      </w:rPr>
    </w:lvl>
    <w:lvl w:ilvl="1" w:tplc="6ADCF49E" w:tentative="1">
      <w:start w:val="1"/>
      <w:numFmt w:val="bullet"/>
      <w:lvlText w:val="•"/>
      <w:lvlJc w:val="left"/>
      <w:pPr>
        <w:tabs>
          <w:tab w:val="num" w:pos="1440"/>
        </w:tabs>
        <w:ind w:left="1440" w:hanging="360"/>
      </w:pPr>
      <w:rPr>
        <w:rFonts w:ascii="Arial" w:hAnsi="Arial" w:hint="default"/>
      </w:rPr>
    </w:lvl>
    <w:lvl w:ilvl="2" w:tplc="FBF6D29E" w:tentative="1">
      <w:start w:val="1"/>
      <w:numFmt w:val="bullet"/>
      <w:lvlText w:val="•"/>
      <w:lvlJc w:val="left"/>
      <w:pPr>
        <w:tabs>
          <w:tab w:val="num" w:pos="2160"/>
        </w:tabs>
        <w:ind w:left="2160" w:hanging="360"/>
      </w:pPr>
      <w:rPr>
        <w:rFonts w:ascii="Arial" w:hAnsi="Arial" w:hint="default"/>
      </w:rPr>
    </w:lvl>
    <w:lvl w:ilvl="3" w:tplc="8A30D188" w:tentative="1">
      <w:start w:val="1"/>
      <w:numFmt w:val="bullet"/>
      <w:lvlText w:val="•"/>
      <w:lvlJc w:val="left"/>
      <w:pPr>
        <w:tabs>
          <w:tab w:val="num" w:pos="2880"/>
        </w:tabs>
        <w:ind w:left="2880" w:hanging="360"/>
      </w:pPr>
      <w:rPr>
        <w:rFonts w:ascii="Arial" w:hAnsi="Arial" w:hint="default"/>
      </w:rPr>
    </w:lvl>
    <w:lvl w:ilvl="4" w:tplc="D3E486E8" w:tentative="1">
      <w:start w:val="1"/>
      <w:numFmt w:val="bullet"/>
      <w:lvlText w:val="•"/>
      <w:lvlJc w:val="left"/>
      <w:pPr>
        <w:tabs>
          <w:tab w:val="num" w:pos="3600"/>
        </w:tabs>
        <w:ind w:left="3600" w:hanging="360"/>
      </w:pPr>
      <w:rPr>
        <w:rFonts w:ascii="Arial" w:hAnsi="Arial" w:hint="default"/>
      </w:rPr>
    </w:lvl>
    <w:lvl w:ilvl="5" w:tplc="EECEDB9E" w:tentative="1">
      <w:start w:val="1"/>
      <w:numFmt w:val="bullet"/>
      <w:lvlText w:val="•"/>
      <w:lvlJc w:val="left"/>
      <w:pPr>
        <w:tabs>
          <w:tab w:val="num" w:pos="4320"/>
        </w:tabs>
        <w:ind w:left="4320" w:hanging="360"/>
      </w:pPr>
      <w:rPr>
        <w:rFonts w:ascii="Arial" w:hAnsi="Arial" w:hint="default"/>
      </w:rPr>
    </w:lvl>
    <w:lvl w:ilvl="6" w:tplc="DFE60AA8" w:tentative="1">
      <w:start w:val="1"/>
      <w:numFmt w:val="bullet"/>
      <w:lvlText w:val="•"/>
      <w:lvlJc w:val="left"/>
      <w:pPr>
        <w:tabs>
          <w:tab w:val="num" w:pos="5040"/>
        </w:tabs>
        <w:ind w:left="5040" w:hanging="360"/>
      </w:pPr>
      <w:rPr>
        <w:rFonts w:ascii="Arial" w:hAnsi="Arial" w:hint="default"/>
      </w:rPr>
    </w:lvl>
    <w:lvl w:ilvl="7" w:tplc="5004030A" w:tentative="1">
      <w:start w:val="1"/>
      <w:numFmt w:val="bullet"/>
      <w:lvlText w:val="•"/>
      <w:lvlJc w:val="left"/>
      <w:pPr>
        <w:tabs>
          <w:tab w:val="num" w:pos="5760"/>
        </w:tabs>
        <w:ind w:left="5760" w:hanging="360"/>
      </w:pPr>
      <w:rPr>
        <w:rFonts w:ascii="Arial" w:hAnsi="Arial" w:hint="default"/>
      </w:rPr>
    </w:lvl>
    <w:lvl w:ilvl="8" w:tplc="FE8E1BA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30"/>
  </w:num>
  <w:num w:numId="9">
    <w:abstractNumId w:val="23"/>
  </w:num>
  <w:num w:numId="10">
    <w:abstractNumId w:val="21"/>
  </w:num>
  <w:num w:numId="11">
    <w:abstractNumId w:val="19"/>
  </w:num>
  <w:num w:numId="12">
    <w:abstractNumId w:val="11"/>
  </w:num>
  <w:num w:numId="13">
    <w:abstractNumId w:val="28"/>
  </w:num>
  <w:num w:numId="14">
    <w:abstractNumId w:val="18"/>
  </w:num>
  <w:num w:numId="15">
    <w:abstractNumId w:val="10"/>
  </w:num>
  <w:num w:numId="16">
    <w:abstractNumId w:val="36"/>
  </w:num>
  <w:num w:numId="17">
    <w:abstractNumId w:val="20"/>
  </w:num>
  <w:num w:numId="18">
    <w:abstractNumId w:val="34"/>
  </w:num>
  <w:num w:numId="19">
    <w:abstractNumId w:val="15"/>
  </w:num>
  <w:num w:numId="20">
    <w:abstractNumId w:val="22"/>
  </w:num>
  <w:num w:numId="21">
    <w:abstractNumId w:val="33"/>
  </w:num>
  <w:num w:numId="22">
    <w:abstractNumId w:val="37"/>
  </w:num>
  <w:num w:numId="23">
    <w:abstractNumId w:val="27"/>
  </w:num>
  <w:num w:numId="24">
    <w:abstractNumId w:val="25"/>
  </w:num>
  <w:num w:numId="25">
    <w:abstractNumId w:val="24"/>
  </w:num>
  <w:num w:numId="26">
    <w:abstractNumId w:val="35"/>
  </w:num>
  <w:num w:numId="27">
    <w:abstractNumId w:val="7"/>
  </w:num>
  <w:num w:numId="28">
    <w:abstractNumId w:val="26"/>
  </w:num>
  <w:num w:numId="29">
    <w:abstractNumId w:val="29"/>
  </w:num>
  <w:num w:numId="30">
    <w:abstractNumId w:val="32"/>
  </w:num>
  <w:num w:numId="31">
    <w:abstractNumId w:val="16"/>
  </w:num>
  <w:num w:numId="32">
    <w:abstractNumId w:val="31"/>
  </w:num>
  <w:num w:numId="33">
    <w:abstractNumId w:val="8"/>
  </w:num>
  <w:num w:numId="34">
    <w:abstractNumId w:val="13"/>
  </w:num>
  <w:num w:numId="35">
    <w:abstractNumId w:val="12"/>
  </w:num>
  <w:num w:numId="36">
    <w:abstractNumId w:val="9"/>
  </w:num>
  <w:num w:numId="37">
    <w:abstractNumId w:val="14"/>
  </w:num>
  <w:num w:numId="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3B41"/>
    <w:rsid w:val="000046A6"/>
    <w:rsid w:val="0001038D"/>
    <w:rsid w:val="00017524"/>
    <w:rsid w:val="00021CED"/>
    <w:rsid w:val="00022941"/>
    <w:rsid w:val="00022AC0"/>
    <w:rsid w:val="000235E9"/>
    <w:rsid w:val="000262B9"/>
    <w:rsid w:val="00031D75"/>
    <w:rsid w:val="00032669"/>
    <w:rsid w:val="00037A84"/>
    <w:rsid w:val="00037E40"/>
    <w:rsid w:val="0004455E"/>
    <w:rsid w:val="000454A9"/>
    <w:rsid w:val="0005251E"/>
    <w:rsid w:val="000543C8"/>
    <w:rsid w:val="0006136D"/>
    <w:rsid w:val="00061E36"/>
    <w:rsid w:val="00062E39"/>
    <w:rsid w:val="00065FBC"/>
    <w:rsid w:val="00066825"/>
    <w:rsid w:val="000735D4"/>
    <w:rsid w:val="00077EB3"/>
    <w:rsid w:val="00085E46"/>
    <w:rsid w:val="000908D9"/>
    <w:rsid w:val="00092B0C"/>
    <w:rsid w:val="00097642"/>
    <w:rsid w:val="000A012E"/>
    <w:rsid w:val="000A28B3"/>
    <w:rsid w:val="000A355F"/>
    <w:rsid w:val="000A567D"/>
    <w:rsid w:val="000A643B"/>
    <w:rsid w:val="000A6859"/>
    <w:rsid w:val="000B0067"/>
    <w:rsid w:val="000B4F74"/>
    <w:rsid w:val="000B7218"/>
    <w:rsid w:val="000B7869"/>
    <w:rsid w:val="000C39B0"/>
    <w:rsid w:val="000C4BBC"/>
    <w:rsid w:val="000C678D"/>
    <w:rsid w:val="000D0679"/>
    <w:rsid w:val="000D1375"/>
    <w:rsid w:val="000D18EC"/>
    <w:rsid w:val="000D2B24"/>
    <w:rsid w:val="000D334B"/>
    <w:rsid w:val="000D58D3"/>
    <w:rsid w:val="000E0A10"/>
    <w:rsid w:val="000E26BD"/>
    <w:rsid w:val="000E2CF6"/>
    <w:rsid w:val="000E4512"/>
    <w:rsid w:val="000E596C"/>
    <w:rsid w:val="000E7126"/>
    <w:rsid w:val="000E7763"/>
    <w:rsid w:val="000F4FB3"/>
    <w:rsid w:val="000F502F"/>
    <w:rsid w:val="000F519D"/>
    <w:rsid w:val="000F65D1"/>
    <w:rsid w:val="000F7B37"/>
    <w:rsid w:val="000F7ECB"/>
    <w:rsid w:val="00100B99"/>
    <w:rsid w:val="001015AF"/>
    <w:rsid w:val="00104902"/>
    <w:rsid w:val="0010546D"/>
    <w:rsid w:val="0010618D"/>
    <w:rsid w:val="00110F74"/>
    <w:rsid w:val="00112950"/>
    <w:rsid w:val="00116429"/>
    <w:rsid w:val="00116811"/>
    <w:rsid w:val="001214AE"/>
    <w:rsid w:val="00122190"/>
    <w:rsid w:val="0012277A"/>
    <w:rsid w:val="0012444A"/>
    <w:rsid w:val="0012615B"/>
    <w:rsid w:val="00126E1A"/>
    <w:rsid w:val="001315CB"/>
    <w:rsid w:val="00131AFF"/>
    <w:rsid w:val="00133395"/>
    <w:rsid w:val="001351EB"/>
    <w:rsid w:val="00135A74"/>
    <w:rsid w:val="00137200"/>
    <w:rsid w:val="0014069D"/>
    <w:rsid w:val="0014180B"/>
    <w:rsid w:val="00141F6D"/>
    <w:rsid w:val="00144F7C"/>
    <w:rsid w:val="00144FDD"/>
    <w:rsid w:val="00145F89"/>
    <w:rsid w:val="001512D7"/>
    <w:rsid w:val="00156359"/>
    <w:rsid w:val="001573DA"/>
    <w:rsid w:val="00157F16"/>
    <w:rsid w:val="00161C73"/>
    <w:rsid w:val="00164965"/>
    <w:rsid w:val="0016561A"/>
    <w:rsid w:val="00165F9B"/>
    <w:rsid w:val="00166E70"/>
    <w:rsid w:val="001706CE"/>
    <w:rsid w:val="00171914"/>
    <w:rsid w:val="00173477"/>
    <w:rsid w:val="001735AE"/>
    <w:rsid w:val="00176BE7"/>
    <w:rsid w:val="00180BAA"/>
    <w:rsid w:val="00186821"/>
    <w:rsid w:val="001927C1"/>
    <w:rsid w:val="00194778"/>
    <w:rsid w:val="001965EF"/>
    <w:rsid w:val="00196AD3"/>
    <w:rsid w:val="001A09A7"/>
    <w:rsid w:val="001A3577"/>
    <w:rsid w:val="001A5E68"/>
    <w:rsid w:val="001A65EF"/>
    <w:rsid w:val="001A6E64"/>
    <w:rsid w:val="001B07BB"/>
    <w:rsid w:val="001B3183"/>
    <w:rsid w:val="001B3471"/>
    <w:rsid w:val="001B515F"/>
    <w:rsid w:val="001B7369"/>
    <w:rsid w:val="001C055E"/>
    <w:rsid w:val="001C54B6"/>
    <w:rsid w:val="001C6513"/>
    <w:rsid w:val="001D2C8E"/>
    <w:rsid w:val="001D4399"/>
    <w:rsid w:val="001D69F3"/>
    <w:rsid w:val="001D747B"/>
    <w:rsid w:val="001E21C9"/>
    <w:rsid w:val="001E244E"/>
    <w:rsid w:val="001E3B48"/>
    <w:rsid w:val="001E4305"/>
    <w:rsid w:val="001E6D5E"/>
    <w:rsid w:val="001E7DE9"/>
    <w:rsid w:val="001F27BD"/>
    <w:rsid w:val="001F62BD"/>
    <w:rsid w:val="001F6791"/>
    <w:rsid w:val="001F7D2F"/>
    <w:rsid w:val="00200596"/>
    <w:rsid w:val="00201520"/>
    <w:rsid w:val="00201FB4"/>
    <w:rsid w:val="00202E77"/>
    <w:rsid w:val="00203D36"/>
    <w:rsid w:val="00204237"/>
    <w:rsid w:val="0021098D"/>
    <w:rsid w:val="00213653"/>
    <w:rsid w:val="002141A0"/>
    <w:rsid w:val="00214B13"/>
    <w:rsid w:val="00214D24"/>
    <w:rsid w:val="002151EE"/>
    <w:rsid w:val="00216428"/>
    <w:rsid w:val="002167A7"/>
    <w:rsid w:val="002175EE"/>
    <w:rsid w:val="002208D9"/>
    <w:rsid w:val="00222D56"/>
    <w:rsid w:val="00222D66"/>
    <w:rsid w:val="00222E28"/>
    <w:rsid w:val="002267B2"/>
    <w:rsid w:val="00235EE7"/>
    <w:rsid w:val="0023778F"/>
    <w:rsid w:val="002414AB"/>
    <w:rsid w:val="00241773"/>
    <w:rsid w:val="00244785"/>
    <w:rsid w:val="002476C8"/>
    <w:rsid w:val="00251CFA"/>
    <w:rsid w:val="00253CE9"/>
    <w:rsid w:val="002553F6"/>
    <w:rsid w:val="00255DDC"/>
    <w:rsid w:val="00256DDC"/>
    <w:rsid w:val="0026064B"/>
    <w:rsid w:val="002611B2"/>
    <w:rsid w:val="00262F34"/>
    <w:rsid w:val="00266CCC"/>
    <w:rsid w:val="002702A8"/>
    <w:rsid w:val="002715F5"/>
    <w:rsid w:val="00271A13"/>
    <w:rsid w:val="00271A4B"/>
    <w:rsid w:val="00271E8B"/>
    <w:rsid w:val="00272536"/>
    <w:rsid w:val="00280E6B"/>
    <w:rsid w:val="00281315"/>
    <w:rsid w:val="00281A87"/>
    <w:rsid w:val="00281EEF"/>
    <w:rsid w:val="002820E8"/>
    <w:rsid w:val="002927A0"/>
    <w:rsid w:val="00292875"/>
    <w:rsid w:val="00293D04"/>
    <w:rsid w:val="00293E95"/>
    <w:rsid w:val="002960BC"/>
    <w:rsid w:val="00296FE3"/>
    <w:rsid w:val="002A08FE"/>
    <w:rsid w:val="002A0EE7"/>
    <w:rsid w:val="002A1465"/>
    <w:rsid w:val="002A1534"/>
    <w:rsid w:val="002A1C01"/>
    <w:rsid w:val="002A35C0"/>
    <w:rsid w:val="002A482D"/>
    <w:rsid w:val="002A58FF"/>
    <w:rsid w:val="002B09A1"/>
    <w:rsid w:val="002B2704"/>
    <w:rsid w:val="002B2C8C"/>
    <w:rsid w:val="002B3F06"/>
    <w:rsid w:val="002B76BD"/>
    <w:rsid w:val="002C188C"/>
    <w:rsid w:val="002C4114"/>
    <w:rsid w:val="002C65B6"/>
    <w:rsid w:val="002C6F6F"/>
    <w:rsid w:val="002C7CB6"/>
    <w:rsid w:val="002D4CC7"/>
    <w:rsid w:val="002D4FBE"/>
    <w:rsid w:val="002D6A81"/>
    <w:rsid w:val="002D7345"/>
    <w:rsid w:val="002E00C3"/>
    <w:rsid w:val="002E1105"/>
    <w:rsid w:val="002E332E"/>
    <w:rsid w:val="002E50B6"/>
    <w:rsid w:val="002E7011"/>
    <w:rsid w:val="002F099C"/>
    <w:rsid w:val="002F1C8C"/>
    <w:rsid w:val="002F1E60"/>
    <w:rsid w:val="002F28ED"/>
    <w:rsid w:val="002F4B05"/>
    <w:rsid w:val="00300502"/>
    <w:rsid w:val="00302E72"/>
    <w:rsid w:val="003030FB"/>
    <w:rsid w:val="00306C18"/>
    <w:rsid w:val="0030770F"/>
    <w:rsid w:val="00314F38"/>
    <w:rsid w:val="003213CD"/>
    <w:rsid w:val="00323E33"/>
    <w:rsid w:val="00324D06"/>
    <w:rsid w:val="00331FD7"/>
    <w:rsid w:val="00333C34"/>
    <w:rsid w:val="00336024"/>
    <w:rsid w:val="0034635A"/>
    <w:rsid w:val="003471BE"/>
    <w:rsid w:val="003476B3"/>
    <w:rsid w:val="00350C9A"/>
    <w:rsid w:val="00351D53"/>
    <w:rsid w:val="003561F2"/>
    <w:rsid w:val="0035781C"/>
    <w:rsid w:val="0035796B"/>
    <w:rsid w:val="0036064E"/>
    <w:rsid w:val="00360EAB"/>
    <w:rsid w:val="00362184"/>
    <w:rsid w:val="003659AF"/>
    <w:rsid w:val="00365A0B"/>
    <w:rsid w:val="003665F7"/>
    <w:rsid w:val="00367DF1"/>
    <w:rsid w:val="003701E8"/>
    <w:rsid w:val="00372958"/>
    <w:rsid w:val="00375439"/>
    <w:rsid w:val="00375AA5"/>
    <w:rsid w:val="00375F76"/>
    <w:rsid w:val="00376FE4"/>
    <w:rsid w:val="00387300"/>
    <w:rsid w:val="0038770D"/>
    <w:rsid w:val="00392B77"/>
    <w:rsid w:val="00396CB4"/>
    <w:rsid w:val="0039732A"/>
    <w:rsid w:val="003A1D5C"/>
    <w:rsid w:val="003A281C"/>
    <w:rsid w:val="003A43B2"/>
    <w:rsid w:val="003A4CD3"/>
    <w:rsid w:val="003B2D77"/>
    <w:rsid w:val="003B3C8C"/>
    <w:rsid w:val="003B3F6F"/>
    <w:rsid w:val="003B4BF2"/>
    <w:rsid w:val="003B6C61"/>
    <w:rsid w:val="003B6F17"/>
    <w:rsid w:val="003C3383"/>
    <w:rsid w:val="003C6E6F"/>
    <w:rsid w:val="003D15E3"/>
    <w:rsid w:val="003D1FB3"/>
    <w:rsid w:val="003D4428"/>
    <w:rsid w:val="003D570B"/>
    <w:rsid w:val="003D5A84"/>
    <w:rsid w:val="003E1C3F"/>
    <w:rsid w:val="003E244A"/>
    <w:rsid w:val="003E361E"/>
    <w:rsid w:val="003E45A0"/>
    <w:rsid w:val="003E4CBC"/>
    <w:rsid w:val="003E501D"/>
    <w:rsid w:val="003E722B"/>
    <w:rsid w:val="003F01CB"/>
    <w:rsid w:val="003F1C99"/>
    <w:rsid w:val="003F2104"/>
    <w:rsid w:val="003F30E0"/>
    <w:rsid w:val="003F6DA5"/>
    <w:rsid w:val="00401D41"/>
    <w:rsid w:val="0040441D"/>
    <w:rsid w:val="004053CF"/>
    <w:rsid w:val="004062E5"/>
    <w:rsid w:val="00407CB8"/>
    <w:rsid w:val="00411A4E"/>
    <w:rsid w:val="004127B2"/>
    <w:rsid w:val="00412B1F"/>
    <w:rsid w:val="00413187"/>
    <w:rsid w:val="00413286"/>
    <w:rsid w:val="0041413C"/>
    <w:rsid w:val="00414CE5"/>
    <w:rsid w:val="00415D3D"/>
    <w:rsid w:val="00416764"/>
    <w:rsid w:val="00424D1C"/>
    <w:rsid w:val="00425E95"/>
    <w:rsid w:val="004300EC"/>
    <w:rsid w:val="00432734"/>
    <w:rsid w:val="00432D09"/>
    <w:rsid w:val="00435B76"/>
    <w:rsid w:val="00442646"/>
    <w:rsid w:val="00445676"/>
    <w:rsid w:val="0044617F"/>
    <w:rsid w:val="004509CB"/>
    <w:rsid w:val="004524FE"/>
    <w:rsid w:val="004541E5"/>
    <w:rsid w:val="0045428D"/>
    <w:rsid w:val="004544D6"/>
    <w:rsid w:val="00455A94"/>
    <w:rsid w:val="00456017"/>
    <w:rsid w:val="0045689F"/>
    <w:rsid w:val="00457F94"/>
    <w:rsid w:val="004601B1"/>
    <w:rsid w:val="004609D7"/>
    <w:rsid w:val="00462017"/>
    <w:rsid w:val="00466F25"/>
    <w:rsid w:val="004673F2"/>
    <w:rsid w:val="004708F7"/>
    <w:rsid w:val="00470E07"/>
    <w:rsid w:val="00471253"/>
    <w:rsid w:val="00474779"/>
    <w:rsid w:val="00474FE5"/>
    <w:rsid w:val="004775C3"/>
    <w:rsid w:val="00481250"/>
    <w:rsid w:val="00481B29"/>
    <w:rsid w:val="00482C49"/>
    <w:rsid w:val="00484A20"/>
    <w:rsid w:val="00484C72"/>
    <w:rsid w:val="00493943"/>
    <w:rsid w:val="00493EAA"/>
    <w:rsid w:val="00496FBC"/>
    <w:rsid w:val="00497F17"/>
    <w:rsid w:val="004A1643"/>
    <w:rsid w:val="004A16AE"/>
    <w:rsid w:val="004A5A94"/>
    <w:rsid w:val="004A5BB3"/>
    <w:rsid w:val="004A729E"/>
    <w:rsid w:val="004A75DD"/>
    <w:rsid w:val="004B37BC"/>
    <w:rsid w:val="004B3B08"/>
    <w:rsid w:val="004B6D91"/>
    <w:rsid w:val="004B6DB4"/>
    <w:rsid w:val="004B7001"/>
    <w:rsid w:val="004C1484"/>
    <w:rsid w:val="004C1B9B"/>
    <w:rsid w:val="004C4B54"/>
    <w:rsid w:val="004C7E10"/>
    <w:rsid w:val="004D17AA"/>
    <w:rsid w:val="004D3585"/>
    <w:rsid w:val="004D43C9"/>
    <w:rsid w:val="004D59D7"/>
    <w:rsid w:val="004D7D70"/>
    <w:rsid w:val="004E0CCF"/>
    <w:rsid w:val="004E11D7"/>
    <w:rsid w:val="004E2A68"/>
    <w:rsid w:val="004E46A9"/>
    <w:rsid w:val="004F040C"/>
    <w:rsid w:val="004F6C74"/>
    <w:rsid w:val="005040C7"/>
    <w:rsid w:val="00505F2F"/>
    <w:rsid w:val="00506B82"/>
    <w:rsid w:val="00510657"/>
    <w:rsid w:val="005120D5"/>
    <w:rsid w:val="0051609F"/>
    <w:rsid w:val="005160BC"/>
    <w:rsid w:val="00516961"/>
    <w:rsid w:val="00521539"/>
    <w:rsid w:val="00523BBE"/>
    <w:rsid w:val="00524E6D"/>
    <w:rsid w:val="005266F8"/>
    <w:rsid w:val="005324DC"/>
    <w:rsid w:val="00532DE4"/>
    <w:rsid w:val="00532E55"/>
    <w:rsid w:val="00532EAA"/>
    <w:rsid w:val="005341AC"/>
    <w:rsid w:val="00534509"/>
    <w:rsid w:val="00545BAE"/>
    <w:rsid w:val="005520D7"/>
    <w:rsid w:val="005522C9"/>
    <w:rsid w:val="005536D9"/>
    <w:rsid w:val="00555A4B"/>
    <w:rsid w:val="00557A9B"/>
    <w:rsid w:val="00561A9E"/>
    <w:rsid w:val="00562289"/>
    <w:rsid w:val="00562430"/>
    <w:rsid w:val="00562DA2"/>
    <w:rsid w:val="0056467B"/>
    <w:rsid w:val="00566A51"/>
    <w:rsid w:val="00566BC5"/>
    <w:rsid w:val="00570432"/>
    <w:rsid w:val="00571120"/>
    <w:rsid w:val="0057452A"/>
    <w:rsid w:val="0057672A"/>
    <w:rsid w:val="0057762E"/>
    <w:rsid w:val="005839AE"/>
    <w:rsid w:val="0058669B"/>
    <w:rsid w:val="0059257A"/>
    <w:rsid w:val="00594B0C"/>
    <w:rsid w:val="005950C9"/>
    <w:rsid w:val="0059740E"/>
    <w:rsid w:val="0059794A"/>
    <w:rsid w:val="00597FAA"/>
    <w:rsid w:val="005A0F40"/>
    <w:rsid w:val="005A11AB"/>
    <w:rsid w:val="005A15AB"/>
    <w:rsid w:val="005A376E"/>
    <w:rsid w:val="005A5500"/>
    <w:rsid w:val="005B03DB"/>
    <w:rsid w:val="005B07E1"/>
    <w:rsid w:val="005B16F2"/>
    <w:rsid w:val="005B191A"/>
    <w:rsid w:val="005B4A28"/>
    <w:rsid w:val="005B7B72"/>
    <w:rsid w:val="005C0D66"/>
    <w:rsid w:val="005C1194"/>
    <w:rsid w:val="005C11A1"/>
    <w:rsid w:val="005C40A7"/>
    <w:rsid w:val="005C63F7"/>
    <w:rsid w:val="005C7B6C"/>
    <w:rsid w:val="005D1530"/>
    <w:rsid w:val="005D1BD4"/>
    <w:rsid w:val="005D2017"/>
    <w:rsid w:val="005D2EF9"/>
    <w:rsid w:val="005D3879"/>
    <w:rsid w:val="005D487E"/>
    <w:rsid w:val="005E1B49"/>
    <w:rsid w:val="005E1DB3"/>
    <w:rsid w:val="005E2B0B"/>
    <w:rsid w:val="005E4466"/>
    <w:rsid w:val="005E4EAC"/>
    <w:rsid w:val="005E61DE"/>
    <w:rsid w:val="005E6E73"/>
    <w:rsid w:val="005E7040"/>
    <w:rsid w:val="005F1B4B"/>
    <w:rsid w:val="005F33D7"/>
    <w:rsid w:val="005F35A7"/>
    <w:rsid w:val="005F3C35"/>
    <w:rsid w:val="00600A82"/>
    <w:rsid w:val="0060357A"/>
    <w:rsid w:val="0060402D"/>
    <w:rsid w:val="00606A5C"/>
    <w:rsid w:val="006126E1"/>
    <w:rsid w:val="006138DF"/>
    <w:rsid w:val="00613A36"/>
    <w:rsid w:val="00614B5C"/>
    <w:rsid w:val="00615B9F"/>
    <w:rsid w:val="00620F8A"/>
    <w:rsid w:val="00627153"/>
    <w:rsid w:val="00633513"/>
    <w:rsid w:val="006360DE"/>
    <w:rsid w:val="00641460"/>
    <w:rsid w:val="00641885"/>
    <w:rsid w:val="00643254"/>
    <w:rsid w:val="006443D3"/>
    <w:rsid w:val="006449DA"/>
    <w:rsid w:val="006465F2"/>
    <w:rsid w:val="00652416"/>
    <w:rsid w:val="006529D4"/>
    <w:rsid w:val="00652FAC"/>
    <w:rsid w:val="0066106D"/>
    <w:rsid w:val="00663B65"/>
    <w:rsid w:val="00664963"/>
    <w:rsid w:val="00670183"/>
    <w:rsid w:val="00674D9B"/>
    <w:rsid w:val="0068118E"/>
    <w:rsid w:val="006834CE"/>
    <w:rsid w:val="00687DAF"/>
    <w:rsid w:val="00691155"/>
    <w:rsid w:val="00691500"/>
    <w:rsid w:val="00691C09"/>
    <w:rsid w:val="00694663"/>
    <w:rsid w:val="00694771"/>
    <w:rsid w:val="00695F3B"/>
    <w:rsid w:val="00695FED"/>
    <w:rsid w:val="006A0689"/>
    <w:rsid w:val="006A084D"/>
    <w:rsid w:val="006A3DD3"/>
    <w:rsid w:val="006A4B59"/>
    <w:rsid w:val="006A5A9F"/>
    <w:rsid w:val="006B00EC"/>
    <w:rsid w:val="006B1BAA"/>
    <w:rsid w:val="006B3E20"/>
    <w:rsid w:val="006B4A0C"/>
    <w:rsid w:val="006B4F48"/>
    <w:rsid w:val="006B592B"/>
    <w:rsid w:val="006B6FF5"/>
    <w:rsid w:val="006B7583"/>
    <w:rsid w:val="006C0280"/>
    <w:rsid w:val="006C14EE"/>
    <w:rsid w:val="006C3160"/>
    <w:rsid w:val="006C4938"/>
    <w:rsid w:val="006D02DA"/>
    <w:rsid w:val="006D0652"/>
    <w:rsid w:val="006D11E4"/>
    <w:rsid w:val="006D244C"/>
    <w:rsid w:val="006D4126"/>
    <w:rsid w:val="006D5E7B"/>
    <w:rsid w:val="006D7CD3"/>
    <w:rsid w:val="006D7F36"/>
    <w:rsid w:val="006E06A3"/>
    <w:rsid w:val="006E159B"/>
    <w:rsid w:val="006E1DCD"/>
    <w:rsid w:val="006E274D"/>
    <w:rsid w:val="006F0EDA"/>
    <w:rsid w:val="006F2300"/>
    <w:rsid w:val="006F5D2F"/>
    <w:rsid w:val="006F77A5"/>
    <w:rsid w:val="007009E6"/>
    <w:rsid w:val="0070412E"/>
    <w:rsid w:val="007059AA"/>
    <w:rsid w:val="00706B0F"/>
    <w:rsid w:val="007070AF"/>
    <w:rsid w:val="007077C3"/>
    <w:rsid w:val="00707BAC"/>
    <w:rsid w:val="00707C88"/>
    <w:rsid w:val="00713B49"/>
    <w:rsid w:val="00715008"/>
    <w:rsid w:val="00721F34"/>
    <w:rsid w:val="00722C80"/>
    <w:rsid w:val="007244F1"/>
    <w:rsid w:val="007254B7"/>
    <w:rsid w:val="007256B4"/>
    <w:rsid w:val="0073233C"/>
    <w:rsid w:val="00733CD6"/>
    <w:rsid w:val="00740D11"/>
    <w:rsid w:val="00741F57"/>
    <w:rsid w:val="007477B0"/>
    <w:rsid w:val="00752554"/>
    <w:rsid w:val="00753BFB"/>
    <w:rsid w:val="00756A12"/>
    <w:rsid w:val="00757789"/>
    <w:rsid w:val="00757E61"/>
    <w:rsid w:val="007628A2"/>
    <w:rsid w:val="00763E7F"/>
    <w:rsid w:val="00766B19"/>
    <w:rsid w:val="0077018C"/>
    <w:rsid w:val="00772B8A"/>
    <w:rsid w:val="00773D2F"/>
    <w:rsid w:val="00774F6F"/>
    <w:rsid w:val="007773D9"/>
    <w:rsid w:val="007816A2"/>
    <w:rsid w:val="007823A4"/>
    <w:rsid w:val="00783107"/>
    <w:rsid w:val="00787532"/>
    <w:rsid w:val="0079056A"/>
    <w:rsid w:val="00790715"/>
    <w:rsid w:val="00791CE3"/>
    <w:rsid w:val="00792165"/>
    <w:rsid w:val="00795AC4"/>
    <w:rsid w:val="00796075"/>
    <w:rsid w:val="007A1A88"/>
    <w:rsid w:val="007A1C3F"/>
    <w:rsid w:val="007A305C"/>
    <w:rsid w:val="007A3E74"/>
    <w:rsid w:val="007A4163"/>
    <w:rsid w:val="007A7524"/>
    <w:rsid w:val="007A7D9F"/>
    <w:rsid w:val="007B0169"/>
    <w:rsid w:val="007B0DCB"/>
    <w:rsid w:val="007B1B75"/>
    <w:rsid w:val="007B487C"/>
    <w:rsid w:val="007B605F"/>
    <w:rsid w:val="007B63D8"/>
    <w:rsid w:val="007B6FCF"/>
    <w:rsid w:val="007C1BB2"/>
    <w:rsid w:val="007C40A9"/>
    <w:rsid w:val="007C4CA8"/>
    <w:rsid w:val="007C501E"/>
    <w:rsid w:val="007C6050"/>
    <w:rsid w:val="007C7B00"/>
    <w:rsid w:val="007D3C2D"/>
    <w:rsid w:val="007D7F6F"/>
    <w:rsid w:val="007E257A"/>
    <w:rsid w:val="007E62D2"/>
    <w:rsid w:val="007F53EB"/>
    <w:rsid w:val="007F5A2D"/>
    <w:rsid w:val="007F5E5A"/>
    <w:rsid w:val="007F698E"/>
    <w:rsid w:val="007F6D42"/>
    <w:rsid w:val="00801D2B"/>
    <w:rsid w:val="0080320A"/>
    <w:rsid w:val="00805A8B"/>
    <w:rsid w:val="00811641"/>
    <w:rsid w:val="00816A2B"/>
    <w:rsid w:val="0082323B"/>
    <w:rsid w:val="008260DD"/>
    <w:rsid w:val="00830C2E"/>
    <w:rsid w:val="008313D4"/>
    <w:rsid w:val="00835AEA"/>
    <w:rsid w:val="00840344"/>
    <w:rsid w:val="0084194E"/>
    <w:rsid w:val="00843682"/>
    <w:rsid w:val="00843945"/>
    <w:rsid w:val="00847E91"/>
    <w:rsid w:val="00850213"/>
    <w:rsid w:val="00851D3E"/>
    <w:rsid w:val="00854CDE"/>
    <w:rsid w:val="008561B0"/>
    <w:rsid w:val="008616FC"/>
    <w:rsid w:val="00862D21"/>
    <w:rsid w:val="0087296A"/>
    <w:rsid w:val="00873078"/>
    <w:rsid w:val="008763BE"/>
    <w:rsid w:val="008765FC"/>
    <w:rsid w:val="00877F4C"/>
    <w:rsid w:val="00881ABF"/>
    <w:rsid w:val="00881B6A"/>
    <w:rsid w:val="00885E3A"/>
    <w:rsid w:val="0089500C"/>
    <w:rsid w:val="008A2D89"/>
    <w:rsid w:val="008A4C1E"/>
    <w:rsid w:val="008A54A4"/>
    <w:rsid w:val="008B016A"/>
    <w:rsid w:val="008B3FFC"/>
    <w:rsid w:val="008B5B7D"/>
    <w:rsid w:val="008C1A14"/>
    <w:rsid w:val="008C3CA2"/>
    <w:rsid w:val="008C48DA"/>
    <w:rsid w:val="008C661E"/>
    <w:rsid w:val="008D305A"/>
    <w:rsid w:val="008D438A"/>
    <w:rsid w:val="008D630E"/>
    <w:rsid w:val="008E1A41"/>
    <w:rsid w:val="008E2543"/>
    <w:rsid w:val="008E4057"/>
    <w:rsid w:val="008E4929"/>
    <w:rsid w:val="008E5530"/>
    <w:rsid w:val="008E725B"/>
    <w:rsid w:val="008F13B3"/>
    <w:rsid w:val="008F13D0"/>
    <w:rsid w:val="008F302B"/>
    <w:rsid w:val="008F3089"/>
    <w:rsid w:val="008F3EA8"/>
    <w:rsid w:val="008F5059"/>
    <w:rsid w:val="008F63B0"/>
    <w:rsid w:val="0090240B"/>
    <w:rsid w:val="0090385B"/>
    <w:rsid w:val="00904C58"/>
    <w:rsid w:val="009069EE"/>
    <w:rsid w:val="00906CD4"/>
    <w:rsid w:val="009074CF"/>
    <w:rsid w:val="009108B0"/>
    <w:rsid w:val="00912A00"/>
    <w:rsid w:val="00912B0E"/>
    <w:rsid w:val="00914BF2"/>
    <w:rsid w:val="00915AEB"/>
    <w:rsid w:val="00915ECD"/>
    <w:rsid w:val="00916F8E"/>
    <w:rsid w:val="009209E5"/>
    <w:rsid w:val="00921764"/>
    <w:rsid w:val="00921957"/>
    <w:rsid w:val="0092542D"/>
    <w:rsid w:val="009259C5"/>
    <w:rsid w:val="00931C6F"/>
    <w:rsid w:val="00932943"/>
    <w:rsid w:val="00934028"/>
    <w:rsid w:val="0093408A"/>
    <w:rsid w:val="00934DE1"/>
    <w:rsid w:val="00936F1F"/>
    <w:rsid w:val="00940E80"/>
    <w:rsid w:val="0094130A"/>
    <w:rsid w:val="00943C8B"/>
    <w:rsid w:val="00945C06"/>
    <w:rsid w:val="009538ED"/>
    <w:rsid w:val="00954D53"/>
    <w:rsid w:val="00956109"/>
    <w:rsid w:val="00957424"/>
    <w:rsid w:val="0096054F"/>
    <w:rsid w:val="00960638"/>
    <w:rsid w:val="00960AB9"/>
    <w:rsid w:val="00962566"/>
    <w:rsid w:val="00964EE2"/>
    <w:rsid w:val="00966D05"/>
    <w:rsid w:val="009673C2"/>
    <w:rsid w:val="00967EF1"/>
    <w:rsid w:val="00970373"/>
    <w:rsid w:val="009718D1"/>
    <w:rsid w:val="0097444C"/>
    <w:rsid w:val="0097566C"/>
    <w:rsid w:val="00976BAB"/>
    <w:rsid w:val="00977122"/>
    <w:rsid w:val="00983349"/>
    <w:rsid w:val="0098447D"/>
    <w:rsid w:val="00991B6D"/>
    <w:rsid w:val="0099203C"/>
    <w:rsid w:val="009A0380"/>
    <w:rsid w:val="009A2557"/>
    <w:rsid w:val="009A35A6"/>
    <w:rsid w:val="009A43B7"/>
    <w:rsid w:val="009A4753"/>
    <w:rsid w:val="009A5E26"/>
    <w:rsid w:val="009B0424"/>
    <w:rsid w:val="009B100E"/>
    <w:rsid w:val="009B10AF"/>
    <w:rsid w:val="009B1137"/>
    <w:rsid w:val="009B15F9"/>
    <w:rsid w:val="009B2CCD"/>
    <w:rsid w:val="009B375B"/>
    <w:rsid w:val="009B430B"/>
    <w:rsid w:val="009B4544"/>
    <w:rsid w:val="009C054C"/>
    <w:rsid w:val="009C0B67"/>
    <w:rsid w:val="009C39D8"/>
    <w:rsid w:val="009C4322"/>
    <w:rsid w:val="009C6EAA"/>
    <w:rsid w:val="009C744F"/>
    <w:rsid w:val="009D21B1"/>
    <w:rsid w:val="009D45BE"/>
    <w:rsid w:val="009D4FA1"/>
    <w:rsid w:val="009D51F8"/>
    <w:rsid w:val="009D6F57"/>
    <w:rsid w:val="009D7AE6"/>
    <w:rsid w:val="009E08C2"/>
    <w:rsid w:val="009E2A58"/>
    <w:rsid w:val="009E3C2A"/>
    <w:rsid w:val="009E3E14"/>
    <w:rsid w:val="009E5228"/>
    <w:rsid w:val="009E54DA"/>
    <w:rsid w:val="009E60F6"/>
    <w:rsid w:val="009E6DAC"/>
    <w:rsid w:val="009F4D0F"/>
    <w:rsid w:val="00A02917"/>
    <w:rsid w:val="00A04F2A"/>
    <w:rsid w:val="00A05D9F"/>
    <w:rsid w:val="00A0699F"/>
    <w:rsid w:val="00A0774D"/>
    <w:rsid w:val="00A10D42"/>
    <w:rsid w:val="00A116A0"/>
    <w:rsid w:val="00A11A45"/>
    <w:rsid w:val="00A11B70"/>
    <w:rsid w:val="00A12371"/>
    <w:rsid w:val="00A167BE"/>
    <w:rsid w:val="00A17D67"/>
    <w:rsid w:val="00A2251C"/>
    <w:rsid w:val="00A307F8"/>
    <w:rsid w:val="00A30923"/>
    <w:rsid w:val="00A315E3"/>
    <w:rsid w:val="00A34971"/>
    <w:rsid w:val="00A40FD1"/>
    <w:rsid w:val="00A45C69"/>
    <w:rsid w:val="00A46198"/>
    <w:rsid w:val="00A47107"/>
    <w:rsid w:val="00A477B2"/>
    <w:rsid w:val="00A517EF"/>
    <w:rsid w:val="00A51DCB"/>
    <w:rsid w:val="00A52B8B"/>
    <w:rsid w:val="00A53D14"/>
    <w:rsid w:val="00A53F81"/>
    <w:rsid w:val="00A54769"/>
    <w:rsid w:val="00A549C2"/>
    <w:rsid w:val="00A5551B"/>
    <w:rsid w:val="00A56496"/>
    <w:rsid w:val="00A57A92"/>
    <w:rsid w:val="00A6324D"/>
    <w:rsid w:val="00A65BFF"/>
    <w:rsid w:val="00A71D0A"/>
    <w:rsid w:val="00A72DC8"/>
    <w:rsid w:val="00A770F1"/>
    <w:rsid w:val="00A812C2"/>
    <w:rsid w:val="00A8315B"/>
    <w:rsid w:val="00A857B5"/>
    <w:rsid w:val="00A87689"/>
    <w:rsid w:val="00A90B8C"/>
    <w:rsid w:val="00A92091"/>
    <w:rsid w:val="00A93BFE"/>
    <w:rsid w:val="00A941AC"/>
    <w:rsid w:val="00A948A5"/>
    <w:rsid w:val="00A969ED"/>
    <w:rsid w:val="00AA0034"/>
    <w:rsid w:val="00AA0672"/>
    <w:rsid w:val="00AA32D4"/>
    <w:rsid w:val="00AA33EC"/>
    <w:rsid w:val="00AA3D9A"/>
    <w:rsid w:val="00AA4A5A"/>
    <w:rsid w:val="00AA57EC"/>
    <w:rsid w:val="00AA6AE6"/>
    <w:rsid w:val="00AA6C2D"/>
    <w:rsid w:val="00AB06A4"/>
    <w:rsid w:val="00AB357F"/>
    <w:rsid w:val="00AB66DB"/>
    <w:rsid w:val="00AB6DDF"/>
    <w:rsid w:val="00AC0742"/>
    <w:rsid w:val="00AC0BF0"/>
    <w:rsid w:val="00AC2AA6"/>
    <w:rsid w:val="00AC33F5"/>
    <w:rsid w:val="00AD3E3F"/>
    <w:rsid w:val="00AD4335"/>
    <w:rsid w:val="00AD6423"/>
    <w:rsid w:val="00AD73C1"/>
    <w:rsid w:val="00AD7D8B"/>
    <w:rsid w:val="00AE0DB0"/>
    <w:rsid w:val="00AE50D0"/>
    <w:rsid w:val="00AF0505"/>
    <w:rsid w:val="00AF2933"/>
    <w:rsid w:val="00AF3088"/>
    <w:rsid w:val="00AF5CBA"/>
    <w:rsid w:val="00AF5E77"/>
    <w:rsid w:val="00AF6AF2"/>
    <w:rsid w:val="00B00129"/>
    <w:rsid w:val="00B037F6"/>
    <w:rsid w:val="00B03E3A"/>
    <w:rsid w:val="00B05907"/>
    <w:rsid w:val="00B074EB"/>
    <w:rsid w:val="00B07E87"/>
    <w:rsid w:val="00B10065"/>
    <w:rsid w:val="00B10A08"/>
    <w:rsid w:val="00B10E11"/>
    <w:rsid w:val="00B23705"/>
    <w:rsid w:val="00B23BF2"/>
    <w:rsid w:val="00B31916"/>
    <w:rsid w:val="00B33522"/>
    <w:rsid w:val="00B34509"/>
    <w:rsid w:val="00B3577D"/>
    <w:rsid w:val="00B3741F"/>
    <w:rsid w:val="00B37FCE"/>
    <w:rsid w:val="00B40E28"/>
    <w:rsid w:val="00B41800"/>
    <w:rsid w:val="00B420A4"/>
    <w:rsid w:val="00B42867"/>
    <w:rsid w:val="00B4352E"/>
    <w:rsid w:val="00B4457A"/>
    <w:rsid w:val="00B44EB4"/>
    <w:rsid w:val="00B450C4"/>
    <w:rsid w:val="00B45164"/>
    <w:rsid w:val="00B45DF2"/>
    <w:rsid w:val="00B46B41"/>
    <w:rsid w:val="00B504D0"/>
    <w:rsid w:val="00B5070C"/>
    <w:rsid w:val="00B51D56"/>
    <w:rsid w:val="00B5499F"/>
    <w:rsid w:val="00B5530A"/>
    <w:rsid w:val="00B57E31"/>
    <w:rsid w:val="00B60568"/>
    <w:rsid w:val="00B61AE2"/>
    <w:rsid w:val="00B6327D"/>
    <w:rsid w:val="00B74080"/>
    <w:rsid w:val="00B74655"/>
    <w:rsid w:val="00B74ADF"/>
    <w:rsid w:val="00B7523E"/>
    <w:rsid w:val="00B753CF"/>
    <w:rsid w:val="00B7550F"/>
    <w:rsid w:val="00B76020"/>
    <w:rsid w:val="00B772D6"/>
    <w:rsid w:val="00B7745E"/>
    <w:rsid w:val="00B77567"/>
    <w:rsid w:val="00B77B7C"/>
    <w:rsid w:val="00B80170"/>
    <w:rsid w:val="00B81F12"/>
    <w:rsid w:val="00B821E7"/>
    <w:rsid w:val="00B84460"/>
    <w:rsid w:val="00B857F9"/>
    <w:rsid w:val="00B86088"/>
    <w:rsid w:val="00B90EDB"/>
    <w:rsid w:val="00B9250E"/>
    <w:rsid w:val="00B94B0F"/>
    <w:rsid w:val="00B94E4F"/>
    <w:rsid w:val="00BA1B77"/>
    <w:rsid w:val="00BA22F3"/>
    <w:rsid w:val="00BA3C61"/>
    <w:rsid w:val="00BA4DF2"/>
    <w:rsid w:val="00BA7246"/>
    <w:rsid w:val="00BB0856"/>
    <w:rsid w:val="00BB140D"/>
    <w:rsid w:val="00BB2DCE"/>
    <w:rsid w:val="00BB43CE"/>
    <w:rsid w:val="00BC1273"/>
    <w:rsid w:val="00BC160C"/>
    <w:rsid w:val="00BC3508"/>
    <w:rsid w:val="00BE0EF3"/>
    <w:rsid w:val="00BE1BA1"/>
    <w:rsid w:val="00BE35C1"/>
    <w:rsid w:val="00BE3C14"/>
    <w:rsid w:val="00BE4CD1"/>
    <w:rsid w:val="00BF3C2F"/>
    <w:rsid w:val="00BF4421"/>
    <w:rsid w:val="00C00824"/>
    <w:rsid w:val="00C008BA"/>
    <w:rsid w:val="00C01262"/>
    <w:rsid w:val="00C02544"/>
    <w:rsid w:val="00C030D6"/>
    <w:rsid w:val="00C03FE3"/>
    <w:rsid w:val="00C050BC"/>
    <w:rsid w:val="00C062C8"/>
    <w:rsid w:val="00C06D5E"/>
    <w:rsid w:val="00C07551"/>
    <w:rsid w:val="00C10C7E"/>
    <w:rsid w:val="00C1142C"/>
    <w:rsid w:val="00C1219E"/>
    <w:rsid w:val="00C21C52"/>
    <w:rsid w:val="00C21D61"/>
    <w:rsid w:val="00C2400B"/>
    <w:rsid w:val="00C240C2"/>
    <w:rsid w:val="00C24348"/>
    <w:rsid w:val="00C25C5A"/>
    <w:rsid w:val="00C26E87"/>
    <w:rsid w:val="00C26F39"/>
    <w:rsid w:val="00C31CB6"/>
    <w:rsid w:val="00C32014"/>
    <w:rsid w:val="00C32114"/>
    <w:rsid w:val="00C32D04"/>
    <w:rsid w:val="00C33EEE"/>
    <w:rsid w:val="00C3557A"/>
    <w:rsid w:val="00C35C3E"/>
    <w:rsid w:val="00C45FFE"/>
    <w:rsid w:val="00C46A5D"/>
    <w:rsid w:val="00C51460"/>
    <w:rsid w:val="00C514B4"/>
    <w:rsid w:val="00C51D0C"/>
    <w:rsid w:val="00C550B3"/>
    <w:rsid w:val="00C56833"/>
    <w:rsid w:val="00C56E53"/>
    <w:rsid w:val="00C60AC9"/>
    <w:rsid w:val="00C629C7"/>
    <w:rsid w:val="00C64982"/>
    <w:rsid w:val="00C72880"/>
    <w:rsid w:val="00C743A6"/>
    <w:rsid w:val="00C747B4"/>
    <w:rsid w:val="00C74AEF"/>
    <w:rsid w:val="00C766A4"/>
    <w:rsid w:val="00C77F34"/>
    <w:rsid w:val="00C80F24"/>
    <w:rsid w:val="00C829AC"/>
    <w:rsid w:val="00C83458"/>
    <w:rsid w:val="00C83E56"/>
    <w:rsid w:val="00C87836"/>
    <w:rsid w:val="00C908CF"/>
    <w:rsid w:val="00C90FD3"/>
    <w:rsid w:val="00C95058"/>
    <w:rsid w:val="00C9521B"/>
    <w:rsid w:val="00CA134D"/>
    <w:rsid w:val="00CA3421"/>
    <w:rsid w:val="00CB1071"/>
    <w:rsid w:val="00CB171D"/>
    <w:rsid w:val="00CB317F"/>
    <w:rsid w:val="00CB635A"/>
    <w:rsid w:val="00CB6B45"/>
    <w:rsid w:val="00CB77B2"/>
    <w:rsid w:val="00CC1CFE"/>
    <w:rsid w:val="00CC2FB1"/>
    <w:rsid w:val="00CC358C"/>
    <w:rsid w:val="00CC3F06"/>
    <w:rsid w:val="00CD038F"/>
    <w:rsid w:val="00CD230E"/>
    <w:rsid w:val="00CD2E25"/>
    <w:rsid w:val="00CD36F5"/>
    <w:rsid w:val="00CD6C1C"/>
    <w:rsid w:val="00CD75B8"/>
    <w:rsid w:val="00CE3E8B"/>
    <w:rsid w:val="00CE47D2"/>
    <w:rsid w:val="00CE5127"/>
    <w:rsid w:val="00CE6D8D"/>
    <w:rsid w:val="00CF2230"/>
    <w:rsid w:val="00CF3165"/>
    <w:rsid w:val="00CF3819"/>
    <w:rsid w:val="00CF4CB6"/>
    <w:rsid w:val="00CF69F2"/>
    <w:rsid w:val="00D16BC9"/>
    <w:rsid w:val="00D20034"/>
    <w:rsid w:val="00D210A7"/>
    <w:rsid w:val="00D21BE1"/>
    <w:rsid w:val="00D22E26"/>
    <w:rsid w:val="00D2529E"/>
    <w:rsid w:val="00D3208D"/>
    <w:rsid w:val="00D32C1B"/>
    <w:rsid w:val="00D33F43"/>
    <w:rsid w:val="00D35B3D"/>
    <w:rsid w:val="00D3699F"/>
    <w:rsid w:val="00D43454"/>
    <w:rsid w:val="00D43BEF"/>
    <w:rsid w:val="00D45657"/>
    <w:rsid w:val="00D5193D"/>
    <w:rsid w:val="00D52E46"/>
    <w:rsid w:val="00D57735"/>
    <w:rsid w:val="00D620BA"/>
    <w:rsid w:val="00D62530"/>
    <w:rsid w:val="00D65CEF"/>
    <w:rsid w:val="00D66097"/>
    <w:rsid w:val="00D709B7"/>
    <w:rsid w:val="00D72B6B"/>
    <w:rsid w:val="00D76DF6"/>
    <w:rsid w:val="00D81C65"/>
    <w:rsid w:val="00D834AB"/>
    <w:rsid w:val="00D84406"/>
    <w:rsid w:val="00D85229"/>
    <w:rsid w:val="00D879A4"/>
    <w:rsid w:val="00D92533"/>
    <w:rsid w:val="00D92CB5"/>
    <w:rsid w:val="00DA1D30"/>
    <w:rsid w:val="00DA3470"/>
    <w:rsid w:val="00DA40CF"/>
    <w:rsid w:val="00DA529C"/>
    <w:rsid w:val="00DA5D84"/>
    <w:rsid w:val="00DA730B"/>
    <w:rsid w:val="00DB2F50"/>
    <w:rsid w:val="00DB6C32"/>
    <w:rsid w:val="00DC0E3F"/>
    <w:rsid w:val="00DC278D"/>
    <w:rsid w:val="00DC3625"/>
    <w:rsid w:val="00DC44B8"/>
    <w:rsid w:val="00DC5098"/>
    <w:rsid w:val="00DC5180"/>
    <w:rsid w:val="00DC62D9"/>
    <w:rsid w:val="00DC7967"/>
    <w:rsid w:val="00DD34BB"/>
    <w:rsid w:val="00DE00E1"/>
    <w:rsid w:val="00DE0CCB"/>
    <w:rsid w:val="00DE4EAA"/>
    <w:rsid w:val="00DE6A1E"/>
    <w:rsid w:val="00DF2FE5"/>
    <w:rsid w:val="00DF46FA"/>
    <w:rsid w:val="00E00A95"/>
    <w:rsid w:val="00E00D0C"/>
    <w:rsid w:val="00E0255A"/>
    <w:rsid w:val="00E030B8"/>
    <w:rsid w:val="00E03256"/>
    <w:rsid w:val="00E033EA"/>
    <w:rsid w:val="00E041FB"/>
    <w:rsid w:val="00E04A0D"/>
    <w:rsid w:val="00E059B5"/>
    <w:rsid w:val="00E06FE9"/>
    <w:rsid w:val="00E07046"/>
    <w:rsid w:val="00E074AF"/>
    <w:rsid w:val="00E07822"/>
    <w:rsid w:val="00E07880"/>
    <w:rsid w:val="00E15DB9"/>
    <w:rsid w:val="00E166DD"/>
    <w:rsid w:val="00E175AA"/>
    <w:rsid w:val="00E2087E"/>
    <w:rsid w:val="00E20DAE"/>
    <w:rsid w:val="00E23A92"/>
    <w:rsid w:val="00E243E8"/>
    <w:rsid w:val="00E30BA1"/>
    <w:rsid w:val="00E319A8"/>
    <w:rsid w:val="00E31C62"/>
    <w:rsid w:val="00E32B32"/>
    <w:rsid w:val="00E33715"/>
    <w:rsid w:val="00E33B8C"/>
    <w:rsid w:val="00E35269"/>
    <w:rsid w:val="00E35657"/>
    <w:rsid w:val="00E357E9"/>
    <w:rsid w:val="00E35FB3"/>
    <w:rsid w:val="00E3638E"/>
    <w:rsid w:val="00E37501"/>
    <w:rsid w:val="00E4016E"/>
    <w:rsid w:val="00E509F8"/>
    <w:rsid w:val="00E518A7"/>
    <w:rsid w:val="00E54351"/>
    <w:rsid w:val="00E549AB"/>
    <w:rsid w:val="00E5616F"/>
    <w:rsid w:val="00E56DB5"/>
    <w:rsid w:val="00E643B7"/>
    <w:rsid w:val="00E65216"/>
    <w:rsid w:val="00E705DB"/>
    <w:rsid w:val="00E70AD9"/>
    <w:rsid w:val="00E716B6"/>
    <w:rsid w:val="00E727F4"/>
    <w:rsid w:val="00E733D3"/>
    <w:rsid w:val="00E73716"/>
    <w:rsid w:val="00E73A82"/>
    <w:rsid w:val="00E73F5D"/>
    <w:rsid w:val="00E773F5"/>
    <w:rsid w:val="00E82F3C"/>
    <w:rsid w:val="00E82FBB"/>
    <w:rsid w:val="00E85889"/>
    <w:rsid w:val="00E85F30"/>
    <w:rsid w:val="00E8767B"/>
    <w:rsid w:val="00E90AB3"/>
    <w:rsid w:val="00E9253F"/>
    <w:rsid w:val="00E936EE"/>
    <w:rsid w:val="00E94FFB"/>
    <w:rsid w:val="00E954F6"/>
    <w:rsid w:val="00E956F0"/>
    <w:rsid w:val="00E96910"/>
    <w:rsid w:val="00EA33CB"/>
    <w:rsid w:val="00EA438F"/>
    <w:rsid w:val="00EB018E"/>
    <w:rsid w:val="00EB1B75"/>
    <w:rsid w:val="00EB2720"/>
    <w:rsid w:val="00EB73E3"/>
    <w:rsid w:val="00EB750D"/>
    <w:rsid w:val="00EC56D8"/>
    <w:rsid w:val="00EC61AF"/>
    <w:rsid w:val="00ED1F03"/>
    <w:rsid w:val="00ED39CE"/>
    <w:rsid w:val="00ED414A"/>
    <w:rsid w:val="00ED5D70"/>
    <w:rsid w:val="00ED7B07"/>
    <w:rsid w:val="00EE4179"/>
    <w:rsid w:val="00EE45C2"/>
    <w:rsid w:val="00EE6D67"/>
    <w:rsid w:val="00EF1E99"/>
    <w:rsid w:val="00EF4DBE"/>
    <w:rsid w:val="00EF60CC"/>
    <w:rsid w:val="00EF7949"/>
    <w:rsid w:val="00F00686"/>
    <w:rsid w:val="00F03916"/>
    <w:rsid w:val="00F03A94"/>
    <w:rsid w:val="00F03E83"/>
    <w:rsid w:val="00F06468"/>
    <w:rsid w:val="00F06E5E"/>
    <w:rsid w:val="00F0720C"/>
    <w:rsid w:val="00F07CA3"/>
    <w:rsid w:val="00F1018C"/>
    <w:rsid w:val="00F13034"/>
    <w:rsid w:val="00F22B0E"/>
    <w:rsid w:val="00F26458"/>
    <w:rsid w:val="00F313FB"/>
    <w:rsid w:val="00F32110"/>
    <w:rsid w:val="00F322C2"/>
    <w:rsid w:val="00F33934"/>
    <w:rsid w:val="00F40717"/>
    <w:rsid w:val="00F4191D"/>
    <w:rsid w:val="00F427C6"/>
    <w:rsid w:val="00F435BC"/>
    <w:rsid w:val="00F44D73"/>
    <w:rsid w:val="00F46008"/>
    <w:rsid w:val="00F461DD"/>
    <w:rsid w:val="00F51864"/>
    <w:rsid w:val="00F56263"/>
    <w:rsid w:val="00F56FF3"/>
    <w:rsid w:val="00F5772C"/>
    <w:rsid w:val="00F62A38"/>
    <w:rsid w:val="00F63660"/>
    <w:rsid w:val="00F64BD9"/>
    <w:rsid w:val="00F675F1"/>
    <w:rsid w:val="00F70A60"/>
    <w:rsid w:val="00F70BAE"/>
    <w:rsid w:val="00F72902"/>
    <w:rsid w:val="00F72967"/>
    <w:rsid w:val="00F74187"/>
    <w:rsid w:val="00F743EB"/>
    <w:rsid w:val="00F81F96"/>
    <w:rsid w:val="00F81FF7"/>
    <w:rsid w:val="00F8461D"/>
    <w:rsid w:val="00F8462C"/>
    <w:rsid w:val="00F86AB5"/>
    <w:rsid w:val="00F91D60"/>
    <w:rsid w:val="00F92A73"/>
    <w:rsid w:val="00F93367"/>
    <w:rsid w:val="00F94BFE"/>
    <w:rsid w:val="00F94ED5"/>
    <w:rsid w:val="00F95ED1"/>
    <w:rsid w:val="00F97180"/>
    <w:rsid w:val="00FA0787"/>
    <w:rsid w:val="00FA5152"/>
    <w:rsid w:val="00FA59F1"/>
    <w:rsid w:val="00FA695B"/>
    <w:rsid w:val="00FA6FCA"/>
    <w:rsid w:val="00FA7161"/>
    <w:rsid w:val="00FB12F1"/>
    <w:rsid w:val="00FB2922"/>
    <w:rsid w:val="00FB2CAD"/>
    <w:rsid w:val="00FB54CE"/>
    <w:rsid w:val="00FB7964"/>
    <w:rsid w:val="00FC037D"/>
    <w:rsid w:val="00FC3E6D"/>
    <w:rsid w:val="00FC5DDC"/>
    <w:rsid w:val="00FC7B97"/>
    <w:rsid w:val="00FD022D"/>
    <w:rsid w:val="00FD44D3"/>
    <w:rsid w:val="00FD77DB"/>
    <w:rsid w:val="00FD7C6A"/>
    <w:rsid w:val="00FE023B"/>
    <w:rsid w:val="00FE1C35"/>
    <w:rsid w:val="00FE2D1E"/>
    <w:rsid w:val="00FE2D98"/>
    <w:rsid w:val="00FE3315"/>
    <w:rsid w:val="00FE3E52"/>
    <w:rsid w:val="00FE61C1"/>
    <w:rsid w:val="00FE6B2C"/>
    <w:rsid w:val="00FE6F16"/>
    <w:rsid w:val="00FE7048"/>
    <w:rsid w:val="00FE70F7"/>
    <w:rsid w:val="00FE7E51"/>
    <w:rsid w:val="00FF2AF6"/>
    <w:rsid w:val="00FF3407"/>
    <w:rsid w:val="00FF3540"/>
    <w:rsid w:val="00FF39FF"/>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EAEB5E23-1F13-457C-A3A6-8A3FE8490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FF7"/>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4"/>
    <w:uiPriority w:val="34"/>
    <w:qFormat/>
    <w:rsid w:val="00FB2CAD"/>
    <w:pPr>
      <w:ind w:firstLineChars="200" w:firstLine="420"/>
    </w:pPr>
  </w:style>
  <w:style w:type="character" w:customStyle="1" w:styleId="Char4">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3"/>
    <w:uiPriority w:val="34"/>
    <w:qFormat/>
    <w:locked/>
    <w:rsid w:val="00643254"/>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03659529">
      <w:bodyDiv w:val="1"/>
      <w:marLeft w:val="0"/>
      <w:marRight w:val="0"/>
      <w:marTop w:val="0"/>
      <w:marBottom w:val="0"/>
      <w:divBdr>
        <w:top w:val="none" w:sz="0" w:space="0" w:color="auto"/>
        <w:left w:val="none" w:sz="0" w:space="0" w:color="auto"/>
        <w:bottom w:val="none" w:sz="0" w:space="0" w:color="auto"/>
        <w:right w:val="none" w:sz="0" w:space="0" w:color="auto"/>
      </w:divBdr>
      <w:divsChild>
        <w:div w:id="886838512">
          <w:marLeft w:val="1166"/>
          <w:marRight w:val="0"/>
          <w:marTop w:val="134"/>
          <w:marBottom w:val="0"/>
          <w:divBdr>
            <w:top w:val="none" w:sz="0" w:space="0" w:color="auto"/>
            <w:left w:val="none" w:sz="0" w:space="0" w:color="auto"/>
            <w:bottom w:val="none" w:sz="0" w:space="0" w:color="auto"/>
            <w:right w:val="none" w:sz="0" w:space="0" w:color="auto"/>
          </w:divBdr>
        </w:div>
        <w:div w:id="1942491574">
          <w:marLeft w:val="1800"/>
          <w:marRight w:val="0"/>
          <w:marTop w:val="115"/>
          <w:marBottom w:val="0"/>
          <w:divBdr>
            <w:top w:val="none" w:sz="0" w:space="0" w:color="auto"/>
            <w:left w:val="none" w:sz="0" w:space="0" w:color="auto"/>
            <w:bottom w:val="none" w:sz="0" w:space="0" w:color="auto"/>
            <w:right w:val="none" w:sz="0" w:space="0" w:color="auto"/>
          </w:divBdr>
        </w:div>
      </w:divsChild>
    </w:div>
    <w:div w:id="347099159">
      <w:bodyDiv w:val="1"/>
      <w:marLeft w:val="0"/>
      <w:marRight w:val="0"/>
      <w:marTop w:val="0"/>
      <w:marBottom w:val="0"/>
      <w:divBdr>
        <w:top w:val="none" w:sz="0" w:space="0" w:color="auto"/>
        <w:left w:val="none" w:sz="0" w:space="0" w:color="auto"/>
        <w:bottom w:val="none" w:sz="0" w:space="0" w:color="auto"/>
        <w:right w:val="none" w:sz="0" w:space="0" w:color="auto"/>
      </w:divBdr>
      <w:divsChild>
        <w:div w:id="80638286">
          <w:marLeft w:val="1166"/>
          <w:marRight w:val="0"/>
          <w:marTop w:val="96"/>
          <w:marBottom w:val="0"/>
          <w:divBdr>
            <w:top w:val="none" w:sz="0" w:space="0" w:color="auto"/>
            <w:left w:val="none" w:sz="0" w:space="0" w:color="auto"/>
            <w:bottom w:val="none" w:sz="0" w:space="0" w:color="auto"/>
            <w:right w:val="none" w:sz="0" w:space="0" w:color="auto"/>
          </w:divBdr>
        </w:div>
        <w:div w:id="61606534">
          <w:marLeft w:val="1800"/>
          <w:marRight w:val="0"/>
          <w:marTop w:val="77"/>
          <w:marBottom w:val="0"/>
          <w:divBdr>
            <w:top w:val="none" w:sz="0" w:space="0" w:color="auto"/>
            <w:left w:val="none" w:sz="0" w:space="0" w:color="auto"/>
            <w:bottom w:val="none" w:sz="0" w:space="0" w:color="auto"/>
            <w:right w:val="none" w:sz="0" w:space="0" w:color="auto"/>
          </w:divBdr>
        </w:div>
        <w:div w:id="341977969">
          <w:marLeft w:val="1800"/>
          <w:marRight w:val="0"/>
          <w:marTop w:val="77"/>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913784651">
      <w:bodyDiv w:val="1"/>
      <w:marLeft w:val="0"/>
      <w:marRight w:val="0"/>
      <w:marTop w:val="0"/>
      <w:marBottom w:val="0"/>
      <w:divBdr>
        <w:top w:val="none" w:sz="0" w:space="0" w:color="auto"/>
        <w:left w:val="none" w:sz="0" w:space="0" w:color="auto"/>
        <w:bottom w:val="none" w:sz="0" w:space="0" w:color="auto"/>
        <w:right w:val="none" w:sz="0" w:space="0" w:color="auto"/>
      </w:divBdr>
      <w:divsChild>
        <w:div w:id="1957176318">
          <w:marLeft w:val="1166"/>
          <w:marRight w:val="0"/>
          <w:marTop w:val="96"/>
          <w:marBottom w:val="0"/>
          <w:divBdr>
            <w:top w:val="none" w:sz="0" w:space="0" w:color="auto"/>
            <w:left w:val="none" w:sz="0" w:space="0" w:color="auto"/>
            <w:bottom w:val="none" w:sz="0" w:space="0" w:color="auto"/>
            <w:right w:val="none" w:sz="0" w:space="0" w:color="auto"/>
          </w:divBdr>
        </w:div>
        <w:div w:id="412774691">
          <w:marLeft w:val="1800"/>
          <w:marRight w:val="0"/>
          <w:marTop w:val="86"/>
          <w:marBottom w:val="0"/>
          <w:divBdr>
            <w:top w:val="none" w:sz="0" w:space="0" w:color="auto"/>
            <w:left w:val="none" w:sz="0" w:space="0" w:color="auto"/>
            <w:bottom w:val="none" w:sz="0" w:space="0" w:color="auto"/>
            <w:right w:val="none" w:sz="0" w:space="0" w:color="auto"/>
          </w:divBdr>
        </w:div>
        <w:div w:id="1585189453">
          <w:marLeft w:val="2520"/>
          <w:marRight w:val="0"/>
          <w:marTop w:val="77"/>
          <w:marBottom w:val="0"/>
          <w:divBdr>
            <w:top w:val="none" w:sz="0" w:space="0" w:color="auto"/>
            <w:left w:val="none" w:sz="0" w:space="0" w:color="auto"/>
            <w:bottom w:val="none" w:sz="0" w:space="0" w:color="auto"/>
            <w:right w:val="none" w:sz="0" w:space="0" w:color="auto"/>
          </w:divBdr>
        </w:div>
        <w:div w:id="354429513">
          <w:marLeft w:val="1800"/>
          <w:marRight w:val="0"/>
          <w:marTop w:val="86"/>
          <w:marBottom w:val="0"/>
          <w:divBdr>
            <w:top w:val="none" w:sz="0" w:space="0" w:color="auto"/>
            <w:left w:val="none" w:sz="0" w:space="0" w:color="auto"/>
            <w:bottom w:val="none" w:sz="0" w:space="0" w:color="auto"/>
            <w:right w:val="none" w:sz="0" w:space="0" w:color="auto"/>
          </w:divBdr>
        </w:div>
        <w:div w:id="1541745302">
          <w:marLeft w:val="2520"/>
          <w:marRight w:val="0"/>
          <w:marTop w:val="77"/>
          <w:marBottom w:val="0"/>
          <w:divBdr>
            <w:top w:val="none" w:sz="0" w:space="0" w:color="auto"/>
            <w:left w:val="none" w:sz="0" w:space="0" w:color="auto"/>
            <w:bottom w:val="none" w:sz="0" w:space="0" w:color="auto"/>
            <w:right w:val="none" w:sz="0" w:space="0" w:color="auto"/>
          </w:divBdr>
        </w:div>
        <w:div w:id="1226256662">
          <w:marLeft w:val="2520"/>
          <w:marRight w:val="0"/>
          <w:marTop w:val="77"/>
          <w:marBottom w:val="0"/>
          <w:divBdr>
            <w:top w:val="none" w:sz="0" w:space="0" w:color="auto"/>
            <w:left w:val="none" w:sz="0" w:space="0" w:color="auto"/>
            <w:bottom w:val="none" w:sz="0" w:space="0" w:color="auto"/>
            <w:right w:val="none" w:sz="0" w:space="0" w:color="auto"/>
          </w:divBdr>
        </w:div>
        <w:div w:id="1982726619">
          <w:marLeft w:val="2520"/>
          <w:marRight w:val="0"/>
          <w:marTop w:val="77"/>
          <w:marBottom w:val="0"/>
          <w:divBdr>
            <w:top w:val="none" w:sz="0" w:space="0" w:color="auto"/>
            <w:left w:val="none" w:sz="0" w:space="0" w:color="auto"/>
            <w:bottom w:val="none" w:sz="0" w:space="0" w:color="auto"/>
            <w:right w:val="none" w:sz="0" w:space="0" w:color="auto"/>
          </w:divBdr>
        </w:div>
      </w:divsChild>
    </w:div>
    <w:div w:id="938752918">
      <w:bodyDiv w:val="1"/>
      <w:marLeft w:val="0"/>
      <w:marRight w:val="0"/>
      <w:marTop w:val="0"/>
      <w:marBottom w:val="0"/>
      <w:divBdr>
        <w:top w:val="none" w:sz="0" w:space="0" w:color="auto"/>
        <w:left w:val="none" w:sz="0" w:space="0" w:color="auto"/>
        <w:bottom w:val="none" w:sz="0" w:space="0" w:color="auto"/>
        <w:right w:val="none" w:sz="0" w:space="0" w:color="auto"/>
      </w:divBdr>
      <w:divsChild>
        <w:div w:id="945310181">
          <w:marLeft w:val="1166"/>
          <w:marRight w:val="0"/>
          <w:marTop w:val="96"/>
          <w:marBottom w:val="0"/>
          <w:divBdr>
            <w:top w:val="none" w:sz="0" w:space="0" w:color="auto"/>
            <w:left w:val="none" w:sz="0" w:space="0" w:color="auto"/>
            <w:bottom w:val="none" w:sz="0" w:space="0" w:color="auto"/>
            <w:right w:val="none" w:sz="0" w:space="0" w:color="auto"/>
          </w:divBdr>
        </w:div>
        <w:div w:id="405420963">
          <w:marLeft w:val="1800"/>
          <w:marRight w:val="0"/>
          <w:marTop w:val="86"/>
          <w:marBottom w:val="0"/>
          <w:divBdr>
            <w:top w:val="none" w:sz="0" w:space="0" w:color="auto"/>
            <w:left w:val="none" w:sz="0" w:space="0" w:color="auto"/>
            <w:bottom w:val="none" w:sz="0" w:space="0" w:color="auto"/>
            <w:right w:val="none" w:sz="0" w:space="0" w:color="auto"/>
          </w:divBdr>
        </w:div>
        <w:div w:id="853609724">
          <w:marLeft w:val="2520"/>
          <w:marRight w:val="0"/>
          <w:marTop w:val="77"/>
          <w:marBottom w:val="0"/>
          <w:divBdr>
            <w:top w:val="none" w:sz="0" w:space="0" w:color="auto"/>
            <w:left w:val="none" w:sz="0" w:space="0" w:color="auto"/>
            <w:bottom w:val="none" w:sz="0" w:space="0" w:color="auto"/>
            <w:right w:val="none" w:sz="0" w:space="0" w:color="auto"/>
          </w:divBdr>
        </w:div>
        <w:div w:id="930821654">
          <w:marLeft w:val="1800"/>
          <w:marRight w:val="0"/>
          <w:marTop w:val="86"/>
          <w:marBottom w:val="0"/>
          <w:divBdr>
            <w:top w:val="none" w:sz="0" w:space="0" w:color="auto"/>
            <w:left w:val="none" w:sz="0" w:space="0" w:color="auto"/>
            <w:bottom w:val="none" w:sz="0" w:space="0" w:color="auto"/>
            <w:right w:val="none" w:sz="0" w:space="0" w:color="auto"/>
          </w:divBdr>
        </w:div>
        <w:div w:id="670372735">
          <w:marLeft w:val="2520"/>
          <w:marRight w:val="0"/>
          <w:marTop w:val="77"/>
          <w:marBottom w:val="0"/>
          <w:divBdr>
            <w:top w:val="none" w:sz="0" w:space="0" w:color="auto"/>
            <w:left w:val="none" w:sz="0" w:space="0" w:color="auto"/>
            <w:bottom w:val="none" w:sz="0" w:space="0" w:color="auto"/>
            <w:right w:val="none" w:sz="0" w:space="0" w:color="auto"/>
          </w:divBdr>
        </w:div>
        <w:div w:id="1880825184">
          <w:marLeft w:val="2520"/>
          <w:marRight w:val="0"/>
          <w:marTop w:val="77"/>
          <w:marBottom w:val="0"/>
          <w:divBdr>
            <w:top w:val="none" w:sz="0" w:space="0" w:color="auto"/>
            <w:left w:val="none" w:sz="0" w:space="0" w:color="auto"/>
            <w:bottom w:val="none" w:sz="0" w:space="0" w:color="auto"/>
            <w:right w:val="none" w:sz="0" w:space="0" w:color="auto"/>
          </w:divBdr>
        </w:div>
        <w:div w:id="15548992">
          <w:marLeft w:val="2520"/>
          <w:marRight w:val="0"/>
          <w:marTop w:val="77"/>
          <w:marBottom w:val="0"/>
          <w:divBdr>
            <w:top w:val="none" w:sz="0" w:space="0" w:color="auto"/>
            <w:left w:val="none" w:sz="0" w:space="0" w:color="auto"/>
            <w:bottom w:val="none" w:sz="0" w:space="0" w:color="auto"/>
            <w:right w:val="none" w:sz="0" w:space="0" w:color="auto"/>
          </w:divBdr>
        </w:div>
      </w:divsChild>
    </w:div>
    <w:div w:id="960037494">
      <w:bodyDiv w:val="1"/>
      <w:marLeft w:val="0"/>
      <w:marRight w:val="0"/>
      <w:marTop w:val="0"/>
      <w:marBottom w:val="0"/>
      <w:divBdr>
        <w:top w:val="none" w:sz="0" w:space="0" w:color="auto"/>
        <w:left w:val="none" w:sz="0" w:space="0" w:color="auto"/>
        <w:bottom w:val="none" w:sz="0" w:space="0" w:color="auto"/>
        <w:right w:val="none" w:sz="0" w:space="0" w:color="auto"/>
      </w:divBdr>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091059">
      <w:bodyDiv w:val="1"/>
      <w:marLeft w:val="0"/>
      <w:marRight w:val="0"/>
      <w:marTop w:val="0"/>
      <w:marBottom w:val="0"/>
      <w:divBdr>
        <w:top w:val="none" w:sz="0" w:space="0" w:color="auto"/>
        <w:left w:val="none" w:sz="0" w:space="0" w:color="auto"/>
        <w:bottom w:val="none" w:sz="0" w:space="0" w:color="auto"/>
        <w:right w:val="none" w:sz="0" w:space="0" w:color="auto"/>
      </w:divBdr>
      <w:divsChild>
        <w:div w:id="452942484">
          <w:marLeft w:val="1800"/>
          <w:marRight w:val="0"/>
          <w:marTop w:val="86"/>
          <w:marBottom w:val="0"/>
          <w:divBdr>
            <w:top w:val="none" w:sz="0" w:space="0" w:color="auto"/>
            <w:left w:val="none" w:sz="0" w:space="0" w:color="auto"/>
            <w:bottom w:val="none" w:sz="0" w:space="0" w:color="auto"/>
            <w:right w:val="none" w:sz="0" w:space="0" w:color="auto"/>
          </w:divBdr>
        </w:div>
        <w:div w:id="1560288003">
          <w:marLeft w:val="2520"/>
          <w:marRight w:val="0"/>
          <w:marTop w:val="82"/>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2123719842">
          <w:marLeft w:val="360"/>
          <w:marRight w:val="0"/>
          <w:marTop w:val="2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132067555">
          <w:marLeft w:val="108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sChild>
    </w:div>
    <w:div w:id="1221597382">
      <w:bodyDiv w:val="1"/>
      <w:marLeft w:val="0"/>
      <w:marRight w:val="0"/>
      <w:marTop w:val="0"/>
      <w:marBottom w:val="0"/>
      <w:divBdr>
        <w:top w:val="none" w:sz="0" w:space="0" w:color="auto"/>
        <w:left w:val="none" w:sz="0" w:space="0" w:color="auto"/>
        <w:bottom w:val="none" w:sz="0" w:space="0" w:color="auto"/>
        <w:right w:val="none" w:sz="0" w:space="0" w:color="auto"/>
      </w:divBdr>
      <w:divsChild>
        <w:div w:id="1739009443">
          <w:marLeft w:val="1166"/>
          <w:marRight w:val="0"/>
          <w:marTop w:val="96"/>
          <w:marBottom w:val="0"/>
          <w:divBdr>
            <w:top w:val="none" w:sz="0" w:space="0" w:color="auto"/>
            <w:left w:val="none" w:sz="0" w:space="0" w:color="auto"/>
            <w:bottom w:val="none" w:sz="0" w:space="0" w:color="auto"/>
            <w:right w:val="none" w:sz="0" w:space="0" w:color="auto"/>
          </w:divBdr>
        </w:div>
        <w:div w:id="607394429">
          <w:marLeft w:val="1800"/>
          <w:marRight w:val="0"/>
          <w:marTop w:val="86"/>
          <w:marBottom w:val="0"/>
          <w:divBdr>
            <w:top w:val="none" w:sz="0" w:space="0" w:color="auto"/>
            <w:left w:val="none" w:sz="0" w:space="0" w:color="auto"/>
            <w:bottom w:val="none" w:sz="0" w:space="0" w:color="auto"/>
            <w:right w:val="none" w:sz="0" w:space="0" w:color="auto"/>
          </w:divBdr>
        </w:div>
        <w:div w:id="90786444">
          <w:marLeft w:val="2520"/>
          <w:marRight w:val="0"/>
          <w:marTop w:val="77"/>
          <w:marBottom w:val="0"/>
          <w:divBdr>
            <w:top w:val="none" w:sz="0" w:space="0" w:color="auto"/>
            <w:left w:val="none" w:sz="0" w:space="0" w:color="auto"/>
            <w:bottom w:val="none" w:sz="0" w:space="0" w:color="auto"/>
            <w:right w:val="none" w:sz="0" w:space="0" w:color="auto"/>
          </w:divBdr>
        </w:div>
        <w:div w:id="301035183">
          <w:marLeft w:val="1800"/>
          <w:marRight w:val="0"/>
          <w:marTop w:val="86"/>
          <w:marBottom w:val="0"/>
          <w:divBdr>
            <w:top w:val="none" w:sz="0" w:space="0" w:color="auto"/>
            <w:left w:val="none" w:sz="0" w:space="0" w:color="auto"/>
            <w:bottom w:val="none" w:sz="0" w:space="0" w:color="auto"/>
            <w:right w:val="none" w:sz="0" w:space="0" w:color="auto"/>
          </w:divBdr>
        </w:div>
        <w:div w:id="1617787635">
          <w:marLeft w:val="2520"/>
          <w:marRight w:val="0"/>
          <w:marTop w:val="77"/>
          <w:marBottom w:val="0"/>
          <w:divBdr>
            <w:top w:val="none" w:sz="0" w:space="0" w:color="auto"/>
            <w:left w:val="none" w:sz="0" w:space="0" w:color="auto"/>
            <w:bottom w:val="none" w:sz="0" w:space="0" w:color="auto"/>
            <w:right w:val="none" w:sz="0" w:space="0" w:color="auto"/>
          </w:divBdr>
        </w:div>
        <w:div w:id="2104760678">
          <w:marLeft w:val="2520"/>
          <w:marRight w:val="0"/>
          <w:marTop w:val="77"/>
          <w:marBottom w:val="0"/>
          <w:divBdr>
            <w:top w:val="none" w:sz="0" w:space="0" w:color="auto"/>
            <w:left w:val="none" w:sz="0" w:space="0" w:color="auto"/>
            <w:bottom w:val="none" w:sz="0" w:space="0" w:color="auto"/>
            <w:right w:val="none" w:sz="0" w:space="0" w:color="auto"/>
          </w:divBdr>
        </w:div>
        <w:div w:id="2128809843">
          <w:marLeft w:val="2520"/>
          <w:marRight w:val="0"/>
          <w:marTop w:val="77"/>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31318174">
      <w:bodyDiv w:val="1"/>
      <w:marLeft w:val="0"/>
      <w:marRight w:val="0"/>
      <w:marTop w:val="0"/>
      <w:marBottom w:val="0"/>
      <w:divBdr>
        <w:top w:val="none" w:sz="0" w:space="0" w:color="auto"/>
        <w:left w:val="none" w:sz="0" w:space="0" w:color="auto"/>
        <w:bottom w:val="none" w:sz="0" w:space="0" w:color="auto"/>
        <w:right w:val="none" w:sz="0" w:space="0" w:color="auto"/>
      </w:divBdr>
      <w:divsChild>
        <w:div w:id="1112045499">
          <w:marLeft w:val="1166"/>
          <w:marRight w:val="0"/>
          <w:marTop w:val="96"/>
          <w:marBottom w:val="0"/>
          <w:divBdr>
            <w:top w:val="none" w:sz="0" w:space="0" w:color="auto"/>
            <w:left w:val="none" w:sz="0" w:space="0" w:color="auto"/>
            <w:bottom w:val="none" w:sz="0" w:space="0" w:color="auto"/>
            <w:right w:val="none" w:sz="0" w:space="0" w:color="auto"/>
          </w:divBdr>
        </w:div>
        <w:div w:id="957107691">
          <w:marLeft w:val="1800"/>
          <w:marRight w:val="0"/>
          <w:marTop w:val="86"/>
          <w:marBottom w:val="0"/>
          <w:divBdr>
            <w:top w:val="none" w:sz="0" w:space="0" w:color="auto"/>
            <w:left w:val="none" w:sz="0" w:space="0" w:color="auto"/>
            <w:bottom w:val="none" w:sz="0" w:space="0" w:color="auto"/>
            <w:right w:val="none" w:sz="0" w:space="0" w:color="auto"/>
          </w:divBdr>
        </w:div>
        <w:div w:id="1724019506">
          <w:marLeft w:val="2520"/>
          <w:marRight w:val="0"/>
          <w:marTop w:val="77"/>
          <w:marBottom w:val="0"/>
          <w:divBdr>
            <w:top w:val="none" w:sz="0" w:space="0" w:color="auto"/>
            <w:left w:val="none" w:sz="0" w:space="0" w:color="auto"/>
            <w:bottom w:val="none" w:sz="0" w:space="0" w:color="auto"/>
            <w:right w:val="none" w:sz="0" w:space="0" w:color="auto"/>
          </w:divBdr>
        </w:div>
        <w:div w:id="735394983">
          <w:marLeft w:val="1800"/>
          <w:marRight w:val="0"/>
          <w:marTop w:val="86"/>
          <w:marBottom w:val="0"/>
          <w:divBdr>
            <w:top w:val="none" w:sz="0" w:space="0" w:color="auto"/>
            <w:left w:val="none" w:sz="0" w:space="0" w:color="auto"/>
            <w:bottom w:val="none" w:sz="0" w:space="0" w:color="auto"/>
            <w:right w:val="none" w:sz="0" w:space="0" w:color="auto"/>
          </w:divBdr>
        </w:div>
        <w:div w:id="309671815">
          <w:marLeft w:val="2520"/>
          <w:marRight w:val="0"/>
          <w:marTop w:val="77"/>
          <w:marBottom w:val="0"/>
          <w:divBdr>
            <w:top w:val="none" w:sz="0" w:space="0" w:color="auto"/>
            <w:left w:val="none" w:sz="0" w:space="0" w:color="auto"/>
            <w:bottom w:val="none" w:sz="0" w:space="0" w:color="auto"/>
            <w:right w:val="none" w:sz="0" w:space="0" w:color="auto"/>
          </w:divBdr>
        </w:div>
        <w:div w:id="1054498733">
          <w:marLeft w:val="2520"/>
          <w:marRight w:val="0"/>
          <w:marTop w:val="77"/>
          <w:marBottom w:val="0"/>
          <w:divBdr>
            <w:top w:val="none" w:sz="0" w:space="0" w:color="auto"/>
            <w:left w:val="none" w:sz="0" w:space="0" w:color="auto"/>
            <w:bottom w:val="none" w:sz="0" w:space="0" w:color="auto"/>
            <w:right w:val="none" w:sz="0" w:space="0" w:color="auto"/>
          </w:divBdr>
        </w:div>
        <w:div w:id="1585648443">
          <w:marLeft w:val="2520"/>
          <w:marRight w:val="0"/>
          <w:marTop w:val="77"/>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86843658">
      <w:bodyDiv w:val="1"/>
      <w:marLeft w:val="0"/>
      <w:marRight w:val="0"/>
      <w:marTop w:val="0"/>
      <w:marBottom w:val="0"/>
      <w:divBdr>
        <w:top w:val="none" w:sz="0" w:space="0" w:color="auto"/>
        <w:left w:val="none" w:sz="0" w:space="0" w:color="auto"/>
        <w:bottom w:val="none" w:sz="0" w:space="0" w:color="auto"/>
        <w:right w:val="none" w:sz="0" w:space="0" w:color="auto"/>
      </w:divBdr>
      <w:divsChild>
        <w:div w:id="667682524">
          <w:marLeft w:val="1166"/>
          <w:marRight w:val="0"/>
          <w:marTop w:val="96"/>
          <w:marBottom w:val="0"/>
          <w:divBdr>
            <w:top w:val="none" w:sz="0" w:space="0" w:color="auto"/>
            <w:left w:val="none" w:sz="0" w:space="0" w:color="auto"/>
            <w:bottom w:val="none" w:sz="0" w:space="0" w:color="auto"/>
            <w:right w:val="none" w:sz="0" w:space="0" w:color="auto"/>
          </w:divBdr>
        </w:div>
        <w:div w:id="251817759">
          <w:marLeft w:val="1800"/>
          <w:marRight w:val="0"/>
          <w:marTop w:val="86"/>
          <w:marBottom w:val="0"/>
          <w:divBdr>
            <w:top w:val="none" w:sz="0" w:space="0" w:color="auto"/>
            <w:left w:val="none" w:sz="0" w:space="0" w:color="auto"/>
            <w:bottom w:val="none" w:sz="0" w:space="0" w:color="auto"/>
            <w:right w:val="none" w:sz="0" w:space="0" w:color="auto"/>
          </w:divBdr>
        </w:div>
        <w:div w:id="1808544420">
          <w:marLeft w:val="2520"/>
          <w:marRight w:val="0"/>
          <w:marTop w:val="77"/>
          <w:marBottom w:val="0"/>
          <w:divBdr>
            <w:top w:val="none" w:sz="0" w:space="0" w:color="auto"/>
            <w:left w:val="none" w:sz="0" w:space="0" w:color="auto"/>
            <w:bottom w:val="none" w:sz="0" w:space="0" w:color="auto"/>
            <w:right w:val="none" w:sz="0" w:space="0" w:color="auto"/>
          </w:divBdr>
        </w:div>
        <w:div w:id="1927878050">
          <w:marLeft w:val="1800"/>
          <w:marRight w:val="0"/>
          <w:marTop w:val="86"/>
          <w:marBottom w:val="0"/>
          <w:divBdr>
            <w:top w:val="none" w:sz="0" w:space="0" w:color="auto"/>
            <w:left w:val="none" w:sz="0" w:space="0" w:color="auto"/>
            <w:bottom w:val="none" w:sz="0" w:space="0" w:color="auto"/>
            <w:right w:val="none" w:sz="0" w:space="0" w:color="auto"/>
          </w:divBdr>
        </w:div>
        <w:div w:id="1063020851">
          <w:marLeft w:val="2520"/>
          <w:marRight w:val="0"/>
          <w:marTop w:val="77"/>
          <w:marBottom w:val="0"/>
          <w:divBdr>
            <w:top w:val="none" w:sz="0" w:space="0" w:color="auto"/>
            <w:left w:val="none" w:sz="0" w:space="0" w:color="auto"/>
            <w:bottom w:val="none" w:sz="0" w:space="0" w:color="auto"/>
            <w:right w:val="none" w:sz="0" w:space="0" w:color="auto"/>
          </w:divBdr>
        </w:div>
        <w:div w:id="1223100354">
          <w:marLeft w:val="2520"/>
          <w:marRight w:val="0"/>
          <w:marTop w:val="77"/>
          <w:marBottom w:val="0"/>
          <w:divBdr>
            <w:top w:val="none" w:sz="0" w:space="0" w:color="auto"/>
            <w:left w:val="none" w:sz="0" w:space="0" w:color="auto"/>
            <w:bottom w:val="none" w:sz="0" w:space="0" w:color="auto"/>
            <w:right w:val="none" w:sz="0" w:space="0" w:color="auto"/>
          </w:divBdr>
        </w:div>
        <w:div w:id="1389915136">
          <w:marLeft w:val="2520"/>
          <w:marRight w:val="0"/>
          <w:marTop w:val="77"/>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2041644">
      <w:bodyDiv w:val="1"/>
      <w:marLeft w:val="0"/>
      <w:marRight w:val="0"/>
      <w:marTop w:val="0"/>
      <w:marBottom w:val="0"/>
      <w:divBdr>
        <w:top w:val="none" w:sz="0" w:space="0" w:color="auto"/>
        <w:left w:val="none" w:sz="0" w:space="0" w:color="auto"/>
        <w:bottom w:val="none" w:sz="0" w:space="0" w:color="auto"/>
        <w:right w:val="none" w:sz="0" w:space="0" w:color="auto"/>
      </w:divBdr>
      <w:divsChild>
        <w:div w:id="1379621451">
          <w:marLeft w:val="1166"/>
          <w:marRight w:val="0"/>
          <w:marTop w:val="96"/>
          <w:marBottom w:val="0"/>
          <w:divBdr>
            <w:top w:val="none" w:sz="0" w:space="0" w:color="auto"/>
            <w:left w:val="none" w:sz="0" w:space="0" w:color="auto"/>
            <w:bottom w:val="none" w:sz="0" w:space="0" w:color="auto"/>
            <w:right w:val="none" w:sz="0" w:space="0" w:color="auto"/>
          </w:divBdr>
        </w:div>
        <w:div w:id="482157539">
          <w:marLeft w:val="1800"/>
          <w:marRight w:val="0"/>
          <w:marTop w:val="77"/>
          <w:marBottom w:val="0"/>
          <w:divBdr>
            <w:top w:val="none" w:sz="0" w:space="0" w:color="auto"/>
            <w:left w:val="none" w:sz="0" w:space="0" w:color="auto"/>
            <w:bottom w:val="none" w:sz="0" w:space="0" w:color="auto"/>
            <w:right w:val="none" w:sz="0" w:space="0" w:color="auto"/>
          </w:divBdr>
        </w:div>
        <w:div w:id="532888646">
          <w:marLeft w:val="1800"/>
          <w:marRight w:val="0"/>
          <w:marTop w:val="77"/>
          <w:marBottom w:val="0"/>
          <w:divBdr>
            <w:top w:val="none" w:sz="0" w:space="0" w:color="auto"/>
            <w:left w:val="none" w:sz="0" w:space="0" w:color="auto"/>
            <w:bottom w:val="none" w:sz="0" w:space="0" w:color="auto"/>
            <w:right w:val="none" w:sz="0" w:space="0" w:color="auto"/>
          </w:divBdr>
        </w:div>
        <w:div w:id="1418752071">
          <w:marLeft w:val="1800"/>
          <w:marRight w:val="0"/>
          <w:marTop w:val="77"/>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77641277">
      <w:bodyDiv w:val="1"/>
      <w:marLeft w:val="0"/>
      <w:marRight w:val="0"/>
      <w:marTop w:val="0"/>
      <w:marBottom w:val="0"/>
      <w:divBdr>
        <w:top w:val="none" w:sz="0" w:space="0" w:color="auto"/>
        <w:left w:val="none" w:sz="0" w:space="0" w:color="auto"/>
        <w:bottom w:val="none" w:sz="0" w:space="0" w:color="auto"/>
        <w:right w:val="none" w:sz="0" w:space="0" w:color="auto"/>
      </w:divBdr>
      <w:divsChild>
        <w:div w:id="1473671476">
          <w:marLeft w:val="1080"/>
          <w:marRight w:val="0"/>
          <w:marTop w:val="100"/>
          <w:marBottom w:val="0"/>
          <w:divBdr>
            <w:top w:val="none" w:sz="0" w:space="0" w:color="auto"/>
            <w:left w:val="none" w:sz="0" w:space="0" w:color="auto"/>
            <w:bottom w:val="none" w:sz="0" w:space="0" w:color="auto"/>
            <w:right w:val="none" w:sz="0" w:space="0" w:color="auto"/>
          </w:divBdr>
        </w:div>
        <w:div w:id="685794859">
          <w:marLeft w:val="1080"/>
          <w:marRight w:val="0"/>
          <w:marTop w:val="100"/>
          <w:marBottom w:val="0"/>
          <w:divBdr>
            <w:top w:val="none" w:sz="0" w:space="0" w:color="auto"/>
            <w:left w:val="none" w:sz="0" w:space="0" w:color="auto"/>
            <w:bottom w:val="none" w:sz="0" w:space="0" w:color="auto"/>
            <w:right w:val="none" w:sz="0" w:space="0" w:color="auto"/>
          </w:divBdr>
        </w:div>
        <w:div w:id="943655529">
          <w:marLeft w:val="1080"/>
          <w:marRight w:val="0"/>
          <w:marTop w:val="100"/>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BFA84-30BD-4EF9-BA24-D088DE3BA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5028</TotalTime>
  <Pages>3</Pages>
  <Words>1361</Words>
  <Characters>7763</Characters>
  <Application>Microsoft Office Word</Application>
  <DocSecurity>0</DocSecurity>
  <Lines>64</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9106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298</cp:revision>
  <cp:lastPrinted>2020-04-08T05:49:00Z</cp:lastPrinted>
  <dcterms:created xsi:type="dcterms:W3CDTF">2020-04-08T09:11:00Z</dcterms:created>
  <dcterms:modified xsi:type="dcterms:W3CDTF">2020-10-23T07:17:00Z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C:\mySingle\TEMP\R4-20xxxxx discussion on FR2 inter-band CA.docx</vt:lpwstr>
  </property>
</Properties>
</file>