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251F7F67"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CC438F">
        <w:rPr>
          <w:rFonts w:ascii="Arial" w:hAnsi="Arial" w:cs="Arial"/>
          <w:sz w:val="28"/>
        </w:rPr>
        <w:t>7</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01140">
        <w:rPr>
          <w:rFonts w:ascii="Arial" w:hAnsi="Arial" w:cs="Arial"/>
          <w:sz w:val="28"/>
        </w:rPr>
        <w:t>1</w:t>
      </w:r>
      <w:r w:rsidR="006C3B37">
        <w:rPr>
          <w:rFonts w:ascii="Arial" w:hAnsi="Arial" w:cs="Arial"/>
          <w:sz w:val="28"/>
        </w:rPr>
        <w:t>4474</w:t>
      </w:r>
    </w:p>
    <w:p w14:paraId="3445E0BE" w14:textId="430E4578"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CC438F">
        <w:rPr>
          <w:rFonts w:ascii="Arial" w:hAnsi="Arial" w:cs="Arial"/>
          <w:sz w:val="28"/>
        </w:rPr>
        <w:t>2</w:t>
      </w:r>
      <w:r w:rsidRPr="00034F99">
        <w:rPr>
          <w:rFonts w:ascii="Arial" w:hAnsi="Arial" w:cs="Arial"/>
          <w:sz w:val="28"/>
        </w:rPr>
        <w:t xml:space="preserve"> – </w:t>
      </w:r>
      <w:r w:rsidR="00CC438F">
        <w:rPr>
          <w:rFonts w:ascii="Arial" w:hAnsi="Arial" w:cs="Arial"/>
          <w:sz w:val="28"/>
        </w:rPr>
        <w:t>13</w:t>
      </w:r>
      <w:r w:rsidRPr="00034F99">
        <w:rPr>
          <w:rFonts w:ascii="Arial" w:hAnsi="Arial" w:cs="Arial"/>
          <w:sz w:val="28"/>
        </w:rPr>
        <w:t xml:space="preserve"> </w:t>
      </w:r>
      <w:r w:rsidR="00CC438F">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41A8E186"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w:t>
      </w:r>
      <w:r w:rsidR="007623EA">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676AA3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688C">
        <w:rPr>
          <w:rFonts w:ascii="Arial" w:hAnsi="Arial" w:cs="Arial"/>
          <w:b/>
        </w:rPr>
        <w:t xml:space="preserve">Proposals of </w:t>
      </w:r>
      <w:r w:rsidR="00E60EEB">
        <w:rPr>
          <w:rFonts w:ascii="Arial" w:hAnsi="Arial" w:cs="Arial"/>
          <w:b/>
        </w:rPr>
        <w:t>BS</w:t>
      </w:r>
      <w:r w:rsidR="0093688C">
        <w:rPr>
          <w:rFonts w:ascii="Arial" w:hAnsi="Arial" w:cs="Arial"/>
          <w:b/>
        </w:rPr>
        <w:t xml:space="preserve"> Parameters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F4DA05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5B77BC78"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030788">
        <w:rPr>
          <w:color w:val="000000"/>
          <w:szCs w:val="20"/>
        </w:rPr>
        <w:t>.</w:t>
      </w:r>
    </w:p>
    <w:p w14:paraId="5E359497" w14:textId="293A0C49"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E60EEB">
        <w:rPr>
          <w:color w:val="000000"/>
          <w:szCs w:val="20"/>
        </w:rPr>
        <w:t>BS</w:t>
      </w:r>
      <w:r w:rsidRPr="00AA2E66">
        <w:rPr>
          <w:color w:val="000000"/>
          <w:szCs w:val="20"/>
        </w:rPr>
        <w:t xml:space="preserv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[9] and [10]</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BA89790" w14:textId="5AA2C089" w:rsidR="00B85C8F" w:rsidRDefault="00B85C8F" w:rsidP="00B85C8F">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The </w:t>
      </w:r>
      <w:r w:rsidR="008B16E8">
        <w:rPr>
          <w:color w:val="000000"/>
          <w:szCs w:val="20"/>
        </w:rPr>
        <w:t>d</w:t>
      </w:r>
      <w:r w:rsidR="008B16E8" w:rsidRPr="00030788">
        <w:rPr>
          <w:color w:val="000000"/>
          <w:szCs w:val="20"/>
        </w:rPr>
        <w:t xml:space="preserve">ownlink </w:t>
      </w:r>
      <w:r w:rsidR="008B16E8">
        <w:rPr>
          <w:color w:val="000000"/>
          <w:szCs w:val="20"/>
        </w:rPr>
        <w:t>c</w:t>
      </w:r>
      <w:r w:rsidR="008B16E8" w:rsidRPr="00030788">
        <w:rPr>
          <w:color w:val="000000"/>
          <w:szCs w:val="20"/>
        </w:rPr>
        <w:t xml:space="preserve">oexistence </w:t>
      </w:r>
      <w:r>
        <w:rPr>
          <w:rFonts w:eastAsia="SimSun"/>
          <w:szCs w:val="20"/>
          <w:lang w:eastAsia="zh-CN"/>
        </w:rPr>
        <w:t xml:space="preserve">simulation results </w:t>
      </w:r>
      <w:r>
        <w:rPr>
          <w:color w:val="000000"/>
          <w:szCs w:val="20"/>
        </w:rPr>
        <w:t xml:space="preserve">provided in [9] </w:t>
      </w:r>
      <w:r>
        <w:rPr>
          <w:rFonts w:eastAsia="SimSun"/>
          <w:szCs w:val="20"/>
          <w:lang w:eastAsia="zh-CN"/>
        </w:rPr>
        <w:t>have shown that:</w:t>
      </w:r>
    </w:p>
    <w:p w14:paraId="4DCB3405" w14:textId="77777777" w:rsidR="00B85C8F" w:rsidRDefault="00B85C8F" w:rsidP="00B85C8F">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sidRPr="00C8338F">
        <w:rPr>
          <w:szCs w:val="20"/>
          <w:lang w:eastAsia="en-GB"/>
        </w:rPr>
        <w:t xml:space="preserve">5%-tile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is higher than 5% </w:t>
      </w:r>
      <w:r>
        <w:rPr>
          <w:szCs w:val="20"/>
          <w:lang w:val="en-GB" w:eastAsia="en-GB"/>
        </w:rPr>
        <w:t>using 45dB BS ACLR and 33dB UE ACS</w:t>
      </w:r>
      <w:r w:rsidRPr="00AE3663">
        <w:rPr>
          <w:szCs w:val="20"/>
          <w:lang w:val="en-GB" w:eastAsia="en-GB"/>
        </w:rPr>
        <w:t xml:space="preserve"> </w:t>
      </w:r>
      <w:r>
        <w:rPr>
          <w:szCs w:val="20"/>
          <w:lang w:val="en-GB" w:eastAsia="en-GB"/>
        </w:rPr>
        <w:t xml:space="preserve">at 7GHz, while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w:t>
      </w:r>
      <w:r>
        <w:rPr>
          <w:szCs w:val="20"/>
          <w:lang w:val="en-GB" w:eastAsia="en-GB"/>
        </w:rPr>
        <w:t>downlink ACIR offsets of -2dB at 10GHz (i.e. 2dB less stringent ACIR).</w:t>
      </w:r>
    </w:p>
    <w:p w14:paraId="07979350" w14:textId="77777777" w:rsidR="00B85C8F" w:rsidRDefault="00B85C8F" w:rsidP="00B85C8F">
      <w:pPr>
        <w:overflowPunct w:val="0"/>
        <w:autoSpaceDE w:val="0"/>
        <w:autoSpaceDN w:val="0"/>
        <w:adjustRightInd w:val="0"/>
        <w:spacing w:after="180"/>
        <w:textAlignment w:val="baseline"/>
        <w:rPr>
          <w:szCs w:val="20"/>
          <w:lang w:val="en-GB" w:eastAsia="en-GB"/>
        </w:rPr>
      </w:pPr>
      <w:r>
        <w:rPr>
          <w:szCs w:val="20"/>
          <w:lang w:val="en-GB" w:eastAsia="en-GB"/>
        </w:rPr>
        <w:t>2)</w:t>
      </w:r>
      <w:r>
        <w:rPr>
          <w:rFonts w:eastAsia="SimSun"/>
          <w:szCs w:val="20"/>
          <w:lang w:eastAsia="zh-CN"/>
        </w:rPr>
        <w:t xml:space="preserve"> </w:t>
      </w:r>
      <w:r>
        <w:rPr>
          <w:szCs w:val="20"/>
          <w:lang w:val="en-GB" w:eastAsia="en-GB"/>
        </w:rPr>
        <w:t xml:space="preserve">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a </w:t>
      </w:r>
      <w:r>
        <w:rPr>
          <w:szCs w:val="20"/>
          <w:lang w:val="en-GB" w:eastAsia="en-GB"/>
        </w:rPr>
        <w:t>downlink ACIR offset of -1dB and -0.5dB, respectively, at 7GHz and 10GHz (i.e. 1dB and 0.5dB less stringent ACIR).</w:t>
      </w:r>
    </w:p>
    <w:p w14:paraId="5CFB2254" w14:textId="75DB12C2" w:rsidR="00B85C8F" w:rsidRDefault="00B85C8F" w:rsidP="00B85C8F">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dense urban scenario can still be limited to 5% with a </w:t>
      </w:r>
      <w:r>
        <w:rPr>
          <w:szCs w:val="20"/>
          <w:lang w:val="en-GB" w:eastAsia="en-GB"/>
        </w:rPr>
        <w:t>downlink ACIR offset of -8dB and -12dB, respectively, at 7GHz and 10GHz (i.e. 8dB and 12dB less stringent ACIR).</w:t>
      </w:r>
    </w:p>
    <w:p w14:paraId="706B8B25" w14:textId="705ACBCC" w:rsidR="00B85C8F" w:rsidRDefault="008B16E8" w:rsidP="00B85C8F">
      <w:pPr>
        <w:overflowPunct w:val="0"/>
        <w:autoSpaceDE w:val="0"/>
        <w:autoSpaceDN w:val="0"/>
        <w:adjustRightInd w:val="0"/>
        <w:spacing w:after="180"/>
        <w:textAlignment w:val="baseline"/>
        <w:rPr>
          <w:color w:val="000000"/>
          <w:szCs w:val="20"/>
        </w:rPr>
      </w:pPr>
      <w:r>
        <w:rPr>
          <w:szCs w:val="20"/>
          <w:lang w:val="en-GB" w:eastAsia="en-GB"/>
        </w:rPr>
        <w:t>Considering the most stringent case among the three simulated scenarios, there is no room for DL ACIR relaxation at 7GHz comparing to the currently specified 45dB BS ACLR and 33dB UE ACS</w:t>
      </w:r>
      <w:r w:rsidR="00E60EEB">
        <w:rPr>
          <w:szCs w:val="20"/>
          <w:lang w:val="en-GB" w:eastAsia="en-GB"/>
        </w:rPr>
        <w:t xml:space="preserve"> below 6GHz</w:t>
      </w:r>
      <w:r>
        <w:rPr>
          <w:szCs w:val="20"/>
          <w:lang w:val="en-GB" w:eastAsia="en-GB"/>
        </w:rPr>
        <w:t xml:space="preserve">, while 0.5dB DL ACIR relaxation could be considered at 10GHz. Therefore, it is proposed to keep the currently specified </w:t>
      </w:r>
      <w:r w:rsidR="00E60EEB">
        <w:rPr>
          <w:szCs w:val="20"/>
          <w:lang w:val="en-GB" w:eastAsia="en-GB"/>
        </w:rPr>
        <w:t xml:space="preserve">45dB BS ACLR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w:t>
      </w:r>
    </w:p>
    <w:p w14:paraId="7625622A" w14:textId="64DE4AE8" w:rsidR="008B16E8" w:rsidRDefault="008B16E8" w:rsidP="008B16E8">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w:t>
      </w:r>
      <w:r w:rsidRPr="008B16E8">
        <w:rPr>
          <w:color w:val="000000"/>
          <w:szCs w:val="20"/>
        </w:rPr>
        <w:t xml:space="preserve"> </w:t>
      </w:r>
      <w:r>
        <w:rPr>
          <w:color w:val="000000"/>
          <w:szCs w:val="20"/>
        </w:rPr>
        <w:t>up</w:t>
      </w:r>
      <w:r w:rsidRPr="00030788">
        <w:rPr>
          <w:color w:val="000000"/>
          <w:szCs w:val="20"/>
        </w:rPr>
        <w:t xml:space="preserve">link </w:t>
      </w:r>
      <w:r>
        <w:rPr>
          <w:color w:val="000000"/>
          <w:szCs w:val="20"/>
        </w:rPr>
        <w:t>c</w:t>
      </w:r>
      <w:r w:rsidRPr="00030788">
        <w:rPr>
          <w:color w:val="000000"/>
          <w:szCs w:val="20"/>
        </w:rPr>
        <w:t>oexistence</w:t>
      </w:r>
      <w:r>
        <w:rPr>
          <w:rFonts w:eastAsia="SimSun"/>
          <w:szCs w:val="20"/>
          <w:lang w:eastAsia="zh-CN"/>
        </w:rPr>
        <w:t xml:space="preserve"> simulation results </w:t>
      </w:r>
      <w:r>
        <w:rPr>
          <w:color w:val="000000"/>
          <w:szCs w:val="20"/>
        </w:rPr>
        <w:t xml:space="preserve">provided in [10] </w:t>
      </w:r>
      <w:r>
        <w:rPr>
          <w:rFonts w:eastAsia="SimSun"/>
          <w:szCs w:val="20"/>
          <w:lang w:eastAsia="zh-CN"/>
        </w:rPr>
        <w:t>have shown that:</w:t>
      </w:r>
    </w:p>
    <w:p w14:paraId="1333D3C8" w14:textId="77777777" w:rsidR="008B16E8" w:rsidRDefault="008B16E8" w:rsidP="008B16E8">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an </w:t>
      </w:r>
      <w:r>
        <w:rPr>
          <w:szCs w:val="20"/>
          <w:lang w:val="en-GB" w:eastAsia="en-GB"/>
        </w:rPr>
        <w:t>uplink ACLR offset of -3dB and -4dB, respectively, at 7GHz and 10GHz (i.e. 3dB and 4dB less stringent ACLR).</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-40dBm and -39dBm, respectively,</w:t>
      </w:r>
      <w:r>
        <w:rPr>
          <w:szCs w:val="20"/>
          <w:lang w:val="en-GB" w:eastAsia="en-GB"/>
        </w:rPr>
        <w:t xml:space="preserve"> at 7GHz and 10GHz.</w:t>
      </w:r>
    </w:p>
    <w:p w14:paraId="46505023" w14:textId="77777777" w:rsidR="008B16E8" w:rsidRDefault="008B16E8" w:rsidP="008B16E8">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2) The </w:t>
      </w:r>
      <w:r w:rsidRPr="00C8338F">
        <w:rPr>
          <w:szCs w:val="20"/>
          <w:lang w:eastAsia="en-GB"/>
        </w:rPr>
        <w:t xml:space="preserve">5%-tile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is higher than 5% </w:t>
      </w:r>
      <w:r>
        <w:rPr>
          <w:szCs w:val="20"/>
          <w:lang w:val="en-GB" w:eastAsia="en-GB"/>
        </w:rPr>
        <w:t xml:space="preserve">using </w:t>
      </w:r>
      <w:bookmarkStart w:id="3" w:name="_Hlk53067613"/>
      <w:r>
        <w:rPr>
          <w:szCs w:val="20"/>
          <w:lang w:val="en-GB" w:eastAsia="en-GB"/>
        </w:rPr>
        <w:t xml:space="preserve">30dB UE ACLR and 45dB BS ACS </w:t>
      </w:r>
      <w:bookmarkEnd w:id="3"/>
      <w:r>
        <w:rPr>
          <w:szCs w:val="20"/>
          <w:lang w:val="en-GB" w:eastAsia="en-GB"/>
        </w:rPr>
        <w:t xml:space="preserve">at 7GHz, while 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w:t>
      </w:r>
      <w:r>
        <w:rPr>
          <w:szCs w:val="20"/>
          <w:lang w:val="en-GB" w:eastAsia="en-GB"/>
        </w:rPr>
        <w:t>uplink ACLR offsets of -0.5dB at 10GHz (i.e. 0.5dB less stringent ACLR).</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-29dBm and -28dBm, respectively,</w:t>
      </w:r>
      <w:r>
        <w:rPr>
          <w:szCs w:val="20"/>
          <w:lang w:val="en-GB" w:eastAsia="en-GB"/>
        </w:rPr>
        <w:t xml:space="preserve"> at 7GHz and 10GHz.</w:t>
      </w:r>
    </w:p>
    <w:p w14:paraId="121F1633" w14:textId="77777777" w:rsidR="008B16E8" w:rsidRPr="00440EC2" w:rsidRDefault="008B16E8" w:rsidP="008B16E8">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uplink throughput loss of the victim UE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can still be limited to 5% with </w:t>
      </w:r>
      <w:r>
        <w:rPr>
          <w:szCs w:val="20"/>
          <w:lang w:val="en-GB" w:eastAsia="en-GB"/>
        </w:rPr>
        <w:t xml:space="preserve">uplink ACLR offsets of -9dB at 10GHz (i.e. 9dB less stringent ACLR), while the </w:t>
      </w:r>
      <w:r w:rsidRPr="00C8338F">
        <w:rPr>
          <w:szCs w:val="20"/>
          <w:lang w:eastAsia="en-GB"/>
        </w:rPr>
        <w:t xml:space="preserve">5%-tile </w:t>
      </w:r>
      <w:r>
        <w:rPr>
          <w:rFonts w:eastAsia="SimSun"/>
          <w:szCs w:val="20"/>
          <w:lang w:eastAsia="zh-CN"/>
        </w:rPr>
        <w:t xml:space="preserve">uplink throughput is not achieved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w:t>
      </w:r>
      <w:r>
        <w:rPr>
          <w:szCs w:val="20"/>
          <w:lang w:val="en-GB" w:eastAsia="en-GB"/>
        </w:rPr>
        <w:t>at 10GHz (as shown in Figure 16 above where the 5%-tile UE UL SINR is less than the minimum required SINR of -10dB).</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-45dBm and -44dBm, respectively,</w:t>
      </w:r>
      <w:r>
        <w:rPr>
          <w:szCs w:val="20"/>
          <w:lang w:val="en-GB" w:eastAsia="en-GB"/>
        </w:rPr>
        <w:t xml:space="preserve"> at 7GHz and 10GHz.</w:t>
      </w:r>
    </w:p>
    <w:p w14:paraId="00686535" w14:textId="77777777" w:rsidR="00E60039" w:rsidRDefault="008B16E8" w:rsidP="008B16E8">
      <w:pPr>
        <w:overflowPunct w:val="0"/>
        <w:autoSpaceDE w:val="0"/>
        <w:autoSpaceDN w:val="0"/>
        <w:adjustRightInd w:val="0"/>
        <w:spacing w:after="180"/>
        <w:textAlignment w:val="baseline"/>
        <w:rPr>
          <w:color w:val="000000"/>
          <w:szCs w:val="20"/>
        </w:rPr>
      </w:pPr>
      <w:r>
        <w:rPr>
          <w:szCs w:val="20"/>
          <w:lang w:val="en-GB" w:eastAsia="en-GB"/>
        </w:rPr>
        <w:t xml:space="preserve">Considering the most stringent case among the three simulated scenarios, there is no room for UL ACLR relaxation at 7GHz comparing to the currently specified </w:t>
      </w:r>
      <w:r w:rsidR="00E60EEB">
        <w:rPr>
          <w:szCs w:val="20"/>
          <w:lang w:val="en-GB" w:eastAsia="en-GB"/>
        </w:rPr>
        <w:t>30dB UE ACLR and 45dB BS ACS below 6GHz</w:t>
      </w:r>
      <w:r>
        <w:rPr>
          <w:szCs w:val="20"/>
          <w:lang w:val="en-GB" w:eastAsia="en-GB"/>
        </w:rPr>
        <w:t xml:space="preserve">, while 0.5dB UL ACLR relaxation could be considered at 10GHz. Therefore, it is proposed to keep the currently specified </w:t>
      </w:r>
      <w:r w:rsidR="00E60EEB">
        <w:rPr>
          <w:szCs w:val="20"/>
          <w:lang w:val="en-GB" w:eastAsia="en-GB"/>
        </w:rPr>
        <w:t xml:space="preserve">45dB BS ACS </w:t>
      </w:r>
      <w:r w:rsidR="00E60EEB" w:rsidRPr="00AA2E66">
        <w:rPr>
          <w:color w:val="000000"/>
          <w:szCs w:val="20"/>
        </w:rPr>
        <w:t xml:space="preserve">for </w:t>
      </w:r>
      <w:r w:rsidR="00E60EEB">
        <w:rPr>
          <w:color w:val="000000"/>
          <w:szCs w:val="20"/>
        </w:rPr>
        <w:t>f</w:t>
      </w:r>
      <w:r w:rsidR="00E60EEB" w:rsidRPr="00AA2E66">
        <w:rPr>
          <w:color w:val="000000"/>
          <w:szCs w:val="20"/>
        </w:rPr>
        <w:t xml:space="preserve">requency </w:t>
      </w:r>
      <w:r w:rsidR="00E60EEB">
        <w:rPr>
          <w:color w:val="000000"/>
          <w:szCs w:val="20"/>
        </w:rPr>
        <w:t>r</w:t>
      </w:r>
      <w:r w:rsidR="00E60EEB" w:rsidRPr="00AA2E66">
        <w:rPr>
          <w:color w:val="000000"/>
          <w:szCs w:val="20"/>
        </w:rPr>
        <w:t>anges 6.425-7.125GHz and 10.0-10.5GHz</w:t>
      </w:r>
      <w:r>
        <w:rPr>
          <w:color w:val="000000"/>
          <w:szCs w:val="20"/>
        </w:rPr>
        <w:t>.</w:t>
      </w:r>
    </w:p>
    <w:p w14:paraId="63112C1D" w14:textId="58ADEC53" w:rsidR="008B16E8" w:rsidRDefault="00E60EEB" w:rsidP="008B16E8">
      <w:pPr>
        <w:overflowPunct w:val="0"/>
        <w:autoSpaceDE w:val="0"/>
        <w:autoSpaceDN w:val="0"/>
        <w:adjustRightInd w:val="0"/>
        <w:spacing w:after="180"/>
        <w:textAlignment w:val="baseline"/>
        <w:rPr>
          <w:color w:val="000000"/>
          <w:szCs w:val="20"/>
        </w:rPr>
      </w:pPr>
      <w:r>
        <w:rPr>
          <w:color w:val="000000"/>
          <w:szCs w:val="20"/>
        </w:rPr>
        <w:t xml:space="preserve">Moreover, </w:t>
      </w:r>
      <w:r w:rsidR="00E60039">
        <w:rPr>
          <w:color w:val="000000"/>
          <w:szCs w:val="20"/>
        </w:rPr>
        <w:t>if</w:t>
      </w:r>
      <w:r>
        <w:rPr>
          <w:color w:val="000000"/>
          <w:szCs w:val="20"/>
        </w:rPr>
        <w:t xml:space="preserve"> the currently specified BS ACS is kept, it is reasonable to keep the currently specified BS in-band general blocking requirements below 6GHz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whether the currently specified BS in-band narrowband blocking requirements below 6GHz should be kept </w:t>
      </w:r>
      <w:r w:rsidRPr="00E60EEB">
        <w:rPr>
          <w:color w:val="000000"/>
          <w:szCs w:val="20"/>
        </w:rPr>
        <w:t xml:space="preserve">for frequency ranges 6.425-7.125GHz and 10.0-10.5GHz </w:t>
      </w:r>
      <w:r>
        <w:rPr>
          <w:color w:val="000000"/>
          <w:szCs w:val="20"/>
        </w:rPr>
        <w:t>should be decided according to the coexisting systems in each frequency band.</w:t>
      </w:r>
    </w:p>
    <w:p w14:paraId="060E53A0" w14:textId="77777777" w:rsidR="008B16E8" w:rsidRPr="00440EC2" w:rsidRDefault="008B16E8" w:rsidP="00B85C8F">
      <w:pPr>
        <w:overflowPunct w:val="0"/>
        <w:autoSpaceDE w:val="0"/>
        <w:autoSpaceDN w:val="0"/>
        <w:adjustRightInd w:val="0"/>
        <w:spacing w:after="180"/>
        <w:textAlignment w:val="baseline"/>
        <w:rPr>
          <w:szCs w:val="20"/>
          <w:lang w:val="en-GB" w:eastAsia="en-GB"/>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9DF73BE" w14:textId="66A71D5E" w:rsidR="001D123F" w:rsidRDefault="001D123F"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E60EEB">
        <w:rPr>
          <w:color w:val="000000"/>
          <w:szCs w:val="20"/>
        </w:rPr>
        <w:t>BS</w:t>
      </w:r>
      <w:r w:rsidRPr="00AA2E66">
        <w:rPr>
          <w:color w:val="000000"/>
          <w:szCs w:val="20"/>
        </w:rPr>
        <w:t xml:space="preserv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[9] and [10]</w:t>
      </w:r>
      <w:r w:rsidRPr="00DC28D5">
        <w:rPr>
          <w:color w:val="000000"/>
          <w:szCs w:val="20"/>
        </w:rPr>
        <w:t>.</w:t>
      </w:r>
    </w:p>
    <w:p w14:paraId="14809953" w14:textId="2486B34F" w:rsidR="001D123F" w:rsidRDefault="001D123F" w:rsidP="001D123F">
      <w:pPr>
        <w:pStyle w:val="BodyText"/>
        <w:snapToGrid w:val="0"/>
        <w:rPr>
          <w:color w:val="000000"/>
          <w:szCs w:val="20"/>
        </w:rPr>
      </w:pPr>
    </w:p>
    <w:p w14:paraId="5E99B357" w14:textId="0859FE02" w:rsidR="001D123F" w:rsidRPr="001D123F" w:rsidRDefault="001D123F" w:rsidP="001D123F">
      <w:pPr>
        <w:pStyle w:val="BodyText"/>
        <w:snapToGrid w:val="0"/>
        <w:rPr>
          <w:b/>
          <w:bCs/>
          <w:color w:val="000000"/>
          <w:szCs w:val="20"/>
        </w:rPr>
      </w:pPr>
      <w:r w:rsidRPr="001D123F">
        <w:rPr>
          <w:b/>
          <w:bCs/>
          <w:color w:val="000000"/>
          <w:szCs w:val="20"/>
        </w:rPr>
        <w:t>Proposals</w:t>
      </w:r>
      <w:r>
        <w:rPr>
          <w:b/>
          <w:bCs/>
          <w:color w:val="000000"/>
          <w:szCs w:val="20"/>
        </w:rPr>
        <w:t xml:space="preserve"> for approval</w:t>
      </w:r>
      <w:r w:rsidRPr="001D123F">
        <w:rPr>
          <w:b/>
          <w:bCs/>
          <w:color w:val="000000"/>
          <w:szCs w:val="20"/>
        </w:rPr>
        <w:t>:</w:t>
      </w:r>
    </w:p>
    <w:p w14:paraId="5C332AF8" w14:textId="1AC2EA1F" w:rsidR="001D123F" w:rsidRPr="001D123F" w:rsidRDefault="001D123F" w:rsidP="001D123F">
      <w:pPr>
        <w:pStyle w:val="BodyText"/>
        <w:snapToGrid w:val="0"/>
        <w:rPr>
          <w:b/>
          <w:bCs/>
          <w:color w:val="000000"/>
          <w:szCs w:val="20"/>
        </w:rPr>
      </w:pPr>
      <w:r w:rsidRPr="001D123F">
        <w:rPr>
          <w:b/>
          <w:bCs/>
          <w:color w:val="000000"/>
          <w:szCs w:val="20"/>
        </w:rPr>
        <w:t xml:space="preserve">1) </w:t>
      </w:r>
      <w:r w:rsidRPr="001D123F">
        <w:rPr>
          <w:b/>
          <w:bCs/>
          <w:szCs w:val="20"/>
          <w:lang w:val="en-GB" w:eastAsia="en-GB"/>
        </w:rPr>
        <w:t xml:space="preserve">To keep the currently specified </w:t>
      </w:r>
      <w:r w:rsidR="00E60EEB" w:rsidRPr="00E60EEB">
        <w:rPr>
          <w:b/>
          <w:bCs/>
          <w:szCs w:val="20"/>
          <w:lang w:val="en-GB" w:eastAsia="en-GB"/>
        </w:rPr>
        <w:t xml:space="preserve">45dB BS ACLR </w:t>
      </w:r>
      <w:r w:rsidR="00E60EEB">
        <w:rPr>
          <w:b/>
          <w:bCs/>
          <w:color w:val="000000"/>
          <w:szCs w:val="20"/>
        </w:rPr>
        <w:t xml:space="preserve">below 6GHz </w:t>
      </w:r>
      <w:r w:rsidRPr="001D123F">
        <w:rPr>
          <w:b/>
          <w:bCs/>
          <w:color w:val="000000"/>
          <w:szCs w:val="20"/>
        </w:rPr>
        <w:t>for frequency ranges 6.425-7.125GHz and 10.0-10.5GHz.</w:t>
      </w:r>
    </w:p>
    <w:p w14:paraId="3996FB1D" w14:textId="77777777" w:rsidR="00E60EEB" w:rsidRPr="001D123F" w:rsidRDefault="00E60EEB" w:rsidP="00E60EEB">
      <w:pPr>
        <w:pStyle w:val="BodyText"/>
        <w:snapToGrid w:val="0"/>
        <w:rPr>
          <w:b/>
          <w:bCs/>
          <w:color w:val="000000"/>
          <w:szCs w:val="20"/>
        </w:rPr>
      </w:pPr>
      <w:r w:rsidRPr="001D123F">
        <w:rPr>
          <w:b/>
          <w:bCs/>
          <w:szCs w:val="20"/>
          <w:lang w:val="en-GB" w:eastAsia="en-GB"/>
        </w:rPr>
        <w:t>2)</w:t>
      </w:r>
      <w:r>
        <w:rPr>
          <w:b/>
          <w:bCs/>
          <w:szCs w:val="20"/>
          <w:lang w:val="en-GB" w:eastAsia="en-GB"/>
        </w:rPr>
        <w:t xml:space="preserve"> </w:t>
      </w:r>
      <w:r w:rsidRPr="001D123F">
        <w:rPr>
          <w:b/>
          <w:bCs/>
          <w:szCs w:val="20"/>
          <w:lang w:val="en-GB" w:eastAsia="en-GB"/>
        </w:rPr>
        <w:t xml:space="preserve">To keep the currently specified </w:t>
      </w:r>
      <w:r w:rsidRPr="00E60EEB">
        <w:rPr>
          <w:b/>
          <w:bCs/>
          <w:szCs w:val="20"/>
          <w:lang w:val="en-GB" w:eastAsia="en-GB"/>
        </w:rPr>
        <w:t xml:space="preserve">45dB BS ACS </w:t>
      </w:r>
      <w:r>
        <w:rPr>
          <w:b/>
          <w:bCs/>
          <w:color w:val="000000"/>
          <w:szCs w:val="20"/>
        </w:rPr>
        <w:t xml:space="preserve">below 6GHz </w:t>
      </w:r>
      <w:r w:rsidRPr="001D123F">
        <w:rPr>
          <w:b/>
          <w:bCs/>
          <w:color w:val="000000"/>
          <w:szCs w:val="20"/>
        </w:rPr>
        <w:t>for frequency ranges 6.425-7.125GHz and 10.0-10.5GHz.</w:t>
      </w:r>
    </w:p>
    <w:p w14:paraId="702C4A72" w14:textId="5456E2BB" w:rsidR="00E60EEB" w:rsidRDefault="00E60EEB" w:rsidP="00E60EEB">
      <w:pPr>
        <w:pStyle w:val="BodyText"/>
        <w:snapToGrid w:val="0"/>
        <w:rPr>
          <w:b/>
          <w:bCs/>
          <w:color w:val="000000"/>
          <w:szCs w:val="20"/>
        </w:rPr>
      </w:pPr>
      <w:r>
        <w:rPr>
          <w:b/>
          <w:bCs/>
          <w:szCs w:val="20"/>
          <w:lang w:val="en-GB" w:eastAsia="en-GB"/>
        </w:rPr>
        <w:t>3</w:t>
      </w:r>
      <w:r w:rsidRPr="001D123F">
        <w:rPr>
          <w:b/>
          <w:bCs/>
          <w:szCs w:val="20"/>
          <w:lang w:val="en-GB" w:eastAsia="en-GB"/>
        </w:rPr>
        <w:t>)</w:t>
      </w:r>
      <w:r>
        <w:rPr>
          <w:b/>
          <w:bCs/>
          <w:szCs w:val="20"/>
          <w:lang w:val="en-GB" w:eastAsia="en-GB"/>
        </w:rPr>
        <w:t xml:space="preserve"> </w:t>
      </w:r>
      <w:r w:rsidRPr="001D123F">
        <w:rPr>
          <w:b/>
          <w:bCs/>
          <w:szCs w:val="20"/>
          <w:lang w:val="en-GB" w:eastAsia="en-GB"/>
        </w:rPr>
        <w:t xml:space="preserve">To keep the currently specified </w:t>
      </w:r>
      <w:r w:rsidRPr="00E60EEB">
        <w:rPr>
          <w:b/>
          <w:bCs/>
          <w:szCs w:val="20"/>
          <w:lang w:val="en-GB" w:eastAsia="en-GB"/>
        </w:rPr>
        <w:t xml:space="preserve">BS in-band </w:t>
      </w:r>
      <w:r>
        <w:rPr>
          <w:b/>
          <w:bCs/>
          <w:szCs w:val="20"/>
          <w:lang w:val="en-GB" w:eastAsia="en-GB"/>
        </w:rPr>
        <w:t xml:space="preserve">general </w:t>
      </w:r>
      <w:r w:rsidRPr="00E60EEB">
        <w:rPr>
          <w:b/>
          <w:bCs/>
          <w:szCs w:val="20"/>
          <w:lang w:val="en-GB" w:eastAsia="en-GB"/>
        </w:rPr>
        <w:t xml:space="preserve">blocking requirements </w:t>
      </w:r>
      <w:r>
        <w:rPr>
          <w:b/>
          <w:bCs/>
          <w:color w:val="000000"/>
          <w:szCs w:val="20"/>
        </w:rPr>
        <w:t xml:space="preserve">below 6GHz </w:t>
      </w:r>
      <w:r w:rsidRPr="001D123F">
        <w:rPr>
          <w:b/>
          <w:bCs/>
          <w:color w:val="000000"/>
          <w:szCs w:val="20"/>
        </w:rPr>
        <w:t>for frequency ranges 6.425-7.125GHz and 10.0-10.5GHz.</w:t>
      </w:r>
    </w:p>
    <w:p w14:paraId="32D40F36" w14:textId="1127DAF3" w:rsidR="00E60EEB" w:rsidRPr="001D123F" w:rsidRDefault="00E60EEB" w:rsidP="00E60EEB">
      <w:pPr>
        <w:pStyle w:val="BodyText"/>
        <w:snapToGrid w:val="0"/>
        <w:rPr>
          <w:b/>
          <w:bCs/>
          <w:color w:val="000000"/>
          <w:szCs w:val="20"/>
        </w:rPr>
      </w:pPr>
      <w:r>
        <w:rPr>
          <w:b/>
          <w:bCs/>
          <w:color w:val="000000"/>
          <w:szCs w:val="20"/>
        </w:rPr>
        <w:t>4) W</w:t>
      </w:r>
      <w:r w:rsidRPr="00E60EEB">
        <w:rPr>
          <w:b/>
          <w:bCs/>
          <w:color w:val="000000"/>
          <w:szCs w:val="20"/>
        </w:rPr>
        <w:t xml:space="preserve">hether the currently specified BS in-band narrowband blocking requirements below 6GHz should be kept </w:t>
      </w:r>
      <w:r w:rsidRPr="001D123F">
        <w:rPr>
          <w:b/>
          <w:bCs/>
          <w:color w:val="000000"/>
          <w:szCs w:val="20"/>
        </w:rPr>
        <w:t>for frequency ranges 6.425-7.125GHz and 10.0-10.5GHz</w:t>
      </w:r>
      <w:r w:rsidRPr="00E60EEB">
        <w:rPr>
          <w:b/>
          <w:bCs/>
          <w:color w:val="000000"/>
          <w:szCs w:val="20"/>
        </w:rPr>
        <w:t xml:space="preserve"> </w:t>
      </w:r>
      <w:r>
        <w:rPr>
          <w:b/>
          <w:bCs/>
          <w:color w:val="000000"/>
          <w:szCs w:val="20"/>
        </w:rPr>
        <w:t>should</w:t>
      </w:r>
      <w:r w:rsidRPr="00E60EEB">
        <w:rPr>
          <w:b/>
          <w:bCs/>
          <w:color w:val="000000"/>
          <w:szCs w:val="20"/>
        </w:rPr>
        <w:t xml:space="preserve"> be decided according to the coexisting systems in each </w:t>
      </w:r>
      <w:r>
        <w:rPr>
          <w:b/>
          <w:bCs/>
          <w:color w:val="000000"/>
          <w:szCs w:val="20"/>
        </w:rPr>
        <w:t xml:space="preserve">frequency </w:t>
      </w:r>
      <w:r w:rsidRPr="00E60EEB">
        <w:rPr>
          <w:b/>
          <w:bCs/>
          <w:color w:val="000000"/>
          <w:szCs w:val="20"/>
        </w:rPr>
        <w:t>band</w:t>
      </w:r>
      <w:r>
        <w:rPr>
          <w:b/>
          <w:bCs/>
          <w:color w:val="000000"/>
          <w:szCs w:val="20"/>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lastRenderedPageBreak/>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21DFBDCE" w14:textId="763D8E1D" w:rsidR="00C07982" w:rsidRPr="00030788" w:rsidRDefault="00C07982" w:rsidP="008F4216">
      <w:pPr>
        <w:tabs>
          <w:tab w:val="center" w:pos="4153"/>
          <w:tab w:val="right" w:pos="8306"/>
        </w:tabs>
        <w:ind w:left="567" w:hanging="567"/>
        <w:rPr>
          <w:szCs w:val="20"/>
          <w:lang w:val="en-GB"/>
        </w:rPr>
      </w:pPr>
      <w:r w:rsidRPr="00030788">
        <w:rPr>
          <w:szCs w:val="20"/>
        </w:rPr>
        <w:t>[</w:t>
      </w:r>
      <w:r w:rsidR="008F4216">
        <w:rPr>
          <w:szCs w:val="20"/>
        </w:rPr>
        <w:t>9</w:t>
      </w:r>
      <w:r w:rsidRPr="00030788">
        <w:rPr>
          <w:szCs w:val="20"/>
        </w:rPr>
        <w:t>]</w:t>
      </w:r>
      <w:r w:rsidRPr="00030788">
        <w:rPr>
          <w:szCs w:val="20"/>
        </w:rPr>
        <w:tab/>
        <w:t>R</w:t>
      </w:r>
      <w:r>
        <w:rPr>
          <w:szCs w:val="20"/>
        </w:rPr>
        <w:t>4</w:t>
      </w:r>
      <w:r w:rsidRPr="00030788">
        <w:rPr>
          <w:szCs w:val="20"/>
        </w:rPr>
        <w:t>-20</w:t>
      </w:r>
      <w:r w:rsidR="00AA2E66">
        <w:rPr>
          <w:szCs w:val="20"/>
        </w:rPr>
        <w:t>1</w:t>
      </w:r>
      <w:r w:rsidR="006C3B37">
        <w:rPr>
          <w:szCs w:val="20"/>
        </w:rPr>
        <w:t>4476</w:t>
      </w:r>
      <w:r w:rsidRPr="00030788">
        <w:rPr>
          <w:szCs w:val="20"/>
        </w:rPr>
        <w:t>, “</w:t>
      </w:r>
      <w:r w:rsidR="00AA2E66" w:rsidRPr="00AA2E66">
        <w:rPr>
          <w:szCs w:val="20"/>
        </w:rPr>
        <w:t>Downlink Coexistence Simulation Results for Frequency Ranges 6.425-7.125GHz and 10.0-10.5GHz</w:t>
      </w:r>
      <w:r w:rsidRPr="00030788">
        <w:rPr>
          <w:szCs w:val="20"/>
        </w:rPr>
        <w:t xml:space="preserve">”, </w:t>
      </w:r>
      <w:r w:rsidR="00AA2E66" w:rsidRPr="00030788">
        <w:rPr>
          <w:szCs w:val="20"/>
          <w:lang w:val="en-GB"/>
        </w:rPr>
        <w:t xml:space="preserve">Nokia, </w:t>
      </w:r>
      <w:r w:rsidR="00AA2E66" w:rsidRPr="00324F3C">
        <w:rPr>
          <w:szCs w:val="20"/>
          <w:lang w:val="en-GB"/>
        </w:rPr>
        <w:t>Nokia Shanghai Bell</w:t>
      </w:r>
      <w:r w:rsidRPr="00030788">
        <w:rPr>
          <w:szCs w:val="20"/>
        </w:rPr>
        <w:t>.</w:t>
      </w:r>
    </w:p>
    <w:p w14:paraId="6A68F102" w14:textId="7D2CDA7F" w:rsidR="00AA2E66" w:rsidRPr="00030788" w:rsidRDefault="00AA2E66" w:rsidP="00AA2E66">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w:t>
      </w:r>
      <w:r>
        <w:rPr>
          <w:szCs w:val="20"/>
        </w:rPr>
        <w:t>1</w:t>
      </w:r>
      <w:r w:rsidR="006C3B37">
        <w:rPr>
          <w:szCs w:val="20"/>
        </w:rPr>
        <w:t>4477</w:t>
      </w:r>
      <w:bookmarkStart w:id="4" w:name="_GoBack"/>
      <w:bookmarkEnd w:id="4"/>
      <w:r w:rsidRPr="00030788">
        <w:rPr>
          <w:szCs w:val="20"/>
        </w:rPr>
        <w:t>, “</w:t>
      </w:r>
      <w:r>
        <w:rPr>
          <w:szCs w:val="20"/>
        </w:rPr>
        <w:t>Up</w:t>
      </w:r>
      <w:r w:rsidRPr="00AA2E66">
        <w:rPr>
          <w:szCs w:val="20"/>
        </w:rPr>
        <w:t>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CD12D" w14:textId="77777777" w:rsidR="00101250" w:rsidRPr="004E3B67" w:rsidRDefault="00101250" w:rsidP="00DA44AD">
      <w:pPr>
        <w:rPr>
          <w:rFonts w:eastAsia="SimSun" w:cs="Arial"/>
          <w:color w:val="0000FF"/>
          <w:kern w:val="2"/>
          <w:lang w:eastAsia="zh-CN"/>
        </w:rPr>
      </w:pPr>
      <w:r>
        <w:separator/>
      </w:r>
    </w:p>
  </w:endnote>
  <w:endnote w:type="continuationSeparator" w:id="0">
    <w:p w14:paraId="3F3B85E2" w14:textId="77777777" w:rsidR="00101250" w:rsidRPr="004E3B67" w:rsidRDefault="0010125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778DD" w14:textId="77777777" w:rsidR="00101250" w:rsidRPr="004E3B67" w:rsidRDefault="00101250" w:rsidP="00DA44AD">
      <w:pPr>
        <w:rPr>
          <w:rFonts w:eastAsia="SimSun" w:cs="Arial"/>
          <w:color w:val="0000FF"/>
          <w:kern w:val="2"/>
          <w:lang w:eastAsia="zh-CN"/>
        </w:rPr>
      </w:pPr>
      <w:r>
        <w:separator/>
      </w:r>
    </w:p>
  </w:footnote>
  <w:footnote w:type="continuationSeparator" w:id="0">
    <w:p w14:paraId="1C4EB3CA" w14:textId="77777777" w:rsidR="00101250" w:rsidRPr="004E3B67" w:rsidRDefault="0010125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125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123F"/>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6592"/>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B37"/>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3EA"/>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16E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0F1C"/>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0725"/>
    <w:rsid w:val="00A82E94"/>
    <w:rsid w:val="00A835E7"/>
    <w:rsid w:val="00A9127C"/>
    <w:rsid w:val="00A92258"/>
    <w:rsid w:val="00A92D3E"/>
    <w:rsid w:val="00A949D9"/>
    <w:rsid w:val="00A95312"/>
    <w:rsid w:val="00A9589E"/>
    <w:rsid w:val="00A96611"/>
    <w:rsid w:val="00A96A22"/>
    <w:rsid w:val="00AA12C7"/>
    <w:rsid w:val="00AA21C4"/>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039"/>
    <w:rsid w:val="00E60383"/>
    <w:rsid w:val="00E60EEB"/>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B85D6-F1BB-44E6-B8E4-4F40CF0B6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2020-10-08T15:35:00Z</dcterms:created>
  <dcterms:modified xsi:type="dcterms:W3CDTF">2020-10-22T17:24:00Z</dcterms:modified>
</cp:coreProperties>
</file>