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99FB3" w14:textId="13F0582A"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547D8A">
        <w:rPr>
          <w:b/>
          <w:noProof/>
          <w:sz w:val="24"/>
        </w:rPr>
        <w:t>6</w:t>
      </w:r>
      <w:r w:rsidR="00832F95">
        <w:rPr>
          <w:b/>
          <w:noProof/>
          <w:sz w:val="24"/>
        </w:rPr>
        <w:t>-e</w:t>
      </w:r>
      <w:r w:rsidR="00DC5180" w:rsidRPr="0033027D">
        <w:rPr>
          <w:b/>
          <w:noProof/>
          <w:sz w:val="24"/>
        </w:rPr>
        <w:tab/>
      </w:r>
      <w:r w:rsidR="00414CE5" w:rsidRPr="00414CE5">
        <w:rPr>
          <w:b/>
          <w:noProof/>
          <w:sz w:val="24"/>
        </w:rPr>
        <w:t>R4-</w:t>
      </w:r>
      <w:r w:rsidR="00F52C4E">
        <w:rPr>
          <w:b/>
          <w:noProof/>
          <w:sz w:val="24"/>
        </w:rPr>
        <w:t>20</w:t>
      </w:r>
      <w:r w:rsidR="00810268">
        <w:rPr>
          <w:b/>
          <w:noProof/>
          <w:sz w:val="24"/>
        </w:rPr>
        <w:t>11</w:t>
      </w:r>
      <w:r w:rsidR="00EF2BB3">
        <w:rPr>
          <w:b/>
          <w:noProof/>
          <w:sz w:val="24"/>
        </w:rPr>
        <w:t>511</w:t>
      </w:r>
    </w:p>
    <w:p w14:paraId="00B9AF17" w14:textId="1F5CB082" w:rsidR="00832F95" w:rsidRPr="00832F95" w:rsidRDefault="00ED7B93" w:rsidP="00832F95">
      <w:pPr>
        <w:widowControl w:val="0"/>
        <w:spacing w:after="0"/>
        <w:rPr>
          <w:rFonts w:ascii="Arial" w:eastAsia="SimSun" w:hAnsi="Arial" w:cs="Arial"/>
          <w:b/>
          <w:noProof/>
          <w:sz w:val="24"/>
          <w:szCs w:val="24"/>
          <w:lang w:val="de-DE" w:eastAsia="en-US"/>
        </w:rPr>
      </w:pPr>
      <w:r>
        <w:rPr>
          <w:rFonts w:ascii="Arial" w:eastAsia="SimSun" w:hAnsi="Arial" w:cs="Arial"/>
          <w:b/>
          <w:sz w:val="24"/>
          <w:lang w:eastAsia="en-US"/>
        </w:rPr>
        <w:t xml:space="preserve">Online, </w:t>
      </w:r>
      <w:r w:rsidR="00547D8A">
        <w:rPr>
          <w:rFonts w:ascii="Arial" w:eastAsia="SimSun" w:hAnsi="Arial" w:cs="Arial"/>
          <w:b/>
          <w:sz w:val="24"/>
          <w:lang w:eastAsia="en-US"/>
        </w:rPr>
        <w:t>Aug.</w:t>
      </w:r>
      <w:r w:rsidR="00832F95" w:rsidRPr="00832F95">
        <w:rPr>
          <w:rFonts w:ascii="Arial" w:eastAsia="SimSun" w:hAnsi="Arial" w:cs="Arial"/>
          <w:b/>
          <w:sz w:val="24"/>
          <w:lang w:eastAsia="en-US"/>
        </w:rPr>
        <w:t xml:space="preserve"> 2020</w:t>
      </w:r>
    </w:p>
    <w:p w14:paraId="6D7172A1" w14:textId="77777777" w:rsidR="001512D7" w:rsidRPr="0010618D" w:rsidRDefault="001512D7" w:rsidP="00DC5180">
      <w:pPr>
        <w:spacing w:after="60"/>
        <w:ind w:left="1985" w:hanging="1985"/>
        <w:rPr>
          <w:rFonts w:ascii="Arial" w:hAnsi="Arial" w:cs="Arial"/>
          <w:bCs/>
        </w:rPr>
      </w:pPr>
    </w:p>
    <w:p w14:paraId="3447800D" w14:textId="0CA1336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1" w:name="_Hlk30396252"/>
      <w:r w:rsidR="00AA2110">
        <w:rPr>
          <w:rFonts w:ascii="Arial" w:hAnsi="Arial" w:cs="Arial"/>
          <w:b/>
        </w:rPr>
        <w:t>Discussion o</w:t>
      </w:r>
      <w:r w:rsidR="002B293C">
        <w:rPr>
          <w:rFonts w:ascii="Arial" w:hAnsi="Arial" w:cs="Arial"/>
          <w:b/>
        </w:rPr>
        <w:t xml:space="preserve">n </w:t>
      </w:r>
      <w:r w:rsidR="00240F55" w:rsidRPr="00240F55">
        <w:rPr>
          <w:rFonts w:ascii="Arial" w:hAnsi="Arial" w:cs="Arial"/>
          <w:b/>
        </w:rPr>
        <w:t xml:space="preserve">FR2 </w:t>
      </w:r>
      <w:r w:rsidR="00DE6E82">
        <w:rPr>
          <w:rFonts w:ascii="Arial" w:hAnsi="Arial" w:cs="Arial"/>
          <w:b/>
        </w:rPr>
        <w:t xml:space="preserve">NC UL CA </w:t>
      </w:r>
      <w:bookmarkEnd w:id="1"/>
      <w:r w:rsidR="00AA2110">
        <w:rPr>
          <w:rFonts w:ascii="Arial" w:hAnsi="Arial" w:cs="Arial"/>
          <w:b/>
        </w:rPr>
        <w:t>requirements</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6CD4281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1FA1">
        <w:rPr>
          <w:rFonts w:ascii="Arial" w:hAnsi="Arial" w:cs="Arial"/>
          <w:b/>
        </w:rPr>
        <w:t>7</w:t>
      </w:r>
      <w:r w:rsidR="0069051C">
        <w:rPr>
          <w:rFonts w:ascii="Arial" w:hAnsi="Arial" w:cs="Arial"/>
          <w:b/>
        </w:rPr>
        <w:t>.1</w:t>
      </w:r>
      <w:r w:rsidR="00201FA1">
        <w:rPr>
          <w:rFonts w:ascii="Arial" w:hAnsi="Arial" w:cs="Arial"/>
          <w:b/>
        </w:rPr>
        <w:t>2</w:t>
      </w:r>
      <w:r w:rsidR="0069051C">
        <w:rPr>
          <w:rFonts w:ascii="Arial" w:hAnsi="Arial" w:cs="Arial"/>
          <w:b/>
        </w:rPr>
        <w:t>.</w:t>
      </w:r>
      <w:r w:rsidR="00F52C4E">
        <w:rPr>
          <w:rFonts w:ascii="Arial" w:hAnsi="Arial" w:cs="Arial"/>
          <w:b/>
        </w:rPr>
        <w:t>1</w:t>
      </w:r>
      <w:r w:rsidR="00E576B6">
        <w:rPr>
          <w:rFonts w:ascii="Arial" w:hAnsi="Arial" w:cs="Arial"/>
          <w:b/>
        </w:rPr>
        <w:t>.</w:t>
      </w:r>
      <w:r w:rsidR="00201FA1">
        <w:rPr>
          <w:rFonts w:ascii="Arial" w:hAnsi="Arial" w:cs="Arial"/>
          <w:b/>
        </w:rPr>
        <w:t>4</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20E1F2DA"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0238B">
        <w:rPr>
          <w:rFonts w:ascii="Arial" w:hAnsi="Arial" w:cs="Arial"/>
          <w:b/>
        </w:rPr>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368D34C8" w14:textId="0985BB5C" w:rsidR="00EE7DD9" w:rsidRDefault="006C4FD8" w:rsidP="003461A5">
      <w:r>
        <w:t>Towards construction of the feature CR for the Rel-16 FR2 NC UL CA,</w:t>
      </w:r>
      <w:r w:rsidR="00120B7D">
        <w:t xml:space="preserve"> </w:t>
      </w:r>
      <w:r w:rsidR="00566147">
        <w:t xml:space="preserve">we discuss </w:t>
      </w:r>
      <w:r w:rsidR="00DC7D2C">
        <w:t>some</w:t>
      </w:r>
      <w:r w:rsidR="004314C8">
        <w:t xml:space="preserve"> aspects of</w:t>
      </w:r>
      <w:r w:rsidR="002D47A9">
        <w:t xml:space="preserve"> the TS38.101-2 standard</w:t>
      </w:r>
      <w:r w:rsidR="004314C8">
        <w:t xml:space="preserve"> that must be considered to ensure </w:t>
      </w:r>
      <w:r w:rsidR="009108FA">
        <w:t>an</w:t>
      </w:r>
      <w:r w:rsidR="00EE7DD9">
        <w:t xml:space="preserve"> unambiguous requirement</w:t>
      </w:r>
      <w:r w:rsidR="009108FA">
        <w:t xml:space="preserve"> for the feature.</w:t>
      </w:r>
    </w:p>
    <w:p w14:paraId="44DBE9FA" w14:textId="0C15FFF5" w:rsidR="00EF60CC" w:rsidRDefault="000A567D" w:rsidP="00EF60CC">
      <w:pPr>
        <w:pStyle w:val="Heading1"/>
      </w:pPr>
      <w:r>
        <w:t xml:space="preserve">2. </w:t>
      </w:r>
      <w:r>
        <w:tab/>
      </w:r>
      <w:r w:rsidR="002A1C01">
        <w:t>Discussion</w:t>
      </w:r>
      <w:r w:rsidR="00BD6398">
        <w:t xml:space="preserve"> </w:t>
      </w:r>
    </w:p>
    <w:p w14:paraId="66FACB24" w14:textId="1BB05CA3" w:rsidR="006F4E31" w:rsidRDefault="004473D4" w:rsidP="006F4E31">
      <w:pPr>
        <w:rPr>
          <w:lang w:val="en-US" w:eastAsia="en-US"/>
        </w:rPr>
      </w:pPr>
      <w:r>
        <w:t xml:space="preserve">The </w:t>
      </w:r>
      <w:r w:rsidR="0032433C">
        <w:t xml:space="preserve">Rel-16 </w:t>
      </w:r>
      <w:r w:rsidR="00875C67">
        <w:t>UL NC CA feature</w:t>
      </w:r>
      <w:r>
        <w:t xml:space="preserve"> will benefit from discussion </w:t>
      </w:r>
      <w:r w:rsidR="006F7A36">
        <w:t xml:space="preserve">of specific wording in the ULCA requirements clause </w:t>
      </w:r>
      <w:r w:rsidR="00B23051">
        <w:t>carried over from</w:t>
      </w:r>
      <w:r w:rsidR="006F7A36" w:rsidRPr="006F7A36">
        <w:t xml:space="preserve"> </w:t>
      </w:r>
      <w:r w:rsidR="006F7A36">
        <w:t>Rel-15 of TS38.101-2</w:t>
      </w:r>
      <w:r w:rsidR="00875C67">
        <w:t xml:space="preserve">. A </w:t>
      </w:r>
      <w:r w:rsidR="004F39AC">
        <w:t>list</w:t>
      </w:r>
      <w:r w:rsidR="00875C67">
        <w:t xml:space="preserve"> of these </w:t>
      </w:r>
      <w:r w:rsidR="004F39AC">
        <w:t xml:space="preserve">discussion items </w:t>
      </w:r>
      <w:proofErr w:type="gramStart"/>
      <w:r w:rsidR="004F39AC">
        <w:t>are</w:t>
      </w:r>
      <w:proofErr w:type="gramEnd"/>
      <w:r w:rsidR="004F39AC">
        <w:t>:</w:t>
      </w:r>
    </w:p>
    <w:p w14:paraId="3E5001D0" w14:textId="77AA97AC" w:rsidR="006F4E31" w:rsidRPr="0081536C" w:rsidRDefault="004F39AC" w:rsidP="006F4E31">
      <w:pPr>
        <w:pStyle w:val="ListParagraph"/>
        <w:numPr>
          <w:ilvl w:val="0"/>
          <w:numId w:val="30"/>
        </w:numPr>
        <w:rPr>
          <w:lang w:val="en-US" w:eastAsia="en-US"/>
        </w:rPr>
      </w:pPr>
      <w:r>
        <w:rPr>
          <w:lang w:val="en-US" w:eastAsia="en-US"/>
        </w:rPr>
        <w:t>How to deal with impact of DL-only spectrum, introduce</w:t>
      </w:r>
      <w:r w:rsidR="000E7A3A">
        <w:rPr>
          <w:lang w:val="en-US" w:eastAsia="en-US"/>
        </w:rPr>
        <w:t xml:space="preserve">d </w:t>
      </w:r>
      <w:r w:rsidR="00B23051">
        <w:rPr>
          <w:lang w:val="en-US" w:eastAsia="en-US"/>
        </w:rPr>
        <w:t>as a feature</w:t>
      </w:r>
      <w:r w:rsidR="007B415D">
        <w:rPr>
          <w:lang w:val="en-US" w:eastAsia="en-US"/>
        </w:rPr>
        <w:t xml:space="preserve"> for Rel-16</w:t>
      </w:r>
      <w:r w:rsidR="00B23051">
        <w:rPr>
          <w:lang w:val="en-US" w:eastAsia="en-US"/>
        </w:rPr>
        <w:t xml:space="preserve"> </w:t>
      </w:r>
      <w:r w:rsidR="000E7A3A">
        <w:rPr>
          <w:lang w:val="en-US" w:eastAsia="en-US"/>
        </w:rPr>
        <w:t xml:space="preserve">in </w:t>
      </w:r>
      <w:r w:rsidR="006169C4">
        <w:rPr>
          <w:lang w:val="en-US" w:eastAsia="en-US"/>
        </w:rPr>
        <w:t>[2]</w:t>
      </w:r>
      <w:r w:rsidR="006F4E31" w:rsidRPr="001E405D">
        <w:rPr>
          <w:lang w:val="en-US" w:eastAsia="en-US"/>
        </w:rPr>
        <w:t xml:space="preserve"> </w:t>
      </w:r>
    </w:p>
    <w:p w14:paraId="1E626B52" w14:textId="6A106DC9" w:rsidR="006F4E31" w:rsidRDefault="000E7A3A" w:rsidP="006F4E31">
      <w:pPr>
        <w:pStyle w:val="ListParagraph"/>
        <w:numPr>
          <w:ilvl w:val="0"/>
          <w:numId w:val="30"/>
        </w:numPr>
        <w:rPr>
          <w:lang w:val="en-US" w:eastAsia="en-US"/>
        </w:rPr>
      </w:pPr>
      <w:r>
        <w:rPr>
          <w:lang w:val="en-US" w:eastAsia="en-US"/>
        </w:rPr>
        <w:t xml:space="preserve">Conflict between </w:t>
      </w:r>
      <w:r w:rsidR="00E452BD">
        <w:rPr>
          <w:lang w:val="en-US" w:eastAsia="en-US"/>
        </w:rPr>
        <w:t xml:space="preserve">applicability of </w:t>
      </w:r>
      <w:r>
        <w:rPr>
          <w:lang w:val="en-US" w:eastAsia="en-US"/>
        </w:rPr>
        <w:t>IBE requirement</w:t>
      </w:r>
      <w:r w:rsidR="0036601A">
        <w:rPr>
          <w:lang w:val="en-US" w:eastAsia="en-US"/>
        </w:rPr>
        <w:t xml:space="preserve"> and SEM/general spurious</w:t>
      </w:r>
      <w:r w:rsidR="00E452BD">
        <w:rPr>
          <w:lang w:val="en-US" w:eastAsia="en-US"/>
        </w:rPr>
        <w:t xml:space="preserve"> requirement</w:t>
      </w:r>
    </w:p>
    <w:p w14:paraId="40BBEBB3" w14:textId="5875E159" w:rsidR="006F4E31" w:rsidRDefault="0036601A" w:rsidP="006F4E31">
      <w:pPr>
        <w:pStyle w:val="ListParagraph"/>
        <w:numPr>
          <w:ilvl w:val="0"/>
          <w:numId w:val="30"/>
        </w:numPr>
        <w:rPr>
          <w:lang w:val="en-US" w:eastAsia="en-US"/>
        </w:rPr>
      </w:pPr>
      <w:r>
        <w:rPr>
          <w:lang w:val="en-US" w:eastAsia="en-US"/>
        </w:rPr>
        <w:t>Treatment of 1UL+nDL CA case</w:t>
      </w:r>
      <w:r w:rsidR="006F4E31" w:rsidRPr="001E405D">
        <w:rPr>
          <w:lang w:val="en-US" w:eastAsia="en-US"/>
        </w:rPr>
        <w:t xml:space="preserve"> </w:t>
      </w:r>
      <w:r w:rsidR="005D6D13">
        <w:rPr>
          <w:lang w:val="en-US" w:eastAsia="en-US"/>
        </w:rPr>
        <w:t>for MPR</w:t>
      </w:r>
    </w:p>
    <w:p w14:paraId="61E14F30" w14:textId="55FDF72C" w:rsidR="00F20773" w:rsidRDefault="00F20773" w:rsidP="006F4E31">
      <w:pPr>
        <w:pStyle w:val="ListParagraph"/>
        <w:numPr>
          <w:ilvl w:val="0"/>
          <w:numId w:val="30"/>
        </w:numPr>
        <w:rPr>
          <w:lang w:val="en-US" w:eastAsia="en-US"/>
        </w:rPr>
      </w:pPr>
      <w:r>
        <w:rPr>
          <w:lang w:val="en-US" w:eastAsia="en-US"/>
        </w:rPr>
        <w:t>Special handling of MPR for contiguous CA case (contiguous UL + contiguous DL)</w:t>
      </w:r>
    </w:p>
    <w:p w14:paraId="03D99741" w14:textId="30A8C875" w:rsidR="00C61D32" w:rsidRDefault="003461A5" w:rsidP="007003E8">
      <w:pPr>
        <w:pStyle w:val="Heading2"/>
        <w:rPr>
          <w:lang w:val="en-US" w:eastAsia="en-US"/>
        </w:rPr>
      </w:pPr>
      <w:r>
        <w:rPr>
          <w:lang w:eastAsia="en-US"/>
        </w:rPr>
        <w:t xml:space="preserve">2.1 </w:t>
      </w:r>
      <w:r w:rsidR="00106E6A">
        <w:rPr>
          <w:lang w:eastAsia="en-US"/>
        </w:rPr>
        <w:t>Impact of</w:t>
      </w:r>
      <w:r w:rsidR="00C466AD">
        <w:rPr>
          <w:lang w:eastAsia="en-US"/>
        </w:rPr>
        <w:t xml:space="preserve"> introduction of</w:t>
      </w:r>
      <w:r w:rsidR="00106E6A">
        <w:rPr>
          <w:lang w:eastAsia="en-US"/>
        </w:rPr>
        <w:t xml:space="preserve"> DL-only spectrum</w:t>
      </w:r>
      <w:r w:rsidR="007B206E">
        <w:rPr>
          <w:lang w:eastAsia="en-US"/>
        </w:rPr>
        <w:t xml:space="preserve"> </w:t>
      </w:r>
    </w:p>
    <w:p w14:paraId="76F3E1D7" w14:textId="14FE80D0" w:rsidR="000803FF" w:rsidRDefault="007E22F8" w:rsidP="00C61D32">
      <w:r>
        <w:t xml:space="preserve">In Rel-15, </w:t>
      </w:r>
      <w:r w:rsidR="00CD40AC">
        <w:t xml:space="preserve">CA MPR </w:t>
      </w:r>
      <w:r w:rsidR="00973CD5">
        <w:t>(and AMPR)</w:t>
      </w:r>
      <w:r w:rsidR="007A7106">
        <w:t xml:space="preserve"> tables in TS38.101-2 </w:t>
      </w:r>
      <w:r w:rsidR="00973CD5">
        <w:t xml:space="preserve">reference </w:t>
      </w:r>
      <w:r w:rsidR="006A35AF" w:rsidRPr="00257DEF">
        <w:t>cumulative aggregated bandwidth</w:t>
      </w:r>
      <w:r w:rsidR="006A35AF">
        <w:t xml:space="preserve"> (</w:t>
      </w:r>
      <w:r w:rsidR="00D23986">
        <w:t>CABW</w:t>
      </w:r>
      <w:r w:rsidR="006A35AF">
        <w:t>)</w:t>
      </w:r>
      <w:r w:rsidR="004744E0">
        <w:t xml:space="preserve"> </w:t>
      </w:r>
      <w:r w:rsidR="00984AC0">
        <w:t>in determining MPR</w:t>
      </w:r>
      <w:r w:rsidR="007229E3">
        <w:t>, as excerpted below</w:t>
      </w:r>
      <w:r w:rsidR="00FC2A10">
        <w:t xml:space="preserve"> for PC1</w:t>
      </w:r>
      <w:r w:rsidR="00984AC0">
        <w:t xml:space="preserve">. </w:t>
      </w:r>
    </w:p>
    <w:p w14:paraId="6A8E9631" w14:textId="0CFDA3BB" w:rsidR="00CB5E60" w:rsidRDefault="008B5701" w:rsidP="00184B59">
      <w:pPr>
        <w:jc w:val="center"/>
      </w:pPr>
      <w:r w:rsidRPr="008B5701">
        <w:rPr>
          <w:noProof/>
        </w:rPr>
        <w:drawing>
          <wp:inline distT="0" distB="0" distL="0" distR="0" wp14:anchorId="797EE70A" wp14:editId="5F6B4081">
            <wp:extent cx="4419600" cy="571263"/>
            <wp:effectExtent l="152400" t="152400" r="361950" b="3625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80289" cy="579107"/>
                    </a:xfrm>
                    <a:prstGeom prst="rect">
                      <a:avLst/>
                    </a:prstGeom>
                    <a:ln>
                      <a:noFill/>
                    </a:ln>
                    <a:effectLst>
                      <a:outerShdw blurRad="292100" dist="139700" dir="2700000" algn="tl" rotWithShape="0">
                        <a:srgbClr val="333333">
                          <a:alpha val="65000"/>
                        </a:srgbClr>
                      </a:outerShdw>
                    </a:effectLst>
                  </pic:spPr>
                </pic:pic>
              </a:graphicData>
            </a:graphic>
          </wp:inline>
        </w:drawing>
      </w:r>
    </w:p>
    <w:p w14:paraId="7D59FF71" w14:textId="1E95C6FE" w:rsidR="000803FF" w:rsidRDefault="00C23497" w:rsidP="00184B59">
      <w:pPr>
        <w:jc w:val="center"/>
      </w:pPr>
      <w:r>
        <w:t>Figure 2.1-1: C</w:t>
      </w:r>
      <w:r w:rsidR="00CB742C">
        <w:t>A</w:t>
      </w:r>
      <w:r>
        <w:t xml:space="preserve"> MPR table</w:t>
      </w:r>
      <w:r w:rsidR="00CB742C">
        <w:t xml:space="preserve"> for PC</w:t>
      </w:r>
      <w:r w:rsidR="00FC2A10">
        <w:t>1</w:t>
      </w:r>
      <w:r w:rsidR="001F1642">
        <w:t xml:space="preserve"> </w:t>
      </w:r>
      <w:r w:rsidR="00CB742C">
        <w:t xml:space="preserve">in </w:t>
      </w:r>
      <w:r w:rsidR="00FC2A10">
        <w:t>Rel-15</w:t>
      </w:r>
    </w:p>
    <w:p w14:paraId="58F67742" w14:textId="77777777" w:rsidR="00535963" w:rsidRDefault="00720CE9" w:rsidP="0078309F">
      <w:pPr>
        <w:rPr>
          <w:lang w:val="en-US" w:eastAsia="en-US"/>
        </w:rPr>
      </w:pPr>
      <w:r>
        <w:rPr>
          <w:lang w:val="en-US" w:eastAsia="en-US"/>
        </w:rPr>
        <w:t>For Rel-15, t</w:t>
      </w:r>
      <w:r w:rsidR="00F9151B">
        <w:rPr>
          <w:lang w:val="en-US" w:eastAsia="en-US"/>
        </w:rPr>
        <w:t xml:space="preserve">he </w:t>
      </w:r>
      <w:r w:rsidR="008505BA">
        <w:rPr>
          <w:lang w:val="en-US" w:eastAsia="en-US"/>
        </w:rPr>
        <w:t>motivation</w:t>
      </w:r>
      <w:r w:rsidR="00F9151B">
        <w:rPr>
          <w:lang w:val="en-US" w:eastAsia="en-US"/>
        </w:rPr>
        <w:t xml:space="preserve"> to use CABW </w:t>
      </w:r>
      <w:r w:rsidR="00BA652D">
        <w:rPr>
          <w:lang w:val="en-US" w:eastAsia="en-US"/>
        </w:rPr>
        <w:t>was explained in</w:t>
      </w:r>
      <w:r w:rsidR="001F1642">
        <w:rPr>
          <w:lang w:val="en-US" w:eastAsia="en-US"/>
        </w:rPr>
        <w:t xml:space="preserve"> [1]</w:t>
      </w:r>
      <w:r w:rsidR="00BA652D">
        <w:rPr>
          <w:lang w:val="en-US" w:eastAsia="en-US"/>
        </w:rPr>
        <w:t>.</w:t>
      </w:r>
      <w:r w:rsidR="00535963">
        <w:rPr>
          <w:lang w:val="en-US" w:eastAsia="en-US"/>
        </w:rPr>
        <w:t xml:space="preserve"> </w:t>
      </w:r>
      <w:r w:rsidR="004928D9">
        <w:rPr>
          <w:lang w:val="en-US" w:eastAsia="en-US"/>
        </w:rPr>
        <w:t>For Rel-16</w:t>
      </w:r>
      <w:r w:rsidR="00535963">
        <w:rPr>
          <w:lang w:val="en-US" w:eastAsia="en-US"/>
        </w:rPr>
        <w:t xml:space="preserve"> however</w:t>
      </w:r>
      <w:r w:rsidR="004928D9">
        <w:rPr>
          <w:lang w:val="en-US" w:eastAsia="en-US"/>
        </w:rPr>
        <w:t xml:space="preserve">, using CABW </w:t>
      </w:r>
      <w:r w:rsidR="000842F8">
        <w:rPr>
          <w:lang w:val="en-US" w:eastAsia="en-US"/>
        </w:rPr>
        <w:t>as defined in Rel-15 poses a problem [1]</w:t>
      </w:r>
      <w:r w:rsidR="00BB14D7">
        <w:rPr>
          <w:lang w:val="en-US" w:eastAsia="en-US"/>
        </w:rPr>
        <w:t>:</w:t>
      </w:r>
      <w:r w:rsidR="000842F8">
        <w:rPr>
          <w:lang w:val="en-US" w:eastAsia="en-US"/>
        </w:rPr>
        <w:t xml:space="preserve"> </w:t>
      </w:r>
    </w:p>
    <w:p w14:paraId="444A8734" w14:textId="4567B822" w:rsidR="00693C8A" w:rsidRDefault="003B0C85" w:rsidP="009567BE">
      <w:pPr>
        <w:rPr>
          <w:lang w:val="en-US" w:eastAsia="en-US"/>
        </w:rPr>
      </w:pPr>
      <w:r>
        <w:rPr>
          <w:lang w:val="en-US" w:eastAsia="en-US"/>
        </w:rPr>
        <w:t xml:space="preserve">In Rel-15, </w:t>
      </w:r>
      <w:r w:rsidR="00E4636C">
        <w:t>CABW</w:t>
      </w:r>
      <w:r w:rsidR="00E4636C" w:rsidRPr="00257DEF">
        <w:t xml:space="preserve"> </w:t>
      </w:r>
      <w:r w:rsidR="00754786">
        <w:t>wa</w:t>
      </w:r>
      <w:r w:rsidR="00E4636C" w:rsidRPr="00257DEF">
        <w:t xml:space="preserve">s defined as </w:t>
      </w:r>
      <w:r w:rsidR="000F6F89">
        <w:t>‘</w:t>
      </w:r>
      <w:r w:rsidR="00E4636C" w:rsidRPr="00257DEF">
        <w:t>the frequency band from the lowest edge of the lowest CC to the upper edge of the highest CC of all UL and DL configured CCs</w:t>
      </w:r>
      <w:r w:rsidR="000F6F89">
        <w:t>’</w:t>
      </w:r>
      <w:r w:rsidR="00E4636C">
        <w:t>.</w:t>
      </w:r>
      <w:r w:rsidR="00027C12">
        <w:t xml:space="preserve"> </w:t>
      </w:r>
      <w:r w:rsidR="0010522A">
        <w:t>Recall that f</w:t>
      </w:r>
      <w:r w:rsidR="00027C12">
        <w:t xml:space="preserve">or Rel-15, </w:t>
      </w:r>
      <w:r w:rsidR="00862E48">
        <w:t>a UE only had bidirectional capability.</w:t>
      </w:r>
      <w:r w:rsidR="00E4636C">
        <w:t xml:space="preserve"> </w:t>
      </w:r>
      <w:r w:rsidR="0027263B">
        <w:t xml:space="preserve">For Rel-16 however, </w:t>
      </w:r>
      <w:r w:rsidR="00773D34">
        <w:t xml:space="preserve">CABW can include </w:t>
      </w:r>
      <w:r w:rsidR="00DB6DFF">
        <w:t>parts of DL-only spectrum capability, where a UE cannot support UL CCs. Consequently</w:t>
      </w:r>
      <w:r w:rsidR="00497E0B">
        <w:t>,</w:t>
      </w:r>
      <w:r w:rsidR="00DB6DFF">
        <w:t xml:space="preserve"> CABW</w:t>
      </w:r>
      <w:r w:rsidR="00BD560F">
        <w:t xml:space="preserve"> as </w:t>
      </w:r>
      <w:r w:rsidR="00966C68">
        <w:t>carried over from</w:t>
      </w:r>
      <w:r w:rsidR="00BD560F">
        <w:t xml:space="preserve"> </w:t>
      </w:r>
      <w:r w:rsidR="00966C68">
        <w:t>Rel-15</w:t>
      </w:r>
      <w:r w:rsidR="00DB6DFF">
        <w:t xml:space="preserve"> </w:t>
      </w:r>
      <w:r w:rsidR="00D95BDC">
        <w:t>can no longer be used as an indicator of UL BB BW.</w:t>
      </w:r>
      <w:r w:rsidR="0044138E">
        <w:t xml:space="preserve"> </w:t>
      </w:r>
      <w:r w:rsidR="0044138E">
        <w:rPr>
          <w:lang w:val="en-US" w:eastAsia="en-US"/>
        </w:rPr>
        <w:t>I</w:t>
      </w:r>
      <w:r w:rsidR="00BD3E11">
        <w:rPr>
          <w:lang w:val="en-US" w:eastAsia="en-US"/>
        </w:rPr>
        <w:t xml:space="preserve">t follows that </w:t>
      </w:r>
      <w:r w:rsidR="005B084F">
        <w:rPr>
          <w:lang w:val="en-US" w:eastAsia="en-US"/>
        </w:rPr>
        <w:t>either CABW must be replaced with a different parameter</w:t>
      </w:r>
      <w:r w:rsidR="001E5419">
        <w:rPr>
          <w:lang w:val="en-US" w:eastAsia="en-US"/>
        </w:rPr>
        <w:t xml:space="preserve"> (as we proposed in [1]</w:t>
      </w:r>
      <w:r w:rsidR="00C3006D">
        <w:rPr>
          <w:lang w:val="en-US" w:eastAsia="en-US"/>
        </w:rPr>
        <w:t xml:space="preserve"> and explained in more detail in </w:t>
      </w:r>
      <w:r w:rsidR="006169C4">
        <w:rPr>
          <w:lang w:val="en-US" w:eastAsia="en-US"/>
        </w:rPr>
        <w:t>[4]</w:t>
      </w:r>
      <w:r w:rsidR="00EE6F07">
        <w:rPr>
          <w:lang w:val="en-US" w:eastAsia="en-US"/>
        </w:rPr>
        <w:t xml:space="preserve">) or we need to update the definition of CABW for Rel-16, to account for creation of DL-only spectrum </w:t>
      </w:r>
      <w:r w:rsidR="006169C4">
        <w:rPr>
          <w:lang w:val="en-US" w:eastAsia="en-US"/>
        </w:rPr>
        <w:t>[2]</w:t>
      </w:r>
      <w:r w:rsidR="001728CC">
        <w:rPr>
          <w:lang w:val="en-US" w:eastAsia="en-US"/>
        </w:rPr>
        <w:t>. The options a</w:t>
      </w:r>
      <w:r w:rsidR="00BD560F">
        <w:rPr>
          <w:lang w:val="en-US" w:eastAsia="en-US"/>
        </w:rPr>
        <w:t>re below</w:t>
      </w:r>
      <w:r w:rsidR="005D2B3E">
        <w:rPr>
          <w:lang w:val="en-US" w:eastAsia="en-US"/>
        </w:rPr>
        <w:t>:</w:t>
      </w:r>
    </w:p>
    <w:p w14:paraId="0928DA50" w14:textId="29686518" w:rsidR="00BD560F" w:rsidRDefault="0080391D" w:rsidP="0080391D">
      <w:pPr>
        <w:rPr>
          <w:b/>
          <w:bCs/>
          <w:lang w:val="en-US" w:eastAsia="en-US"/>
        </w:rPr>
      </w:pPr>
      <w:r w:rsidRPr="005E7919">
        <w:rPr>
          <w:b/>
          <w:bCs/>
          <w:lang w:val="en-US" w:eastAsia="en-US"/>
        </w:rPr>
        <w:lastRenderedPageBreak/>
        <w:t>Proposal</w:t>
      </w:r>
      <w:r>
        <w:rPr>
          <w:b/>
          <w:bCs/>
          <w:lang w:val="en-US" w:eastAsia="en-US"/>
        </w:rPr>
        <w:t xml:space="preserve"> 1</w:t>
      </w:r>
      <w:r w:rsidR="00BD560F">
        <w:rPr>
          <w:b/>
          <w:bCs/>
          <w:lang w:val="en-US" w:eastAsia="en-US"/>
        </w:rPr>
        <w:t>a</w:t>
      </w:r>
      <w:r w:rsidRPr="005E7919">
        <w:rPr>
          <w:b/>
          <w:bCs/>
          <w:lang w:val="en-US" w:eastAsia="en-US"/>
        </w:rPr>
        <w:t>: MPR</w:t>
      </w:r>
      <w:r>
        <w:rPr>
          <w:b/>
          <w:bCs/>
          <w:lang w:val="en-US" w:eastAsia="en-US"/>
        </w:rPr>
        <w:t xml:space="preserve"> </w:t>
      </w:r>
      <w:r w:rsidRPr="005E7919">
        <w:rPr>
          <w:b/>
          <w:bCs/>
          <w:lang w:val="en-US" w:eastAsia="en-US"/>
        </w:rPr>
        <w:t>tables shall be changed to depend on ‘</w:t>
      </w:r>
      <w:r>
        <w:rPr>
          <w:b/>
          <w:bCs/>
          <w:lang w:val="en-US" w:eastAsia="en-US"/>
        </w:rPr>
        <w:t xml:space="preserve">DL </w:t>
      </w:r>
      <w:r w:rsidRPr="005E7919">
        <w:rPr>
          <w:b/>
          <w:bCs/>
          <w:lang w:val="en-US" w:eastAsia="en-US"/>
        </w:rPr>
        <w:t>frequency separation’, instead of ‘Cumulative Aggregated BW’</w:t>
      </w:r>
    </w:p>
    <w:p w14:paraId="3EB8F4F0" w14:textId="444484D4" w:rsidR="00BD560F" w:rsidRPr="002A2A5C" w:rsidRDefault="00BD560F" w:rsidP="00BD560F">
      <w:pPr>
        <w:rPr>
          <w:b/>
          <w:bCs/>
          <w:lang w:val="en-US" w:eastAsia="en-US"/>
        </w:rPr>
      </w:pPr>
      <w:r w:rsidRPr="002A2A5C">
        <w:rPr>
          <w:b/>
          <w:bCs/>
          <w:lang w:val="en-US" w:eastAsia="en-US"/>
        </w:rPr>
        <w:t xml:space="preserve">Proposal 1b: </w:t>
      </w:r>
      <w:r w:rsidR="00830E82">
        <w:rPr>
          <w:b/>
          <w:bCs/>
          <w:lang w:val="en-US" w:eastAsia="en-US"/>
        </w:rPr>
        <w:t xml:space="preserve">Retain CABW in the CA MPR tables, </w:t>
      </w:r>
      <w:r w:rsidR="00BE2C35">
        <w:rPr>
          <w:b/>
          <w:bCs/>
          <w:lang w:val="en-US" w:eastAsia="en-US"/>
        </w:rPr>
        <w:t>but update t</w:t>
      </w:r>
      <w:r w:rsidRPr="002A2A5C">
        <w:rPr>
          <w:b/>
          <w:bCs/>
          <w:lang w:val="en-US" w:eastAsia="en-US"/>
        </w:rPr>
        <w:t>he definition of ‘Cumulative Aggregated BW’ for Rel-16 to ‘</w:t>
      </w:r>
      <w:r w:rsidRPr="002A2A5C">
        <w:rPr>
          <w:b/>
          <w:bCs/>
        </w:rPr>
        <w:t>frequency band from the lowest edge of the lowest CC to the upper edge of the highest CC of all UL and DL configured CCs</w:t>
      </w:r>
      <w:r w:rsidR="002A2A5C" w:rsidRPr="002A2A5C">
        <w:rPr>
          <w:b/>
          <w:bCs/>
        </w:rPr>
        <w:t xml:space="preserve"> </w:t>
      </w:r>
      <w:r w:rsidR="002A2A5C" w:rsidRPr="002A2A5C">
        <w:rPr>
          <w:b/>
          <w:bCs/>
          <w:highlight w:val="yellow"/>
        </w:rPr>
        <w:t>in the bidirectional spectrum</w:t>
      </w:r>
      <w:r w:rsidR="002A2A5C" w:rsidRPr="002A2A5C">
        <w:rPr>
          <w:b/>
          <w:bCs/>
        </w:rPr>
        <w:t>’</w:t>
      </w:r>
    </w:p>
    <w:p w14:paraId="1D4A194A" w14:textId="44232AB6" w:rsidR="00BD560F" w:rsidRDefault="002A2A5C" w:rsidP="0080391D">
      <w:pPr>
        <w:rPr>
          <w:lang w:val="en-US" w:eastAsia="en-US"/>
        </w:rPr>
      </w:pPr>
      <w:r w:rsidRPr="00E01FB0">
        <w:rPr>
          <w:lang w:val="en-US" w:eastAsia="en-US"/>
        </w:rPr>
        <w:t xml:space="preserve">There was concern with </w:t>
      </w:r>
      <w:r w:rsidR="004939DE" w:rsidRPr="00E01FB0">
        <w:rPr>
          <w:lang w:val="en-US" w:eastAsia="en-US"/>
        </w:rPr>
        <w:t xml:space="preserve">adoption of proposal 1a because it touched requirements that were in place in Rel-15, so we </w:t>
      </w:r>
      <w:r w:rsidR="00133D4A" w:rsidRPr="00E01FB0">
        <w:rPr>
          <w:lang w:val="en-US" w:eastAsia="en-US"/>
        </w:rPr>
        <w:t xml:space="preserve">proceed with </w:t>
      </w:r>
      <w:r w:rsidR="00BB2346" w:rsidRPr="00E01FB0">
        <w:rPr>
          <w:lang w:val="en-US" w:eastAsia="en-US"/>
        </w:rPr>
        <w:t xml:space="preserve">proposal 1b </w:t>
      </w:r>
      <w:r w:rsidR="00813C1E">
        <w:rPr>
          <w:lang w:val="en-US" w:eastAsia="en-US"/>
        </w:rPr>
        <w:t>for the rest of this contribution</w:t>
      </w:r>
      <w:r w:rsidR="008F7AE8">
        <w:rPr>
          <w:lang w:val="en-US" w:eastAsia="en-US"/>
        </w:rPr>
        <w:t>.</w:t>
      </w:r>
    </w:p>
    <w:p w14:paraId="62456909" w14:textId="049450D1" w:rsidR="00750BA9" w:rsidRDefault="008F7AE8" w:rsidP="0080391D">
      <w:pPr>
        <w:rPr>
          <w:lang w:val="en-US" w:eastAsia="en-US"/>
        </w:rPr>
      </w:pPr>
      <w:r>
        <w:rPr>
          <w:lang w:val="en-US" w:eastAsia="en-US"/>
        </w:rPr>
        <w:t xml:space="preserve">Note that </w:t>
      </w:r>
      <w:r w:rsidR="00CD382A">
        <w:rPr>
          <w:lang w:val="en-US" w:eastAsia="en-US"/>
        </w:rPr>
        <w:t xml:space="preserve">in </w:t>
      </w:r>
      <w:r w:rsidR="006169C4">
        <w:rPr>
          <w:lang w:val="en-US" w:eastAsia="en-US"/>
        </w:rPr>
        <w:t>[2]</w:t>
      </w:r>
      <w:r w:rsidR="00CD382A">
        <w:rPr>
          <w:lang w:val="en-US" w:eastAsia="en-US"/>
        </w:rPr>
        <w:t>, bidirectional spectrum, and hence CABW</w:t>
      </w:r>
      <w:r w:rsidR="00AF4CE3">
        <w:rPr>
          <w:lang w:val="en-US" w:eastAsia="en-US"/>
        </w:rPr>
        <w:t>,</w:t>
      </w:r>
      <w:r w:rsidR="00CD382A">
        <w:rPr>
          <w:lang w:val="en-US" w:eastAsia="en-US"/>
        </w:rPr>
        <w:t xml:space="preserve"> can take on values as high as 2400 MHz</w:t>
      </w:r>
      <w:r w:rsidR="00AF4CE3">
        <w:rPr>
          <w:lang w:val="en-US" w:eastAsia="en-US"/>
        </w:rPr>
        <w:t>, so the MPR table for contiguous UL CA</w:t>
      </w:r>
      <w:r w:rsidR="000C5A41">
        <w:rPr>
          <w:lang w:val="en-US" w:eastAsia="en-US"/>
        </w:rPr>
        <w:t xml:space="preserve"> </w:t>
      </w:r>
      <w:r w:rsidR="00E639BB">
        <w:rPr>
          <w:lang w:val="en-US" w:eastAsia="en-US"/>
        </w:rPr>
        <w:t>will need a new column</w:t>
      </w:r>
      <w:r w:rsidR="00C06DC5">
        <w:rPr>
          <w:lang w:val="en-US" w:eastAsia="en-US"/>
        </w:rPr>
        <w:t xml:space="preserve">. </w:t>
      </w:r>
      <w:r w:rsidR="00750BA9">
        <w:rPr>
          <w:lang w:val="en-US" w:eastAsia="en-US"/>
        </w:rPr>
        <w:t xml:space="preserve">In </w:t>
      </w:r>
      <w:r w:rsidR="006169C4">
        <w:rPr>
          <w:lang w:val="en-US" w:eastAsia="en-US"/>
        </w:rPr>
        <w:t>[2]</w:t>
      </w:r>
      <w:r w:rsidR="00750BA9">
        <w:rPr>
          <w:lang w:val="en-US" w:eastAsia="en-US"/>
        </w:rPr>
        <w:t xml:space="preserve"> we </w:t>
      </w:r>
      <w:r w:rsidR="00C06DC5">
        <w:rPr>
          <w:lang w:val="en-US" w:eastAsia="en-US"/>
        </w:rPr>
        <w:t>also de</w:t>
      </w:r>
      <w:r w:rsidR="006904F5">
        <w:rPr>
          <w:lang w:val="en-US" w:eastAsia="en-US"/>
        </w:rPr>
        <w:t>duced</w:t>
      </w:r>
      <w:r w:rsidR="00FB231D">
        <w:rPr>
          <w:lang w:val="en-US" w:eastAsia="en-US"/>
        </w:rPr>
        <w:t xml:space="preserve"> that MPR for CAW &gt; 1400 MHz </w:t>
      </w:r>
      <w:r w:rsidR="004D3D68">
        <w:rPr>
          <w:lang w:val="en-US" w:eastAsia="en-US"/>
        </w:rPr>
        <w:t>can adopt values used for the [800 1400</w:t>
      </w:r>
      <w:r w:rsidR="00013F32">
        <w:rPr>
          <w:lang w:val="en-US" w:eastAsia="en-US"/>
        </w:rPr>
        <w:t>] MHz range.</w:t>
      </w:r>
    </w:p>
    <w:p w14:paraId="6BD5646D" w14:textId="6C9F651C" w:rsidR="00536353" w:rsidRPr="00536353" w:rsidRDefault="00536353" w:rsidP="0080391D">
      <w:pPr>
        <w:rPr>
          <w:rFonts w:eastAsia="SimSun"/>
          <w:b/>
          <w:bCs/>
          <w:lang w:eastAsia="ja-JP"/>
        </w:rPr>
      </w:pPr>
      <w:r w:rsidRPr="005E7919">
        <w:rPr>
          <w:b/>
          <w:bCs/>
          <w:lang w:val="en-US" w:eastAsia="en-US"/>
        </w:rPr>
        <w:t>Proposal</w:t>
      </w:r>
      <w:r>
        <w:rPr>
          <w:b/>
          <w:bCs/>
          <w:lang w:val="en-US" w:eastAsia="en-US"/>
        </w:rPr>
        <w:t xml:space="preserve"> 2</w:t>
      </w:r>
      <w:r w:rsidRPr="005E7919">
        <w:rPr>
          <w:b/>
          <w:bCs/>
          <w:lang w:val="en-US" w:eastAsia="en-US"/>
        </w:rPr>
        <w:t>:</w:t>
      </w:r>
      <w:r>
        <w:rPr>
          <w:b/>
          <w:bCs/>
          <w:lang w:val="en-US" w:eastAsia="en-US"/>
        </w:rPr>
        <w:t xml:space="preserve"> CA </w:t>
      </w:r>
      <w:r w:rsidRPr="00B77676">
        <w:rPr>
          <w:b/>
          <w:bCs/>
          <w:lang w:val="en-US" w:eastAsia="en-US"/>
        </w:rPr>
        <w:t xml:space="preserve">MPR for </w:t>
      </w:r>
      <w:r>
        <w:rPr>
          <w:b/>
          <w:bCs/>
          <w:lang w:val="en-US" w:eastAsia="en-US"/>
        </w:rPr>
        <w:t>CABW</w:t>
      </w:r>
      <w:r w:rsidRPr="00B77676">
        <w:rPr>
          <w:b/>
          <w:bCs/>
          <w:lang w:val="en-US" w:eastAsia="en-US"/>
        </w:rPr>
        <w:t xml:space="preserve"> &gt;1400</w:t>
      </w:r>
      <w:r w:rsidR="0077052D">
        <w:rPr>
          <w:b/>
          <w:bCs/>
          <w:lang w:val="en-US" w:eastAsia="en-US"/>
        </w:rPr>
        <w:t xml:space="preserve"> </w:t>
      </w:r>
      <w:r w:rsidRPr="00B77676">
        <w:rPr>
          <w:b/>
          <w:bCs/>
          <w:lang w:val="en-US" w:eastAsia="en-US"/>
        </w:rPr>
        <w:t>MHz adopt</w:t>
      </w:r>
      <w:r w:rsidR="00611594">
        <w:rPr>
          <w:b/>
          <w:bCs/>
          <w:lang w:val="en-US" w:eastAsia="en-US"/>
        </w:rPr>
        <w:t>s</w:t>
      </w:r>
      <w:r w:rsidRPr="00B77676">
        <w:rPr>
          <w:b/>
          <w:bCs/>
          <w:lang w:val="en-US" w:eastAsia="en-US"/>
        </w:rPr>
        <w:t xml:space="preserve"> values used for 1400</w:t>
      </w:r>
      <w:r w:rsidR="0077052D">
        <w:rPr>
          <w:b/>
          <w:bCs/>
          <w:lang w:val="en-US" w:eastAsia="en-US"/>
        </w:rPr>
        <w:t xml:space="preserve"> </w:t>
      </w:r>
      <w:r w:rsidRPr="00B77676">
        <w:rPr>
          <w:b/>
          <w:bCs/>
          <w:lang w:val="en-US" w:eastAsia="en-US"/>
        </w:rPr>
        <w:t>MHz</w:t>
      </w:r>
      <w:r>
        <w:rPr>
          <w:b/>
          <w:bCs/>
          <w:lang w:val="en-US" w:eastAsia="en-US"/>
        </w:rPr>
        <w:t>.</w:t>
      </w:r>
    </w:p>
    <w:p w14:paraId="5599DAA4" w14:textId="0BA3467D" w:rsidR="0080391D" w:rsidRPr="00DB5D79" w:rsidRDefault="0080391D" w:rsidP="0080391D">
      <w:pPr>
        <w:pStyle w:val="Heading2"/>
        <w:rPr>
          <w:lang w:val="en-US" w:eastAsia="en-US"/>
        </w:rPr>
      </w:pPr>
      <w:r>
        <w:rPr>
          <w:lang w:eastAsia="en-US"/>
        </w:rPr>
        <w:t>2.</w:t>
      </w:r>
      <w:r w:rsidR="00E01FB0">
        <w:rPr>
          <w:lang w:eastAsia="en-US"/>
        </w:rPr>
        <w:t>2</w:t>
      </w:r>
      <w:r>
        <w:rPr>
          <w:lang w:eastAsia="en-US"/>
        </w:rPr>
        <w:t xml:space="preserve"> </w:t>
      </w:r>
      <w:r w:rsidR="00E01FB0">
        <w:rPr>
          <w:lang w:eastAsia="en-US"/>
        </w:rPr>
        <w:t>Conflict between IBE and SEM</w:t>
      </w:r>
      <w:r w:rsidR="00E017D2">
        <w:rPr>
          <w:lang w:eastAsia="en-US"/>
        </w:rPr>
        <w:t>/general spurious requirements</w:t>
      </w:r>
    </w:p>
    <w:p w14:paraId="6BC6FFAB" w14:textId="4386F606" w:rsidR="00C85F16" w:rsidRDefault="0079545F" w:rsidP="0080391D">
      <w:pPr>
        <w:rPr>
          <w:lang w:val="en-US" w:eastAsia="en-US"/>
        </w:rPr>
      </w:pPr>
      <w:r>
        <w:rPr>
          <w:lang w:val="en-US" w:eastAsia="en-US"/>
        </w:rPr>
        <w:t>As carried over from Rel-15 of</w:t>
      </w:r>
      <w:r w:rsidR="003A3C32">
        <w:rPr>
          <w:lang w:val="en-US" w:eastAsia="en-US"/>
        </w:rPr>
        <w:t xml:space="preserve"> TS38.101-2</w:t>
      </w:r>
      <w:r w:rsidR="00D3646A">
        <w:rPr>
          <w:lang w:val="en-US" w:eastAsia="en-US"/>
        </w:rPr>
        <w:t xml:space="preserve">, we find the following statement in the </w:t>
      </w:r>
      <w:r w:rsidR="002A5683">
        <w:rPr>
          <w:lang w:val="en-US" w:eastAsia="en-US"/>
        </w:rPr>
        <w:t xml:space="preserve">CA </w:t>
      </w:r>
      <w:r w:rsidR="00D3646A">
        <w:rPr>
          <w:lang w:val="en-US" w:eastAsia="en-US"/>
        </w:rPr>
        <w:t xml:space="preserve">IBE </w:t>
      </w:r>
      <w:r w:rsidR="002A5683">
        <w:rPr>
          <w:lang w:val="en-US" w:eastAsia="en-US"/>
        </w:rPr>
        <w:t>requirement clause</w:t>
      </w:r>
      <w:r w:rsidR="00D3646A">
        <w:rPr>
          <w:lang w:val="en-US" w:eastAsia="en-US"/>
        </w:rPr>
        <w:t xml:space="preserve">. </w:t>
      </w:r>
    </w:p>
    <w:p w14:paraId="79AB4F36" w14:textId="00D352CA" w:rsidR="00C85F16" w:rsidRDefault="00750544" w:rsidP="0080391D">
      <w:pPr>
        <w:rPr>
          <w:lang w:val="en-US" w:eastAsia="en-US"/>
        </w:rPr>
      </w:pPr>
      <w:r>
        <w:rPr>
          <w:noProof/>
        </w:rPr>
        <w:drawing>
          <wp:inline distT="0" distB="0" distL="0" distR="0" wp14:anchorId="7A72131E" wp14:editId="1B0E7C83">
            <wp:extent cx="5397500" cy="713353"/>
            <wp:effectExtent l="152400" t="152400" r="355600" b="3536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72978" cy="723328"/>
                    </a:xfrm>
                    <a:prstGeom prst="rect">
                      <a:avLst/>
                    </a:prstGeom>
                    <a:ln>
                      <a:noFill/>
                    </a:ln>
                    <a:effectLst>
                      <a:outerShdw blurRad="292100" dist="139700" dir="2700000" algn="tl" rotWithShape="0">
                        <a:srgbClr val="333333">
                          <a:alpha val="65000"/>
                        </a:srgbClr>
                      </a:outerShdw>
                    </a:effectLst>
                  </pic:spPr>
                </pic:pic>
              </a:graphicData>
            </a:graphic>
          </wp:inline>
        </w:drawing>
      </w:r>
    </w:p>
    <w:p w14:paraId="461BB36C" w14:textId="5205662D" w:rsidR="00F872F1" w:rsidRDefault="00F872F1" w:rsidP="0080391D">
      <w:pPr>
        <w:rPr>
          <w:lang w:val="en-US" w:eastAsia="en-US"/>
        </w:rPr>
      </w:pPr>
      <w:r>
        <w:rPr>
          <w:lang w:val="en-US" w:eastAsia="en-US"/>
        </w:rPr>
        <w:t>The motivation for this arrangement is the ‘license block argument’</w:t>
      </w:r>
      <w:r w:rsidR="00D733D6">
        <w:rPr>
          <w:lang w:val="en-US" w:eastAsia="en-US"/>
        </w:rPr>
        <w:t xml:space="preserve">: If a UE is configured </w:t>
      </w:r>
      <w:r w:rsidR="00350BE6">
        <w:rPr>
          <w:lang w:val="en-US" w:eastAsia="en-US"/>
        </w:rPr>
        <w:t>for multiple</w:t>
      </w:r>
      <w:r w:rsidR="00D733D6">
        <w:rPr>
          <w:lang w:val="en-US" w:eastAsia="en-US"/>
        </w:rPr>
        <w:t xml:space="preserve"> CC</w:t>
      </w:r>
      <w:r w:rsidR="00350BE6">
        <w:rPr>
          <w:lang w:val="en-US" w:eastAsia="en-US"/>
        </w:rPr>
        <w:t xml:space="preserve">s, regardless of UL or DL, it is assumed that the operator owns the spectrum occupied by those CCs. </w:t>
      </w:r>
      <w:r w:rsidR="00784C82">
        <w:rPr>
          <w:lang w:val="en-US" w:eastAsia="en-US"/>
        </w:rPr>
        <w:t xml:space="preserve">This means that regulatory emissions requirements only apply </w:t>
      </w:r>
      <w:r w:rsidR="00784C82" w:rsidRPr="002A5683">
        <w:rPr>
          <w:b/>
          <w:bCs/>
          <w:lang w:val="en-US" w:eastAsia="en-US"/>
        </w:rPr>
        <w:t>outside</w:t>
      </w:r>
      <w:r w:rsidR="00784C82">
        <w:rPr>
          <w:lang w:val="en-US" w:eastAsia="en-US"/>
        </w:rPr>
        <w:t xml:space="preserve"> the configured CCs. </w:t>
      </w:r>
      <w:r w:rsidR="00585629">
        <w:rPr>
          <w:lang w:val="en-US" w:eastAsia="en-US"/>
        </w:rPr>
        <w:t xml:space="preserve">It also means that </w:t>
      </w:r>
      <w:r w:rsidR="008F7AE8">
        <w:rPr>
          <w:lang w:val="en-US" w:eastAsia="en-US"/>
        </w:rPr>
        <w:t xml:space="preserve">in-band </w:t>
      </w:r>
      <w:r w:rsidR="00585629">
        <w:rPr>
          <w:lang w:val="en-US" w:eastAsia="en-US"/>
        </w:rPr>
        <w:t>co-ex criteria must apply</w:t>
      </w:r>
      <w:r w:rsidR="002A5683">
        <w:rPr>
          <w:lang w:val="en-US" w:eastAsia="en-US"/>
        </w:rPr>
        <w:t xml:space="preserve"> for all spectrum covered by UL and DL CCs</w:t>
      </w:r>
      <w:r w:rsidR="008F7AE8">
        <w:rPr>
          <w:lang w:val="en-US" w:eastAsia="en-US"/>
        </w:rPr>
        <w:t>, which is IBE.</w:t>
      </w:r>
    </w:p>
    <w:p w14:paraId="164815A3" w14:textId="558821D9" w:rsidR="009A6611" w:rsidRDefault="00CC3581" w:rsidP="00F53898">
      <w:pPr>
        <w:rPr>
          <w:lang w:val="en-US" w:eastAsia="en-US"/>
        </w:rPr>
      </w:pPr>
      <w:r>
        <w:rPr>
          <w:lang w:val="en-US" w:eastAsia="en-US"/>
        </w:rPr>
        <w:t>On the other hand</w:t>
      </w:r>
      <w:r w:rsidR="00C66270">
        <w:rPr>
          <w:lang w:val="en-US" w:eastAsia="en-US"/>
        </w:rPr>
        <w:t>, the SEM and general spurious requirements</w:t>
      </w:r>
      <w:r w:rsidR="00752116">
        <w:rPr>
          <w:lang w:val="en-US" w:eastAsia="en-US"/>
        </w:rPr>
        <w:t xml:space="preserve"> </w:t>
      </w:r>
      <w:r w:rsidR="00E552D2">
        <w:rPr>
          <w:lang w:val="en-US" w:eastAsia="en-US"/>
        </w:rPr>
        <w:t xml:space="preserve">are </w:t>
      </w:r>
      <w:r w:rsidR="00F04AB1">
        <w:rPr>
          <w:lang w:val="en-US" w:eastAsia="en-US"/>
        </w:rPr>
        <w:t xml:space="preserve">configured based on the </w:t>
      </w:r>
      <w:r w:rsidR="005149C3">
        <w:rPr>
          <w:lang w:val="en-US" w:eastAsia="en-US"/>
        </w:rPr>
        <w:t>UL configuration</w:t>
      </w:r>
      <w:r w:rsidR="008F6DB9">
        <w:rPr>
          <w:lang w:val="en-US" w:eastAsia="en-US"/>
        </w:rPr>
        <w:t xml:space="preserve">. </w:t>
      </w:r>
    </w:p>
    <w:p w14:paraId="15242260" w14:textId="7E6B1F89" w:rsidR="001171E4" w:rsidRDefault="00CC3581" w:rsidP="00F53898">
      <w:pPr>
        <w:rPr>
          <w:lang w:val="en-US" w:eastAsia="en-US"/>
        </w:rPr>
      </w:pPr>
      <w:r>
        <w:rPr>
          <w:lang w:val="en-US" w:eastAsia="en-US"/>
        </w:rPr>
        <w:t xml:space="preserve">Now, </w:t>
      </w:r>
      <w:r w:rsidR="00B640C0">
        <w:rPr>
          <w:lang w:val="en-US" w:eastAsia="en-US"/>
        </w:rPr>
        <w:t xml:space="preserve">frequencies where </w:t>
      </w:r>
      <w:r>
        <w:rPr>
          <w:lang w:val="en-US" w:eastAsia="en-US"/>
        </w:rPr>
        <w:t>IBE</w:t>
      </w:r>
      <w:r w:rsidR="004D272D">
        <w:rPr>
          <w:lang w:val="en-US" w:eastAsia="en-US"/>
        </w:rPr>
        <w:t xml:space="preserve"> requirements</w:t>
      </w:r>
      <w:r>
        <w:rPr>
          <w:lang w:val="en-US" w:eastAsia="en-US"/>
        </w:rPr>
        <w:t xml:space="preserve"> </w:t>
      </w:r>
      <w:r w:rsidR="00B640C0">
        <w:rPr>
          <w:lang w:val="en-US" w:eastAsia="en-US"/>
        </w:rPr>
        <w:t>appl</w:t>
      </w:r>
      <w:r w:rsidR="004D272D">
        <w:rPr>
          <w:lang w:val="en-US" w:eastAsia="en-US"/>
        </w:rPr>
        <w:t>y</w:t>
      </w:r>
      <w:r w:rsidR="00B640C0">
        <w:rPr>
          <w:lang w:val="en-US" w:eastAsia="en-US"/>
        </w:rPr>
        <w:t>, and frequencies where SEM or general spurious emissions requirements apply</w:t>
      </w:r>
      <w:r w:rsidR="004D272D">
        <w:rPr>
          <w:lang w:val="en-US" w:eastAsia="en-US"/>
        </w:rPr>
        <w:t xml:space="preserve"> are </w:t>
      </w:r>
      <w:r w:rsidR="00181C2F">
        <w:rPr>
          <w:lang w:val="en-US" w:eastAsia="en-US"/>
        </w:rPr>
        <w:t xml:space="preserve">supposed to be </w:t>
      </w:r>
      <w:r w:rsidR="001171E4">
        <w:rPr>
          <w:lang w:val="en-US" w:eastAsia="en-US"/>
        </w:rPr>
        <w:t>mutually</w:t>
      </w:r>
      <w:r w:rsidR="004D272D">
        <w:rPr>
          <w:lang w:val="en-US" w:eastAsia="en-US"/>
        </w:rPr>
        <w:t xml:space="preserve"> exclusive. The former is reserved for </w:t>
      </w:r>
      <w:r w:rsidR="002D6E1F">
        <w:rPr>
          <w:lang w:val="en-US" w:eastAsia="en-US"/>
        </w:rPr>
        <w:t>ensuring co-existence with other UEs in the network, while the latter is</w:t>
      </w:r>
      <w:r w:rsidR="00C849C9">
        <w:rPr>
          <w:lang w:val="en-US" w:eastAsia="en-US"/>
        </w:rPr>
        <w:t xml:space="preserve"> a</w:t>
      </w:r>
      <w:r w:rsidR="002D6E1F">
        <w:rPr>
          <w:lang w:val="en-US" w:eastAsia="en-US"/>
        </w:rPr>
        <w:t xml:space="preserve"> </w:t>
      </w:r>
      <w:r w:rsidR="001171E4">
        <w:rPr>
          <w:lang w:val="en-US" w:eastAsia="en-US"/>
        </w:rPr>
        <w:t>regulatory</w:t>
      </w:r>
      <w:r w:rsidR="00C849C9">
        <w:rPr>
          <w:lang w:val="en-US" w:eastAsia="en-US"/>
        </w:rPr>
        <w:t xml:space="preserve"> requirement</w:t>
      </w:r>
      <w:r w:rsidR="001171E4">
        <w:rPr>
          <w:lang w:val="en-US" w:eastAsia="en-US"/>
        </w:rPr>
        <w:t>.</w:t>
      </w:r>
    </w:p>
    <w:p w14:paraId="71113C99" w14:textId="0EBACA8E" w:rsidR="00D86280" w:rsidRDefault="001171E4" w:rsidP="00F53898">
      <w:pPr>
        <w:rPr>
          <w:lang w:val="en-US" w:eastAsia="en-US"/>
        </w:rPr>
      </w:pPr>
      <w:r>
        <w:rPr>
          <w:lang w:val="en-US" w:eastAsia="en-US"/>
        </w:rPr>
        <w:t xml:space="preserve">The wording as carried over from Rel-15 </w:t>
      </w:r>
      <w:r w:rsidR="008F6DB9">
        <w:rPr>
          <w:lang w:val="en-US" w:eastAsia="en-US"/>
        </w:rPr>
        <w:t>give</w:t>
      </w:r>
      <w:r w:rsidR="009A6611">
        <w:rPr>
          <w:lang w:val="en-US" w:eastAsia="en-US"/>
        </w:rPr>
        <w:t>s</w:t>
      </w:r>
      <w:r w:rsidR="008F6DB9">
        <w:rPr>
          <w:lang w:val="en-US" w:eastAsia="en-US"/>
        </w:rPr>
        <w:t xml:space="preserve"> rise to</w:t>
      </w:r>
      <w:r w:rsidR="003D5FB4">
        <w:rPr>
          <w:lang w:val="en-US" w:eastAsia="en-US"/>
        </w:rPr>
        <w:t xml:space="preserve"> a</w:t>
      </w:r>
      <w:r w:rsidR="008F6DB9">
        <w:rPr>
          <w:lang w:val="en-US" w:eastAsia="en-US"/>
        </w:rPr>
        <w:t xml:space="preserve"> </w:t>
      </w:r>
      <w:r w:rsidR="004F1E26">
        <w:rPr>
          <w:lang w:val="en-US" w:eastAsia="en-US"/>
        </w:rPr>
        <w:t>conflicting</w:t>
      </w:r>
      <w:r w:rsidR="008F6DB9">
        <w:rPr>
          <w:lang w:val="en-US" w:eastAsia="en-US"/>
        </w:rPr>
        <w:t xml:space="preserve"> situation where both</w:t>
      </w:r>
      <w:r w:rsidR="00E541A5">
        <w:rPr>
          <w:lang w:val="en-US" w:eastAsia="en-US"/>
        </w:rPr>
        <w:t>, in-band requirements</w:t>
      </w:r>
      <w:r w:rsidR="003C110A">
        <w:rPr>
          <w:lang w:val="en-US" w:eastAsia="en-US"/>
        </w:rPr>
        <w:t xml:space="preserve"> (</w:t>
      </w:r>
      <w:r w:rsidR="008F6DB9">
        <w:rPr>
          <w:lang w:val="en-US" w:eastAsia="en-US"/>
        </w:rPr>
        <w:t>IBE</w:t>
      </w:r>
      <w:r w:rsidR="003C110A">
        <w:rPr>
          <w:lang w:val="en-US" w:eastAsia="en-US"/>
        </w:rPr>
        <w:t>)</w:t>
      </w:r>
      <w:r w:rsidR="008F6DB9">
        <w:rPr>
          <w:lang w:val="en-US" w:eastAsia="en-US"/>
        </w:rPr>
        <w:t xml:space="preserve"> and </w:t>
      </w:r>
      <w:r w:rsidR="003C110A">
        <w:rPr>
          <w:lang w:val="en-US" w:eastAsia="en-US"/>
        </w:rPr>
        <w:t>out-of-license-block regulatory requirements (</w:t>
      </w:r>
      <w:r w:rsidR="008F6DB9">
        <w:rPr>
          <w:lang w:val="en-US" w:eastAsia="en-US"/>
        </w:rPr>
        <w:t xml:space="preserve">SEM </w:t>
      </w:r>
      <w:r w:rsidR="003C110A">
        <w:rPr>
          <w:lang w:val="en-US" w:eastAsia="en-US"/>
        </w:rPr>
        <w:t>or</w:t>
      </w:r>
      <w:r w:rsidR="008F6DB9">
        <w:rPr>
          <w:lang w:val="en-US" w:eastAsia="en-US"/>
        </w:rPr>
        <w:t xml:space="preserve"> general spurious</w:t>
      </w:r>
      <w:r w:rsidR="003C110A">
        <w:rPr>
          <w:lang w:val="en-US" w:eastAsia="en-US"/>
        </w:rPr>
        <w:t>)</w:t>
      </w:r>
      <w:r w:rsidR="008F6DB9">
        <w:rPr>
          <w:lang w:val="en-US" w:eastAsia="en-US"/>
        </w:rPr>
        <w:t xml:space="preserve"> </w:t>
      </w:r>
      <w:r w:rsidR="003D5FB4">
        <w:rPr>
          <w:lang w:val="en-US" w:eastAsia="en-US"/>
        </w:rPr>
        <w:t xml:space="preserve">simultaneously </w:t>
      </w:r>
      <w:r w:rsidR="008F6DB9">
        <w:rPr>
          <w:lang w:val="en-US" w:eastAsia="en-US"/>
        </w:rPr>
        <w:t>apply.</w:t>
      </w:r>
      <w:r w:rsidR="005B3B04">
        <w:rPr>
          <w:lang w:val="en-US" w:eastAsia="en-US"/>
        </w:rPr>
        <w:t xml:space="preserve"> See figure 2.2-1 below</w:t>
      </w:r>
      <w:r w:rsidR="009D5BFC">
        <w:rPr>
          <w:lang w:val="en-US" w:eastAsia="en-US"/>
        </w:rPr>
        <w:t xml:space="preserve">. </w:t>
      </w:r>
    </w:p>
    <w:p w14:paraId="723381E2" w14:textId="21BE88E2" w:rsidR="004816B9" w:rsidRDefault="004816B9" w:rsidP="00F53898">
      <w:pPr>
        <w:rPr>
          <w:lang w:val="en-US" w:eastAsia="en-US"/>
        </w:rPr>
      </w:pPr>
    </w:p>
    <w:p w14:paraId="676457AF" w14:textId="166AC0A9" w:rsidR="002A58B1" w:rsidRDefault="002A58B1" w:rsidP="00F53898">
      <w:pPr>
        <w:rPr>
          <w:lang w:val="en-US" w:eastAsia="en-US"/>
        </w:rPr>
      </w:pPr>
      <w:r>
        <w:rPr>
          <w:noProof/>
        </w:rPr>
        <w:lastRenderedPageBreak/>
        <mc:AlternateContent>
          <mc:Choice Requires="wpc">
            <w:drawing>
              <wp:inline distT="0" distB="0" distL="0" distR="0" wp14:anchorId="186DD2DD" wp14:editId="46950A73">
                <wp:extent cx="5486400" cy="3190875"/>
                <wp:effectExtent l="0" t="0" r="0" b="28575"/>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Rectangle 8"/>
                        <wps:cNvSpPr/>
                        <wps:spPr>
                          <a:xfrm>
                            <a:off x="2024137" y="498206"/>
                            <a:ext cx="502612"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F84AFC4" w14:textId="77777777" w:rsidR="002A58B1" w:rsidRDefault="002A58B1" w:rsidP="002A58B1">
                              <w:r>
                                <w:t>DL3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9"/>
                        <wps:cNvCnPr/>
                        <wps:spPr>
                          <a:xfrm flipV="1">
                            <a:off x="221546" y="952243"/>
                            <a:ext cx="4916659" cy="703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1519076" y="496769"/>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057A7D9" w14:textId="77777777" w:rsidR="002A58B1" w:rsidRPr="001B58EE" w:rsidRDefault="002A58B1" w:rsidP="002A58B1">
                              <w:pPr>
                                <w:jc w:val="center"/>
                                <w:rPr>
                                  <w:sz w:val="18"/>
                                  <w:szCs w:val="18"/>
                                </w:rPr>
                              </w:pPr>
                              <w:r w:rsidRPr="001B58EE">
                                <w:rPr>
                                  <w:sz w:val="18"/>
                                  <w:szCs w:val="18"/>
                                </w:rPr>
                                <w:t> </w:t>
                              </w:r>
                              <w:r w:rsidRPr="001B58EE">
                                <w:rPr>
                                  <w:sz w:val="22"/>
                                  <w:szCs w:val="22"/>
                                </w:rPr>
                                <w:t>DL</w:t>
                              </w:r>
                              <w:r>
                                <w:rPr>
                                  <w:sz w:val="22"/>
                                  <w:szCs w:val="22"/>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016156" y="1447992"/>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DCF3221" w14:textId="77777777" w:rsidR="002A58B1" w:rsidRDefault="002A58B1" w:rsidP="002A58B1">
                              <w:pPr>
                                <w:jc w:val="center"/>
                              </w:pPr>
                              <w:r>
                                <w:t>UL1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wps:spPr>
                          <a:xfrm>
                            <a:off x="1005690" y="2321932"/>
                            <a:ext cx="1542014" cy="0"/>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90"/>
                        <wps:cNvSpPr txBox="1"/>
                        <wps:spPr>
                          <a:xfrm>
                            <a:off x="2581275" y="2070101"/>
                            <a:ext cx="1438275" cy="387349"/>
                          </a:xfrm>
                          <a:prstGeom prst="rect">
                            <a:avLst/>
                          </a:prstGeom>
                          <a:noFill/>
                          <a:ln w="6350">
                            <a:noFill/>
                          </a:ln>
                        </wps:spPr>
                        <wps:txbx>
                          <w:txbxContent>
                            <w:p w14:paraId="2F67FDFD" w14:textId="1AE2408F" w:rsidR="00504B68" w:rsidRPr="00BB20EF" w:rsidRDefault="002A58B1" w:rsidP="002A58B1">
                              <w:pPr>
                                <w:rPr>
                                  <w:color w:val="4472C4" w:themeColor="accent1"/>
                                </w:rPr>
                              </w:pPr>
                              <w:r w:rsidRPr="00BB20EF">
                                <w:rPr>
                                  <w:color w:val="4472C4" w:themeColor="accent1"/>
                                </w:rPr>
                                <w:t>IBE applicability ranges</w:t>
                              </w:r>
                              <w:r w:rsidR="004212AE">
                                <w:rPr>
                                  <w:color w:val="4472C4" w:themeColor="accent1"/>
                                </w:rPr>
                                <w:t xml:space="preserve"> </w:t>
                              </w:r>
                              <w:r w:rsidR="00504B68">
                                <w:rPr>
                                  <w:color w:val="4472C4" w:themeColor="accent1"/>
                                </w:rPr>
                                <w:t xml:space="preserve">(all UL and </w:t>
                              </w:r>
                              <w:r w:rsidR="004212AE">
                                <w:rPr>
                                  <w:color w:val="4472C4" w:themeColor="accent1"/>
                                </w:rPr>
                                <w:t>DL</w:t>
                              </w:r>
                              <w:r w:rsidR="00504B68">
                                <w:rPr>
                                  <w:color w:val="4472C4" w:themeColor="accent1"/>
                                </w:rPr>
                                <w:t xml:space="preserve"> CCs)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Rectangle 15"/>
                        <wps:cNvSpPr/>
                        <wps:spPr>
                          <a:xfrm>
                            <a:off x="1005690" y="496507"/>
                            <a:ext cx="502920" cy="45593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7655DD4" w14:textId="77777777" w:rsidR="002A58B1" w:rsidRDefault="002A58B1" w:rsidP="002A58B1">
                              <w:pPr>
                                <w:jc w:val="center"/>
                                <w:rPr>
                                  <w:sz w:val="24"/>
                                  <w:szCs w:val="24"/>
                                </w:rPr>
                              </w:pPr>
                              <w:r>
                                <w:rPr>
                                  <w:sz w:val="18"/>
                                  <w:szCs w:val="18"/>
                                </w:rPr>
                                <w:t> </w:t>
                              </w:r>
                              <w:r>
                                <w:rPr>
                                  <w:sz w:val="22"/>
                                  <w:szCs w:val="22"/>
                                </w:rPr>
                                <w:t>DL</w:t>
                              </w:r>
                              <w:r>
                                <w:rPr>
                                  <w:sz w:val="24"/>
                                  <w:szCs w:val="24"/>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a:off x="2526749" y="187023"/>
                            <a:ext cx="20955" cy="28133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 name="Rectangle 17"/>
                        <wps:cNvSpPr/>
                        <wps:spPr>
                          <a:xfrm>
                            <a:off x="3928017" y="1447927"/>
                            <a:ext cx="502920" cy="461757"/>
                          </a:xfrm>
                          <a:prstGeom prst="rect">
                            <a:avLst/>
                          </a:prstGeom>
                        </wps:spPr>
                        <wps:style>
                          <a:lnRef idx="2">
                            <a:schemeClr val="accent6"/>
                          </a:lnRef>
                          <a:fillRef idx="1">
                            <a:schemeClr val="lt1"/>
                          </a:fillRef>
                          <a:effectRef idx="0">
                            <a:schemeClr val="accent6"/>
                          </a:effectRef>
                          <a:fontRef idx="minor">
                            <a:schemeClr val="dk1"/>
                          </a:fontRef>
                        </wps:style>
                        <wps:txbx>
                          <w:txbxContent>
                            <w:p w14:paraId="26CD4337" w14:textId="4A241D76" w:rsidR="002A58B1" w:rsidRDefault="002A58B1" w:rsidP="002A58B1">
                              <w:pPr>
                                <w:jc w:val="center"/>
                                <w:rPr>
                                  <w:sz w:val="24"/>
                                  <w:szCs w:val="24"/>
                                </w:rPr>
                              </w:pPr>
                              <w:r>
                                <w:t>UL</w:t>
                              </w:r>
                              <w:r w:rsidR="00432284">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wps:spPr>
                          <a:xfrm flipV="1">
                            <a:off x="303825" y="1904480"/>
                            <a:ext cx="4916170" cy="698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1008161" y="18074"/>
                            <a:ext cx="20955" cy="302040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 name="Freeform: Shape 20"/>
                        <wps:cNvSpPr/>
                        <wps:spPr>
                          <a:xfrm>
                            <a:off x="371475" y="1438275"/>
                            <a:ext cx="619125" cy="381000"/>
                          </a:xfrm>
                          <a:custGeom>
                            <a:avLst/>
                            <a:gdLst>
                              <a:gd name="connsiteX0" fmla="*/ 0 w 619125"/>
                              <a:gd name="connsiteY0" fmla="*/ 381000 h 381000"/>
                              <a:gd name="connsiteX1" fmla="*/ 514350 w 619125"/>
                              <a:gd name="connsiteY1" fmla="*/ 381000 h 381000"/>
                              <a:gd name="connsiteX2" fmla="*/ 514350 w 619125"/>
                              <a:gd name="connsiteY2" fmla="*/ 257175 h 381000"/>
                              <a:gd name="connsiteX3" fmla="*/ 619125 w 619125"/>
                              <a:gd name="connsiteY3" fmla="*/ 257175 h 381000"/>
                              <a:gd name="connsiteX4" fmla="*/ 619125 w 619125"/>
                              <a:gd name="connsiteY4" fmla="*/ 0 h 381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19125" h="381000">
                                <a:moveTo>
                                  <a:pt x="0" y="381000"/>
                                </a:moveTo>
                                <a:lnTo>
                                  <a:pt x="514350" y="381000"/>
                                </a:lnTo>
                                <a:lnTo>
                                  <a:pt x="514350" y="257175"/>
                                </a:lnTo>
                                <a:lnTo>
                                  <a:pt x="619125" y="257175"/>
                                </a:lnTo>
                                <a:lnTo>
                                  <a:pt x="619125" y="0"/>
                                </a:lnTo>
                              </a:path>
                            </a:pathLst>
                          </a:custGeom>
                          <a:noFill/>
                          <a:ln w="28575">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eeform: Shape 21"/>
                        <wps:cNvSpPr/>
                        <wps:spPr>
                          <a:xfrm flipH="1">
                            <a:off x="1551600" y="1447927"/>
                            <a:ext cx="619125" cy="380365"/>
                          </a:xfrm>
                          <a:custGeom>
                            <a:avLst/>
                            <a:gdLst>
                              <a:gd name="connsiteX0" fmla="*/ 0 w 619125"/>
                              <a:gd name="connsiteY0" fmla="*/ 381000 h 381000"/>
                              <a:gd name="connsiteX1" fmla="*/ 514350 w 619125"/>
                              <a:gd name="connsiteY1" fmla="*/ 381000 h 381000"/>
                              <a:gd name="connsiteX2" fmla="*/ 514350 w 619125"/>
                              <a:gd name="connsiteY2" fmla="*/ 257175 h 381000"/>
                              <a:gd name="connsiteX3" fmla="*/ 619125 w 619125"/>
                              <a:gd name="connsiteY3" fmla="*/ 257175 h 381000"/>
                              <a:gd name="connsiteX4" fmla="*/ 619125 w 619125"/>
                              <a:gd name="connsiteY4" fmla="*/ 0 h 381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19125" h="381000">
                                <a:moveTo>
                                  <a:pt x="0" y="381000"/>
                                </a:moveTo>
                                <a:lnTo>
                                  <a:pt x="514350" y="381000"/>
                                </a:lnTo>
                                <a:lnTo>
                                  <a:pt x="514350" y="257175"/>
                                </a:lnTo>
                                <a:lnTo>
                                  <a:pt x="619125" y="257175"/>
                                </a:lnTo>
                                <a:lnTo>
                                  <a:pt x="619125" y="0"/>
                                </a:lnTo>
                              </a:path>
                            </a:pathLst>
                          </a:custGeom>
                          <a:noFill/>
                          <a:ln w="28575">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Callout: Line with No Border 22"/>
                        <wps:cNvSpPr/>
                        <wps:spPr>
                          <a:xfrm>
                            <a:off x="0" y="2608643"/>
                            <a:ext cx="1925026" cy="582232"/>
                          </a:xfrm>
                          <a:prstGeom prst="callout1">
                            <a:avLst>
                              <a:gd name="adj1" fmla="val 41659"/>
                              <a:gd name="adj2" fmla="val 97133"/>
                              <a:gd name="adj3" fmla="val 2262"/>
                              <a:gd name="adj4" fmla="val 10198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11AC824B" w14:textId="7D30F5AA" w:rsidR="002A58B1" w:rsidRDefault="009F0D14" w:rsidP="002A58B1">
                              <w:pPr>
                                <w:jc w:val="center"/>
                                <w:rPr>
                                  <w:sz w:val="24"/>
                                  <w:szCs w:val="24"/>
                                </w:rPr>
                              </w:pPr>
                              <w:r>
                                <w:rPr>
                                  <w:color w:val="FF0000"/>
                                </w:rPr>
                                <w:t>This frequency range is</w:t>
                              </w:r>
                              <w:r w:rsidR="002A58B1">
                                <w:rPr>
                                  <w:color w:val="FF0000"/>
                                </w:rPr>
                                <w:t xml:space="preserve"> subject to both IBE and SEM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1582844" y="2539548"/>
                            <a:ext cx="587881" cy="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90"/>
                        <wps:cNvSpPr txBox="1"/>
                        <wps:spPr>
                          <a:xfrm>
                            <a:off x="1519076" y="1378982"/>
                            <a:ext cx="974725" cy="286787"/>
                          </a:xfrm>
                          <a:prstGeom prst="rect">
                            <a:avLst/>
                          </a:prstGeom>
                          <a:noFill/>
                          <a:ln w="6350">
                            <a:noFill/>
                          </a:ln>
                        </wps:spPr>
                        <wps:txbx>
                          <w:txbxContent>
                            <w:p w14:paraId="3A73D20D" w14:textId="77777777" w:rsidR="002A58B1" w:rsidRPr="00F350CA" w:rsidRDefault="002A58B1" w:rsidP="002A58B1">
                              <w:pPr>
                                <w:rPr>
                                  <w:b/>
                                  <w:bCs/>
                                  <w:color w:val="92D050"/>
                                  <w:sz w:val="24"/>
                                  <w:szCs w:val="24"/>
                                </w:rPr>
                              </w:pPr>
                              <w:r w:rsidRPr="00F350CA">
                                <w:rPr>
                                  <w:b/>
                                  <w:bCs/>
                                  <w:color w:val="92D050"/>
                                </w:rPr>
                                <w:t>SEM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Rectangle 25"/>
                        <wps:cNvSpPr/>
                        <wps:spPr>
                          <a:xfrm>
                            <a:off x="3913800" y="494262"/>
                            <a:ext cx="502285"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868111B" w14:textId="77777777" w:rsidR="002A58B1" w:rsidRDefault="002A58B1" w:rsidP="002A58B1">
                              <w:pPr>
                                <w:rPr>
                                  <w:sz w:val="24"/>
                                  <w:szCs w:val="24"/>
                                </w:rPr>
                              </w:pPr>
                              <w:r>
                                <w:t>DL4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wps:spPr>
                          <a:xfrm>
                            <a:off x="3990975" y="2321932"/>
                            <a:ext cx="514350" cy="0"/>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a:off x="2238375" y="1819275"/>
                            <a:ext cx="942975" cy="0"/>
                          </a:xfrm>
                          <a:prstGeom prst="line">
                            <a:avLst/>
                          </a:prstGeom>
                          <a:ln w="28575">
                            <a:solidFill>
                              <a:srgbClr val="7030A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2286000" y="2541113"/>
                            <a:ext cx="279060" cy="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Callout: Line with No Border 29"/>
                        <wps:cNvSpPr/>
                        <wps:spPr>
                          <a:xfrm>
                            <a:off x="2602525" y="2609215"/>
                            <a:ext cx="2131400" cy="581660"/>
                          </a:xfrm>
                          <a:prstGeom prst="callout1">
                            <a:avLst>
                              <a:gd name="adj1" fmla="val 49846"/>
                              <a:gd name="adj2" fmla="val 6569"/>
                              <a:gd name="adj3" fmla="val 3901"/>
                              <a:gd name="adj4" fmla="val -9859"/>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3B89EA04" w14:textId="21767EC5" w:rsidR="002A58B1" w:rsidRDefault="009F0D14" w:rsidP="002A58B1">
                              <w:pPr>
                                <w:jc w:val="center"/>
                                <w:rPr>
                                  <w:sz w:val="24"/>
                                  <w:szCs w:val="24"/>
                                </w:rPr>
                              </w:pPr>
                              <w:r>
                                <w:rPr>
                                  <w:color w:val="FF0000"/>
                                </w:rPr>
                                <w:t xml:space="preserve">This frequency range </w:t>
                              </w:r>
                              <w:r w:rsidR="002A58B1">
                                <w:rPr>
                                  <w:color w:val="FF0000"/>
                                </w:rPr>
                                <w:t>is subject to both IBE and general spurious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Freeform: Shape 68"/>
                        <wps:cNvSpPr/>
                        <wps:spPr>
                          <a:xfrm>
                            <a:off x="3275625" y="1428410"/>
                            <a:ext cx="619125" cy="381000"/>
                          </a:xfrm>
                          <a:custGeom>
                            <a:avLst/>
                            <a:gdLst>
                              <a:gd name="connsiteX0" fmla="*/ 0 w 619125"/>
                              <a:gd name="connsiteY0" fmla="*/ 381000 h 381000"/>
                              <a:gd name="connsiteX1" fmla="*/ 514350 w 619125"/>
                              <a:gd name="connsiteY1" fmla="*/ 381000 h 381000"/>
                              <a:gd name="connsiteX2" fmla="*/ 514350 w 619125"/>
                              <a:gd name="connsiteY2" fmla="*/ 257175 h 381000"/>
                              <a:gd name="connsiteX3" fmla="*/ 619125 w 619125"/>
                              <a:gd name="connsiteY3" fmla="*/ 257175 h 381000"/>
                              <a:gd name="connsiteX4" fmla="*/ 619125 w 619125"/>
                              <a:gd name="connsiteY4" fmla="*/ 0 h 381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19125" h="381000">
                                <a:moveTo>
                                  <a:pt x="0" y="381000"/>
                                </a:moveTo>
                                <a:lnTo>
                                  <a:pt x="514350" y="381000"/>
                                </a:lnTo>
                                <a:lnTo>
                                  <a:pt x="514350" y="257175"/>
                                </a:lnTo>
                                <a:lnTo>
                                  <a:pt x="619125" y="257175"/>
                                </a:lnTo>
                                <a:lnTo>
                                  <a:pt x="619125" y="0"/>
                                </a:lnTo>
                              </a:path>
                            </a:pathLst>
                          </a:custGeom>
                          <a:noFill/>
                          <a:ln w="28575">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Freeform: Shape 69"/>
                        <wps:cNvSpPr/>
                        <wps:spPr>
                          <a:xfrm flipH="1">
                            <a:off x="4455455" y="1437935"/>
                            <a:ext cx="619125" cy="380365"/>
                          </a:xfrm>
                          <a:custGeom>
                            <a:avLst/>
                            <a:gdLst>
                              <a:gd name="connsiteX0" fmla="*/ 0 w 619125"/>
                              <a:gd name="connsiteY0" fmla="*/ 381000 h 381000"/>
                              <a:gd name="connsiteX1" fmla="*/ 514350 w 619125"/>
                              <a:gd name="connsiteY1" fmla="*/ 381000 h 381000"/>
                              <a:gd name="connsiteX2" fmla="*/ 514350 w 619125"/>
                              <a:gd name="connsiteY2" fmla="*/ 257175 h 381000"/>
                              <a:gd name="connsiteX3" fmla="*/ 619125 w 619125"/>
                              <a:gd name="connsiteY3" fmla="*/ 257175 h 381000"/>
                              <a:gd name="connsiteX4" fmla="*/ 619125 w 619125"/>
                              <a:gd name="connsiteY4" fmla="*/ 0 h 381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19125" h="381000">
                                <a:moveTo>
                                  <a:pt x="0" y="381000"/>
                                </a:moveTo>
                                <a:lnTo>
                                  <a:pt x="514350" y="381000"/>
                                </a:lnTo>
                                <a:lnTo>
                                  <a:pt x="514350" y="257175"/>
                                </a:lnTo>
                                <a:lnTo>
                                  <a:pt x="619125" y="257175"/>
                                </a:lnTo>
                                <a:lnTo>
                                  <a:pt x="619125" y="0"/>
                                </a:lnTo>
                              </a:path>
                            </a:pathLst>
                          </a:custGeom>
                          <a:noFill/>
                          <a:ln w="28575">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Text Box 90"/>
                        <wps:cNvSpPr txBox="1"/>
                        <wps:spPr>
                          <a:xfrm>
                            <a:off x="2253275" y="1200150"/>
                            <a:ext cx="1283675" cy="590550"/>
                          </a:xfrm>
                          <a:prstGeom prst="rect">
                            <a:avLst/>
                          </a:prstGeom>
                          <a:noFill/>
                          <a:ln w="6350">
                            <a:noFill/>
                          </a:ln>
                        </wps:spPr>
                        <wps:txbx>
                          <w:txbxContent>
                            <w:p w14:paraId="12F49064" w14:textId="4DB9FBC1" w:rsidR="00FC10BF" w:rsidRDefault="00FC10BF" w:rsidP="00FC10BF">
                              <w:pPr>
                                <w:rPr>
                                  <w:sz w:val="24"/>
                                  <w:szCs w:val="24"/>
                                </w:rPr>
                              </w:pPr>
                              <w:r>
                                <w:rPr>
                                  <w:b/>
                                  <w:bCs/>
                                  <w:color w:val="7030A0"/>
                                </w:rPr>
                                <w:t>Gen. spurious</w:t>
                              </w:r>
                              <w:r w:rsidR="003707D7">
                                <w:rPr>
                                  <w:b/>
                                  <w:bCs/>
                                  <w:color w:val="7030A0"/>
                                </w:rPr>
                                <w:t xml:space="preserve"> applicability range</w:t>
                              </w:r>
                              <w:r w:rsidR="004212AE">
                                <w:rPr>
                                  <w:sz w:val="24"/>
                                  <w:szCs w:val="24"/>
                                </w:rPr>
                                <w:t xml:space="preserve"> </w:t>
                              </w:r>
                              <w:r w:rsidR="004212AE" w:rsidRPr="00ED7A0B">
                                <w:rPr>
                                  <w:b/>
                                  <w:bCs/>
                                  <w:color w:val="7030A0"/>
                                </w:rPr>
                                <w:t>(outside SEM)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6DD2DD" id="Canvas 30" o:spid="_x0000_s1026" editas="canvas" style="width:6in;height:251.25pt;mso-position-horizontal-relative:char;mso-position-vertical-relative:line" coordsize="54864,31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1908;visibility:visible;mso-wrap-style:square">
                  <v:fill o:detectmouseclick="t"/>
                  <v:path o:connecttype="none"/>
                </v:shape>
                <v:rect id="Rectangle 8" o:spid="_x0000_s1028" style="position:absolute;left:20241;top:4982;width:502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" fillcolor="white [3201]" strokecolor="#70ad47 [3209]" strokeweight="1pt">
                  <v:textbox>
                    <w:txbxContent>
                      <w:p w14:paraId="0F84AFC4" w14:textId="77777777" w:rsidR="002A58B1" w:rsidRDefault="002A58B1" w:rsidP="002A58B1">
                        <w:r>
                          <w:t>DL3</w:t>
                        </w:r>
                      </w:p>
                    </w:txbxContent>
                  </v:textbox>
                </v:rect>
                <v:shapetype id="_x0000_t32" coordsize="21600,21600" o:spt="32" o:oned="t" path="m,l21600,21600e" filled="f">
                  <v:path arrowok="t" fillok="f" o:connecttype="none"/>
                  <o:lock v:ext="edit" shapetype="t"/>
                </v:shapetype>
                <v:shape id="Straight Arrow Connector 9" o:spid="_x0000_s1029" type="#_x0000_t32" style="position:absolute;left:2215;top:9522;width:4916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" strokecolor="#4472c4 [3204]" strokeweight=".5pt">
                  <v:stroke startarrow="block" endarrow="block" joinstyle="miter"/>
                </v:shape>
                <v:rect id="Rectangle 10" o:spid="_x0000_s1030" style="position:absolute;left:15190;top:4967;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" fillcolor="white [3201]" strokecolor="#70ad47 [3209]" strokeweight="1pt">
                  <v:textbox>
                    <w:txbxContent>
                      <w:p w14:paraId="7057A7D9" w14:textId="77777777" w:rsidR="002A58B1" w:rsidRPr="001B58EE" w:rsidRDefault="002A58B1" w:rsidP="002A58B1">
                        <w:pPr>
                          <w:jc w:val="center"/>
                          <w:rPr>
                            <w:sz w:val="18"/>
                            <w:szCs w:val="18"/>
                          </w:rPr>
                        </w:pPr>
                        <w:r w:rsidRPr="001B58EE">
                          <w:rPr>
                            <w:sz w:val="18"/>
                            <w:szCs w:val="18"/>
                          </w:rPr>
                          <w:t> </w:t>
                        </w:r>
                        <w:r w:rsidRPr="001B58EE">
                          <w:rPr>
                            <w:sz w:val="22"/>
                            <w:szCs w:val="22"/>
                          </w:rPr>
                          <w:t>DL</w:t>
                        </w:r>
                        <w:r>
                          <w:rPr>
                            <w:sz w:val="22"/>
                            <w:szCs w:val="22"/>
                          </w:rPr>
                          <w:t>2</w:t>
                        </w:r>
                      </w:p>
                    </w:txbxContent>
                  </v:textbox>
                </v:rect>
                <v:rect id="Rectangle 12" o:spid="_x0000_s1031" style="position:absolute;left:10161;top:14479;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" fillcolor="white [3201]" strokecolor="#70ad47 [3209]" strokeweight="1pt">
                  <v:textbox>
                    <w:txbxContent>
                      <w:p w14:paraId="6DCF3221" w14:textId="77777777" w:rsidR="002A58B1" w:rsidRDefault="002A58B1" w:rsidP="002A58B1">
                        <w:pPr>
                          <w:jc w:val="center"/>
                        </w:pPr>
                        <w:r>
                          <w:t>UL1</w:t>
                        </w:r>
                      </w:p>
                    </w:txbxContent>
                  </v:textbox>
                </v:rect>
                <v:shape id="Straight Arrow Connector 13" o:spid="_x0000_s1032" type="#_x0000_t32" style="position:absolute;left:10056;top:23219;width:154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" strokecolor="#4472c4 [3204]" strokeweight="2.25pt">
                  <v:stroke startarrow="block" endarrow="block" joinstyle="miter"/>
                </v:shape>
                <v:shapetype id="_x0000_t202" coordsize="21600,21600" o:spt="202" path="m,l,21600r21600,l21600,xe">
                  <v:stroke joinstyle="miter"/>
                  <v:path gradientshapeok="t" o:connecttype="rect"/>
                </v:shapetype>
                <v:shape id="Text Box 90" o:spid="_x0000_s1033" type="#_x0000_t202" style="position:absolute;left:25812;top:20701;width:14383;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2F67FDFD" w14:textId="1AE2408F" w:rsidR="00504B68" w:rsidRPr="00BB20EF" w:rsidRDefault="002A58B1" w:rsidP="002A58B1">
                        <w:pPr>
                          <w:rPr>
                            <w:color w:val="4472C4" w:themeColor="accent1"/>
                          </w:rPr>
                        </w:pPr>
                        <w:r w:rsidRPr="00BB20EF">
                          <w:rPr>
                            <w:color w:val="4472C4" w:themeColor="accent1"/>
                          </w:rPr>
                          <w:t>IBE applicability ranges</w:t>
                        </w:r>
                        <w:r w:rsidR="004212AE">
                          <w:rPr>
                            <w:color w:val="4472C4" w:themeColor="accent1"/>
                          </w:rPr>
                          <w:t xml:space="preserve"> </w:t>
                        </w:r>
                        <w:r w:rsidR="00504B68">
                          <w:rPr>
                            <w:color w:val="4472C4" w:themeColor="accent1"/>
                          </w:rPr>
                          <w:t xml:space="preserve">(all UL and </w:t>
                        </w:r>
                        <w:r w:rsidR="004212AE">
                          <w:rPr>
                            <w:color w:val="4472C4" w:themeColor="accent1"/>
                          </w:rPr>
                          <w:t>DL</w:t>
                        </w:r>
                        <w:r w:rsidR="00504B68">
                          <w:rPr>
                            <w:color w:val="4472C4" w:themeColor="accent1"/>
                          </w:rPr>
                          <w:t xml:space="preserve"> CCs)</w:t>
                        </w:r>
                      </w:p>
                    </w:txbxContent>
                  </v:textbox>
                </v:shape>
                <v:rect id="Rectangle 15" o:spid="_x0000_s1034" style="position:absolute;left:10056;top:4965;width:5030;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" fillcolor="white [3201]" strokecolor="#70ad47 [3209]" strokeweight="1pt">
                  <v:textbox>
                    <w:txbxContent>
                      <w:p w14:paraId="17655DD4" w14:textId="77777777" w:rsidR="002A58B1" w:rsidRDefault="002A58B1" w:rsidP="002A58B1">
                        <w:pPr>
                          <w:jc w:val="center"/>
                          <w:rPr>
                            <w:sz w:val="24"/>
                            <w:szCs w:val="24"/>
                          </w:rPr>
                        </w:pPr>
                        <w:r>
                          <w:rPr>
                            <w:sz w:val="18"/>
                            <w:szCs w:val="18"/>
                          </w:rPr>
                          <w:t> </w:t>
                        </w:r>
                        <w:r>
                          <w:rPr>
                            <w:sz w:val="22"/>
                            <w:szCs w:val="22"/>
                          </w:rPr>
                          <w:t>DL</w:t>
                        </w:r>
                        <w:r>
                          <w:rPr>
                            <w:sz w:val="24"/>
                            <w:szCs w:val="24"/>
                          </w:rPr>
                          <w:t>1</w:t>
                        </w:r>
                      </w:p>
                    </w:txbxContent>
                  </v:textbox>
                </v:rect>
                <v:line id="Straight Connector 16" o:spid="_x0000_s1035" style="position:absolute;visibility:visible;mso-wrap-style:square" from="25267,1870" to="25477,3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" strokecolor="#4472c4 [3204]" strokeweight=".5pt">
                  <v:stroke dashstyle="dash" joinstyle="miter"/>
                </v:line>
                <v:rect id="Rectangle 17" o:spid="_x0000_s1036" style="position:absolute;left:39280;top:14479;width:5029;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" fillcolor="white [3201]" strokecolor="#70ad47 [3209]" strokeweight="1pt">
                  <v:textbox>
                    <w:txbxContent>
                      <w:p w14:paraId="26CD4337" w14:textId="4A241D76" w:rsidR="002A58B1" w:rsidRDefault="002A58B1" w:rsidP="002A58B1">
                        <w:pPr>
                          <w:jc w:val="center"/>
                          <w:rPr>
                            <w:sz w:val="24"/>
                            <w:szCs w:val="24"/>
                          </w:rPr>
                        </w:pPr>
                        <w:r>
                          <w:t>UL</w:t>
                        </w:r>
                        <w:r w:rsidR="00432284">
                          <w:t>4</w:t>
                        </w:r>
                      </w:p>
                    </w:txbxContent>
                  </v:textbox>
                </v:rect>
                <v:shape id="Straight Arrow Connector 18" o:spid="_x0000_s1037" type="#_x0000_t32" style="position:absolute;left:3038;top:19044;width:49161;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" strokecolor="#4472c4 [3204]" strokeweight=".5pt">
                  <v:stroke startarrow="block" endarrow="block" joinstyle="miter"/>
                </v:shape>
                <v:line id="Straight Connector 19" o:spid="_x0000_s1038" style="position:absolute;visibility:visible;mso-wrap-style:square" from="10081,180" to="10291,30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" strokecolor="#4472c4 [3204]" strokeweight=".5pt">
                  <v:stroke dashstyle="dash" joinstyle="miter"/>
                </v:line>
                <v:shape id="Freeform: Shape 20" o:spid="_x0000_s1039" style="position:absolute;left:3714;top:14382;width:6192;height:3810;visibility:visible;mso-wrap-style:square;v-text-anchor:middle" coordsize="619125,38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" path="m,381000r514350,l514350,257175r104775,l619125,e" filled="f" strokecolor="#92d050" strokeweight="2.25pt">
                  <v:stroke joinstyle="miter"/>
                  <v:path arrowok="t" o:connecttype="custom" o:connectlocs="0,381000;514350,381000;514350,257175;619125,257175;619125,0" o:connectangles="0,0,0,0,0"/>
                </v:shape>
                <v:shape id="Freeform: Shape 21" o:spid="_x0000_s1040" style="position:absolute;left:15516;top:14479;width:6191;height:3803;flip:x;visibility:visible;mso-wrap-style:square;v-text-anchor:middle" coordsize="619125,38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" path="m,381000r514350,l514350,257175r104775,l619125,e" filled="f" strokecolor="#92d050" strokeweight="2.25pt">
                  <v:stroke joinstyle="miter"/>
                  <v:path arrowok="t" o:connecttype="custom" o:connectlocs="0,380365;514350,380365;514350,256746;619125,256746;619125,0" o:connectangles="0,0,0,0,0"/>
                </v:shape>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Callout: Line with No Border 22" o:spid="_x0000_s1041" type="#_x0000_t41" style="position:absolute;top:26086;width:19250;height:5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" adj="22029,489,20981,8998" fillcolor="white [3201]" strokecolor="red" strokeweight="1pt">
                  <v:textbox>
                    <w:txbxContent>
                      <w:p w14:paraId="11AC824B" w14:textId="7D30F5AA" w:rsidR="002A58B1" w:rsidRDefault="009F0D14" w:rsidP="002A58B1">
                        <w:pPr>
                          <w:jc w:val="center"/>
                          <w:rPr>
                            <w:sz w:val="24"/>
                            <w:szCs w:val="24"/>
                          </w:rPr>
                        </w:pPr>
                        <w:r>
                          <w:rPr>
                            <w:color w:val="FF0000"/>
                          </w:rPr>
                          <w:t>This frequency range is</w:t>
                        </w:r>
                        <w:r w:rsidR="002A58B1">
                          <w:rPr>
                            <w:color w:val="FF0000"/>
                          </w:rPr>
                          <w:t xml:space="preserve"> subject to both IBE and SEM</w:t>
                        </w:r>
                      </w:p>
                    </w:txbxContent>
                  </v:textbox>
                  <o:callout v:ext="edit" minusx="t"/>
                </v:shape>
                <v:shape id="Straight Arrow Connector 23" o:spid="_x0000_s1042" type="#_x0000_t32" style="position:absolute;left:15828;top:25395;width:58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" strokecolor="red" strokeweight=".5pt">
                  <v:stroke startarrow="block" endarrow="block" joinstyle="miter"/>
                </v:shape>
                <v:shape id="Text Box 90" o:spid="_x0000_s1043" type="#_x0000_t202" style="position:absolute;left:15190;top:13789;width:9748;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3A73D20D" w14:textId="77777777" w:rsidR="002A58B1" w:rsidRPr="00F350CA" w:rsidRDefault="002A58B1" w:rsidP="002A58B1">
                        <w:pPr>
                          <w:rPr>
                            <w:b/>
                            <w:bCs/>
                            <w:color w:val="92D050"/>
                            <w:sz w:val="24"/>
                            <w:szCs w:val="24"/>
                          </w:rPr>
                        </w:pPr>
                        <w:r w:rsidRPr="00F350CA">
                          <w:rPr>
                            <w:b/>
                            <w:bCs/>
                            <w:color w:val="92D050"/>
                          </w:rPr>
                          <w:t>SEM</w:t>
                        </w:r>
                      </w:p>
                    </w:txbxContent>
                  </v:textbox>
                </v:shape>
                <v:rect id="Rectangle 25" o:spid="_x0000_s1044" style="position:absolute;left:39138;top:4942;width:502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" fillcolor="white [3201]" strokecolor="#70ad47 [3209]" strokeweight="1pt">
                  <v:textbox>
                    <w:txbxContent>
                      <w:p w14:paraId="3868111B" w14:textId="77777777" w:rsidR="002A58B1" w:rsidRDefault="002A58B1" w:rsidP="002A58B1">
                        <w:pPr>
                          <w:rPr>
                            <w:sz w:val="24"/>
                            <w:szCs w:val="24"/>
                          </w:rPr>
                        </w:pPr>
                        <w:r>
                          <w:t>DL4</w:t>
                        </w:r>
                      </w:p>
                    </w:txbxContent>
                  </v:textbox>
                </v:rect>
                <v:shape id="Straight Arrow Connector 26" o:spid="_x0000_s1045" type="#_x0000_t32" style="position:absolute;left:39909;top:23219;width:5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" strokecolor="#4472c4 [3204]" strokeweight="2.25pt">
                  <v:stroke startarrow="block" endarrow="block" joinstyle="miter"/>
                </v:shape>
                <v:line id="Straight Connector 27" o:spid="_x0000_s1046" style="position:absolute;visibility:visible;mso-wrap-style:square" from="22383,18192" to="31813,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" strokecolor="#7030a0" strokeweight="2.25pt">
                  <v:stroke startarrow="block" endarrow="block" joinstyle="miter"/>
                </v:line>
                <v:shape id="Straight Arrow Connector 28" o:spid="_x0000_s1047" type="#_x0000_t32" style="position:absolute;left:22860;top:25411;width:27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" strokecolor="red" strokeweight=".5pt">
                  <v:stroke startarrow="block" endarrow="block" joinstyle="miter"/>
                </v:shape>
                <v:shape id="Callout: Line with No Border 29" o:spid="_x0000_s1048" type="#_x0000_t41" style="position:absolute;left:26025;top:26092;width:21314;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" adj="-2130,843,1419,10767" fillcolor="white [3201]" strokecolor="red" strokeweight="1pt">
                  <v:textbox>
                    <w:txbxContent>
                      <w:p w14:paraId="3B89EA04" w14:textId="21767EC5" w:rsidR="002A58B1" w:rsidRDefault="009F0D14" w:rsidP="002A58B1">
                        <w:pPr>
                          <w:jc w:val="center"/>
                          <w:rPr>
                            <w:sz w:val="24"/>
                            <w:szCs w:val="24"/>
                          </w:rPr>
                        </w:pPr>
                        <w:r>
                          <w:rPr>
                            <w:color w:val="FF0000"/>
                          </w:rPr>
                          <w:t xml:space="preserve">This frequency range </w:t>
                        </w:r>
                        <w:r w:rsidR="002A58B1">
                          <w:rPr>
                            <w:color w:val="FF0000"/>
                          </w:rPr>
                          <w:t>is subject to both IBE and general spurious</w:t>
                        </w:r>
                      </w:p>
                    </w:txbxContent>
                  </v:textbox>
                </v:shape>
                <v:shape id="Freeform: Shape 68" o:spid="_x0000_s1049" style="position:absolute;left:32756;top:14284;width:6191;height:3810;visibility:visible;mso-wrap-style:square;v-text-anchor:middle" coordsize="619125,38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" path="m,381000r514350,l514350,257175r104775,l619125,e" filled="f" strokecolor="#92d050" strokeweight="2.25pt">
                  <v:stroke joinstyle="miter"/>
                  <v:path arrowok="t" o:connecttype="custom" o:connectlocs="0,381000;514350,381000;514350,257175;619125,257175;619125,0" o:connectangles="0,0,0,0,0"/>
                </v:shape>
                <v:shape id="Freeform: Shape 69" o:spid="_x0000_s1050" style="position:absolute;left:44554;top:14379;width:6191;height:3804;flip:x;visibility:visible;mso-wrap-style:square;v-text-anchor:middle" coordsize="619125,38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" path="m,381000r514350,l514350,257175r104775,l619125,e" filled="f" strokecolor="#92d050" strokeweight="2.25pt">
                  <v:stroke joinstyle="miter"/>
                  <v:path arrowok="t" o:connecttype="custom" o:connectlocs="0,380365;514350,380365;514350,256746;619125,256746;619125,0" o:connectangles="0,0,0,0,0"/>
                </v:shape>
                <v:shape id="Text Box 90" o:spid="_x0000_s1051" type="#_x0000_t202" style="position:absolute;left:22532;top:12001;width:12837;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12F49064" w14:textId="4DB9FBC1" w:rsidR="00FC10BF" w:rsidRDefault="00FC10BF" w:rsidP="00FC10BF">
                        <w:pPr>
                          <w:rPr>
                            <w:sz w:val="24"/>
                            <w:szCs w:val="24"/>
                          </w:rPr>
                        </w:pPr>
                        <w:r>
                          <w:rPr>
                            <w:b/>
                            <w:bCs/>
                            <w:color w:val="7030A0"/>
                          </w:rPr>
                          <w:t>Gen. spurious</w:t>
                        </w:r>
                        <w:r w:rsidR="003707D7">
                          <w:rPr>
                            <w:b/>
                            <w:bCs/>
                            <w:color w:val="7030A0"/>
                          </w:rPr>
                          <w:t xml:space="preserve"> applicability range</w:t>
                        </w:r>
                        <w:r w:rsidR="004212AE">
                          <w:rPr>
                            <w:sz w:val="24"/>
                            <w:szCs w:val="24"/>
                          </w:rPr>
                          <w:t xml:space="preserve"> </w:t>
                        </w:r>
                        <w:r w:rsidR="004212AE" w:rsidRPr="00ED7A0B">
                          <w:rPr>
                            <w:b/>
                            <w:bCs/>
                            <w:color w:val="7030A0"/>
                          </w:rPr>
                          <w:t>(outside SEM)</w:t>
                        </w:r>
                      </w:p>
                    </w:txbxContent>
                  </v:textbox>
                </v:shape>
                <w10:anchorlock/>
              </v:group>
            </w:pict>
          </mc:Fallback>
        </mc:AlternateContent>
      </w:r>
    </w:p>
    <w:p w14:paraId="48D9A7A5" w14:textId="6AA9C597" w:rsidR="006F71ED" w:rsidRDefault="006F71ED" w:rsidP="005B29B3">
      <w:pPr>
        <w:jc w:val="center"/>
        <w:rPr>
          <w:lang w:val="en-US" w:eastAsia="en-US"/>
        </w:rPr>
      </w:pPr>
      <w:r>
        <w:rPr>
          <w:lang w:val="en-US" w:eastAsia="en-US"/>
        </w:rPr>
        <w:t>Figure 2.2-1:</w:t>
      </w:r>
      <w:r w:rsidR="00CC3581">
        <w:rPr>
          <w:lang w:val="en-US" w:eastAsia="en-US"/>
        </w:rPr>
        <w:t xml:space="preserve"> </w:t>
      </w:r>
      <w:r w:rsidR="00652491">
        <w:rPr>
          <w:lang w:val="en-US" w:eastAsia="en-US"/>
        </w:rPr>
        <w:t xml:space="preserve">IBE and SEM/gen spurious </w:t>
      </w:r>
      <w:r w:rsidR="005B29B3" w:rsidRPr="00536353">
        <w:rPr>
          <w:color w:val="FF0000"/>
          <w:lang w:val="en-US" w:eastAsia="en-US"/>
        </w:rPr>
        <w:t>conflict</w:t>
      </w:r>
    </w:p>
    <w:p w14:paraId="7A30F0A4" w14:textId="77777777" w:rsidR="00300752" w:rsidRPr="00536353" w:rsidRDefault="00300752" w:rsidP="00300752">
      <w:pPr>
        <w:rPr>
          <w:b/>
          <w:bCs/>
          <w:lang w:val="en-US" w:eastAsia="en-US"/>
        </w:rPr>
      </w:pPr>
      <w:r w:rsidRPr="00536353">
        <w:rPr>
          <w:b/>
          <w:bCs/>
          <w:lang w:val="en-US" w:eastAsia="en-US"/>
        </w:rPr>
        <w:t xml:space="preserve">Observation 2: If wording from Rel-15 is adopted, both </w:t>
      </w:r>
      <w:r>
        <w:rPr>
          <w:b/>
          <w:bCs/>
          <w:lang w:val="en-US" w:eastAsia="en-US"/>
        </w:rPr>
        <w:t>out-of-band regulatory and in-band coex requirements</w:t>
      </w:r>
      <w:r w:rsidRPr="00536353">
        <w:rPr>
          <w:b/>
          <w:bCs/>
          <w:lang w:val="en-US" w:eastAsia="en-US"/>
        </w:rPr>
        <w:t xml:space="preserve"> can apply at some frequencies.</w:t>
      </w:r>
    </w:p>
    <w:p w14:paraId="7BAD29F5" w14:textId="70038586" w:rsidR="0071719B" w:rsidRDefault="004F0EA3" w:rsidP="0080391D">
      <w:pPr>
        <w:rPr>
          <w:lang w:val="en-US" w:eastAsia="en-US"/>
        </w:rPr>
      </w:pPr>
      <w:r>
        <w:rPr>
          <w:lang w:val="en-US" w:eastAsia="en-US"/>
        </w:rPr>
        <w:t xml:space="preserve">This </w:t>
      </w:r>
      <w:r w:rsidR="0039540B">
        <w:rPr>
          <w:lang w:val="en-US" w:eastAsia="en-US"/>
        </w:rPr>
        <w:t>conflict</w:t>
      </w:r>
      <w:r>
        <w:rPr>
          <w:lang w:val="en-US" w:eastAsia="en-US"/>
        </w:rPr>
        <w:t xml:space="preserve"> </w:t>
      </w:r>
      <w:r w:rsidR="0027080D">
        <w:rPr>
          <w:lang w:val="en-US" w:eastAsia="en-US"/>
        </w:rPr>
        <w:t xml:space="preserve">can be </w:t>
      </w:r>
      <w:r>
        <w:rPr>
          <w:lang w:val="en-US" w:eastAsia="en-US"/>
        </w:rPr>
        <w:t xml:space="preserve">resolved however, by removing the requirement for the UE to </w:t>
      </w:r>
      <w:r w:rsidR="00730836">
        <w:rPr>
          <w:lang w:val="en-US" w:eastAsia="en-US"/>
        </w:rPr>
        <w:t>be compliant with an SEM or general spurious requirement inside the licensed block of frequencies</w:t>
      </w:r>
      <w:r w:rsidR="00850616">
        <w:rPr>
          <w:lang w:val="en-US" w:eastAsia="en-US"/>
        </w:rPr>
        <w:t>, i.e frequencies occupied by UL and DL CCs</w:t>
      </w:r>
      <w:r w:rsidR="006A181B">
        <w:rPr>
          <w:lang w:val="en-US" w:eastAsia="en-US"/>
        </w:rPr>
        <w:t>.</w:t>
      </w:r>
    </w:p>
    <w:p w14:paraId="2D88BB8C" w14:textId="54A13313" w:rsidR="00850616" w:rsidRDefault="00850616" w:rsidP="0080391D">
      <w:pPr>
        <w:rPr>
          <w:b/>
          <w:bCs/>
          <w:lang w:val="en-US" w:eastAsia="en-US"/>
        </w:rPr>
      </w:pPr>
      <w:r w:rsidRPr="00DA393F">
        <w:rPr>
          <w:b/>
          <w:bCs/>
          <w:lang w:val="en-US" w:eastAsia="en-US"/>
        </w:rPr>
        <w:t xml:space="preserve">Proposal 3: </w:t>
      </w:r>
      <w:r w:rsidR="001F4AE6" w:rsidRPr="00DA393F">
        <w:rPr>
          <w:b/>
          <w:bCs/>
          <w:lang w:val="en-US" w:eastAsia="en-US"/>
        </w:rPr>
        <w:t>To resolve conflict between IBE and SEM/general spurious requirements, i</w:t>
      </w:r>
      <w:r w:rsidR="00FB7F71" w:rsidRPr="00DA393F">
        <w:rPr>
          <w:b/>
          <w:bCs/>
          <w:lang w:val="en-US" w:eastAsia="en-US"/>
        </w:rPr>
        <w:t xml:space="preserve">ntroduce </w:t>
      </w:r>
      <w:r w:rsidR="00793895">
        <w:rPr>
          <w:b/>
          <w:bCs/>
          <w:lang w:val="en-US" w:eastAsia="en-US"/>
        </w:rPr>
        <w:t xml:space="preserve">clarification: </w:t>
      </w:r>
      <w:r w:rsidR="00163EEF" w:rsidRPr="00DA393F">
        <w:rPr>
          <w:b/>
          <w:bCs/>
          <w:lang w:val="en-US" w:eastAsia="en-US"/>
        </w:rPr>
        <w:t>‘Spectral emission mask</w:t>
      </w:r>
      <w:r w:rsidR="00E56BE7" w:rsidRPr="00DA393F">
        <w:rPr>
          <w:b/>
          <w:bCs/>
          <w:lang w:val="en-US" w:eastAsia="en-US"/>
        </w:rPr>
        <w:t xml:space="preserve"> (or general spurious, depending on context)</w:t>
      </w:r>
      <w:r w:rsidR="00163EEF" w:rsidRPr="00DA393F">
        <w:rPr>
          <w:b/>
          <w:bCs/>
          <w:lang w:val="en-US" w:eastAsia="en-US"/>
        </w:rPr>
        <w:t xml:space="preserve"> requirements do not apply at any frequency where IBE requirements of clause 6.4A.2.3 apply’  </w:t>
      </w:r>
    </w:p>
    <w:p w14:paraId="47313F23" w14:textId="06151AEC" w:rsidR="00656A64" w:rsidRPr="00656A64" w:rsidRDefault="00656A64" w:rsidP="0080391D">
      <w:pPr>
        <w:rPr>
          <w:lang w:val="en-US" w:eastAsia="en-US"/>
        </w:rPr>
      </w:pPr>
      <w:r>
        <w:rPr>
          <w:lang w:val="en-US" w:eastAsia="en-US"/>
        </w:rPr>
        <w:t>Note that this problem is common to both contiguous and NC UL CA</w:t>
      </w:r>
    </w:p>
    <w:p w14:paraId="6A038276" w14:textId="3B55C092" w:rsidR="000100FB" w:rsidRDefault="000100FB" w:rsidP="002C44E2">
      <w:pPr>
        <w:pStyle w:val="Heading2"/>
        <w:rPr>
          <w:lang w:eastAsia="en-US"/>
        </w:rPr>
      </w:pPr>
      <w:r>
        <w:rPr>
          <w:lang w:eastAsia="en-US"/>
        </w:rPr>
        <w:t xml:space="preserve">2.3 </w:t>
      </w:r>
      <w:r w:rsidR="002613ED">
        <w:rPr>
          <w:lang w:eastAsia="en-US"/>
        </w:rPr>
        <w:t xml:space="preserve">MPR for </w:t>
      </w:r>
      <w:r>
        <w:rPr>
          <w:lang w:eastAsia="en-US"/>
        </w:rPr>
        <w:t xml:space="preserve">1UL + </w:t>
      </w:r>
      <w:r w:rsidR="00F77C20">
        <w:rPr>
          <w:lang w:eastAsia="en-US"/>
        </w:rPr>
        <w:t>nDL CA case</w:t>
      </w:r>
      <w:r>
        <w:rPr>
          <w:lang w:eastAsia="en-US"/>
        </w:rPr>
        <w:t xml:space="preserve"> </w:t>
      </w:r>
    </w:p>
    <w:p w14:paraId="34A23A54" w14:textId="448FF7AD" w:rsidR="007F4099" w:rsidRDefault="00AD61F2" w:rsidP="000100FB">
      <w:pPr>
        <w:rPr>
          <w:lang w:val="en-US" w:eastAsia="en-US"/>
        </w:rPr>
      </w:pPr>
      <w:r>
        <w:rPr>
          <w:lang w:val="en-US" w:eastAsia="en-US"/>
        </w:rPr>
        <w:t>T</w:t>
      </w:r>
      <w:r w:rsidR="00357BC3">
        <w:rPr>
          <w:lang w:val="en-US" w:eastAsia="en-US"/>
        </w:rPr>
        <w:t xml:space="preserve">he standard established that </w:t>
      </w:r>
      <w:r w:rsidR="007F4099">
        <w:rPr>
          <w:lang w:val="en-US" w:eastAsia="en-US"/>
        </w:rPr>
        <w:t>a 1UL + nDL CC case is a CA case</w:t>
      </w:r>
      <w:r w:rsidR="0060227A">
        <w:rPr>
          <w:lang w:val="en-US" w:eastAsia="en-US"/>
        </w:rPr>
        <w:t>, as excerpted here from the CA MPR section</w:t>
      </w:r>
      <w:r w:rsidR="007F4099">
        <w:rPr>
          <w:lang w:val="en-US" w:eastAsia="en-US"/>
        </w:rPr>
        <w:t>:</w:t>
      </w:r>
    </w:p>
    <w:p w14:paraId="146999EE" w14:textId="3EECB72E" w:rsidR="007F4099" w:rsidRDefault="007F4099" w:rsidP="000100FB">
      <w:pPr>
        <w:rPr>
          <w:lang w:val="en-US" w:eastAsia="en-US"/>
        </w:rPr>
      </w:pPr>
      <w:r>
        <w:rPr>
          <w:noProof/>
        </w:rPr>
        <w:drawing>
          <wp:inline distT="0" distB="0" distL="0" distR="0" wp14:anchorId="1A3C3C53" wp14:editId="0896C907">
            <wp:extent cx="5619750" cy="473175"/>
            <wp:effectExtent l="152400" t="152400" r="361950" b="3651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99661" cy="479903"/>
                    </a:xfrm>
                    <a:prstGeom prst="rect">
                      <a:avLst/>
                    </a:prstGeom>
                    <a:ln>
                      <a:noFill/>
                    </a:ln>
                    <a:effectLst>
                      <a:outerShdw blurRad="292100" dist="139700" dir="2700000" algn="tl" rotWithShape="0">
                        <a:srgbClr val="333333">
                          <a:alpha val="65000"/>
                        </a:srgbClr>
                      </a:outerShdw>
                    </a:effectLst>
                  </pic:spPr>
                </pic:pic>
              </a:graphicData>
            </a:graphic>
          </wp:inline>
        </w:drawing>
      </w:r>
    </w:p>
    <w:p w14:paraId="23B0E0AE" w14:textId="5C9D9521" w:rsidR="000100FB" w:rsidRDefault="0060227A" w:rsidP="000100FB">
      <w:pPr>
        <w:rPr>
          <w:lang w:val="en-US" w:eastAsia="en-US"/>
        </w:rPr>
      </w:pPr>
      <w:r>
        <w:rPr>
          <w:lang w:val="en-US" w:eastAsia="en-US"/>
        </w:rPr>
        <w:t>With the introduction of the NC CA feature,</w:t>
      </w:r>
      <w:r w:rsidR="009B4C5F">
        <w:rPr>
          <w:lang w:val="en-US" w:eastAsia="en-US"/>
        </w:rPr>
        <w:t xml:space="preserve"> it </w:t>
      </w:r>
      <w:r w:rsidR="00E93E8A">
        <w:rPr>
          <w:lang w:val="en-US" w:eastAsia="en-US"/>
        </w:rPr>
        <w:t>is</w:t>
      </w:r>
      <w:r w:rsidR="009B4C5F">
        <w:rPr>
          <w:lang w:val="en-US" w:eastAsia="en-US"/>
        </w:rPr>
        <w:t xml:space="preserve"> not clear whether contiguous CA requirements should apply or NC CA requirements</w:t>
      </w:r>
      <w:r w:rsidR="004B2EA1">
        <w:rPr>
          <w:lang w:val="en-US" w:eastAsia="en-US"/>
        </w:rPr>
        <w:t xml:space="preserve"> to the CA case with single CC UL</w:t>
      </w:r>
      <w:r w:rsidR="000100FB">
        <w:rPr>
          <w:lang w:val="en-US" w:eastAsia="en-US"/>
        </w:rPr>
        <w:t>.</w:t>
      </w:r>
      <w:r w:rsidR="004F0E0C">
        <w:rPr>
          <w:lang w:val="en-US" w:eastAsia="en-US"/>
        </w:rPr>
        <w:t xml:space="preserve"> It seems reasonable to treat </w:t>
      </w:r>
      <w:r w:rsidR="002D5C9C">
        <w:rPr>
          <w:lang w:val="en-US" w:eastAsia="en-US"/>
        </w:rPr>
        <w:t>this case like contiguous UL CA</w:t>
      </w:r>
      <w:r w:rsidR="00044B40">
        <w:rPr>
          <w:lang w:val="en-US" w:eastAsia="en-US"/>
        </w:rPr>
        <w:t>, with the channel BW used as a substitute parameter for aggregated channel BW where necessary.</w:t>
      </w:r>
      <w:r w:rsidR="000100FB">
        <w:rPr>
          <w:lang w:val="en-US" w:eastAsia="en-US"/>
        </w:rPr>
        <w:t xml:space="preserve"> </w:t>
      </w:r>
    </w:p>
    <w:p w14:paraId="53A837B2" w14:textId="60B29BB9" w:rsidR="000100FB" w:rsidRPr="004C4A4F" w:rsidRDefault="000100FB" w:rsidP="000100FB">
      <w:pPr>
        <w:rPr>
          <w:b/>
          <w:bCs/>
          <w:lang w:val="en-US" w:eastAsia="en-US"/>
        </w:rPr>
      </w:pPr>
      <w:r>
        <w:rPr>
          <w:b/>
          <w:bCs/>
          <w:lang w:val="en-US" w:eastAsia="en-US"/>
        </w:rPr>
        <w:t xml:space="preserve">Proposal </w:t>
      </w:r>
      <w:r w:rsidR="002D5C9C">
        <w:rPr>
          <w:b/>
          <w:bCs/>
          <w:lang w:val="en-US" w:eastAsia="en-US"/>
        </w:rPr>
        <w:t>4</w:t>
      </w:r>
      <w:r w:rsidRPr="004C4A4F">
        <w:rPr>
          <w:b/>
          <w:bCs/>
          <w:lang w:val="en-US" w:eastAsia="en-US"/>
        </w:rPr>
        <w:t xml:space="preserve">: </w:t>
      </w:r>
      <w:r w:rsidR="007F22C1" w:rsidRPr="007F22C1">
        <w:rPr>
          <w:b/>
          <w:bCs/>
          <w:lang w:val="en-US" w:eastAsia="en-US"/>
        </w:rPr>
        <w:t>In case the CA configuration consists of a single UL CC</w:t>
      </w:r>
      <w:r w:rsidR="007F22C1">
        <w:rPr>
          <w:b/>
          <w:bCs/>
          <w:lang w:val="en-US" w:eastAsia="en-US"/>
        </w:rPr>
        <w:t xml:space="preserve">, </w:t>
      </w:r>
      <w:r w:rsidR="007A0B7E">
        <w:rPr>
          <w:b/>
          <w:bCs/>
          <w:lang w:val="en-US" w:eastAsia="en-US"/>
        </w:rPr>
        <w:t>requirements from contiguous UL CA a</w:t>
      </w:r>
      <w:r w:rsidR="00650E12">
        <w:rPr>
          <w:b/>
          <w:bCs/>
          <w:lang w:val="en-US" w:eastAsia="en-US"/>
        </w:rPr>
        <w:t xml:space="preserve">pply, with </w:t>
      </w:r>
      <w:r w:rsidR="00591A67">
        <w:rPr>
          <w:b/>
          <w:bCs/>
          <w:lang w:val="en-US" w:eastAsia="en-US"/>
        </w:rPr>
        <w:t>‘</w:t>
      </w:r>
      <w:r w:rsidR="00650E12">
        <w:rPr>
          <w:b/>
          <w:bCs/>
          <w:lang w:val="en-US" w:eastAsia="en-US"/>
        </w:rPr>
        <w:t>chan. BW</w:t>
      </w:r>
      <w:r w:rsidR="00591A67">
        <w:rPr>
          <w:b/>
          <w:bCs/>
          <w:lang w:val="en-US" w:eastAsia="en-US"/>
        </w:rPr>
        <w:t>’</w:t>
      </w:r>
      <w:r w:rsidR="00650E12">
        <w:rPr>
          <w:b/>
          <w:bCs/>
          <w:lang w:val="en-US" w:eastAsia="en-US"/>
        </w:rPr>
        <w:t xml:space="preserve"> used as </w:t>
      </w:r>
      <w:r w:rsidR="00591A67">
        <w:rPr>
          <w:b/>
          <w:bCs/>
          <w:lang w:val="en-US" w:eastAsia="en-US"/>
        </w:rPr>
        <w:t>‘aggregated chan. BW’</w:t>
      </w:r>
    </w:p>
    <w:p w14:paraId="01BA45C7" w14:textId="23CAC58C" w:rsidR="00186B73" w:rsidRDefault="00186B73" w:rsidP="00186B73">
      <w:pPr>
        <w:pStyle w:val="Heading2"/>
        <w:rPr>
          <w:lang w:eastAsia="en-US"/>
        </w:rPr>
      </w:pPr>
      <w:r>
        <w:rPr>
          <w:lang w:eastAsia="en-US"/>
        </w:rPr>
        <w:t>2.</w:t>
      </w:r>
      <w:r w:rsidR="005E2CC4">
        <w:rPr>
          <w:lang w:eastAsia="en-US"/>
        </w:rPr>
        <w:t>4</w:t>
      </w:r>
      <w:r>
        <w:rPr>
          <w:lang w:eastAsia="en-US"/>
        </w:rPr>
        <w:t xml:space="preserve"> </w:t>
      </w:r>
      <w:r w:rsidR="00F20773">
        <w:rPr>
          <w:lang w:val="en-US" w:eastAsia="en-US"/>
        </w:rPr>
        <w:t>Special handling of MPR for contiguous CA case</w:t>
      </w:r>
    </w:p>
    <w:p w14:paraId="1ED41F51" w14:textId="564AA0CE" w:rsidR="00C23C52" w:rsidRDefault="00C2061C" w:rsidP="00186B73">
      <w:pPr>
        <w:rPr>
          <w:lang w:val="en-US" w:eastAsia="en-US"/>
        </w:rPr>
      </w:pPr>
      <w:r>
        <w:rPr>
          <w:lang w:val="en-US" w:eastAsia="en-US"/>
        </w:rPr>
        <w:t>T</w:t>
      </w:r>
      <w:r w:rsidR="00186B73">
        <w:rPr>
          <w:lang w:val="en-US" w:eastAsia="en-US"/>
        </w:rPr>
        <w:t xml:space="preserve">he case for special MPR handling </w:t>
      </w:r>
      <w:r w:rsidR="00C45053">
        <w:rPr>
          <w:lang w:val="en-US" w:eastAsia="en-US"/>
        </w:rPr>
        <w:t xml:space="preserve">for CA </w:t>
      </w:r>
      <w:r>
        <w:rPr>
          <w:lang w:val="en-US" w:eastAsia="en-US"/>
        </w:rPr>
        <w:t xml:space="preserve">was originally intended for </w:t>
      </w:r>
      <w:r w:rsidR="00186B73">
        <w:rPr>
          <w:lang w:val="en-US" w:eastAsia="en-US"/>
        </w:rPr>
        <w:t xml:space="preserve">contiguous UL </w:t>
      </w:r>
      <w:r>
        <w:rPr>
          <w:lang w:val="en-US" w:eastAsia="en-US"/>
        </w:rPr>
        <w:t>and D</w:t>
      </w:r>
      <w:r w:rsidR="00152318">
        <w:rPr>
          <w:lang w:val="en-US" w:eastAsia="en-US"/>
        </w:rPr>
        <w:t>L CA</w:t>
      </w:r>
      <w:r w:rsidR="00361B60">
        <w:rPr>
          <w:lang w:val="en-US" w:eastAsia="en-US"/>
        </w:rPr>
        <w:t xml:space="preserve">, </w:t>
      </w:r>
      <w:r w:rsidR="00276666">
        <w:rPr>
          <w:lang w:val="en-US" w:eastAsia="en-US"/>
        </w:rPr>
        <w:t xml:space="preserve">but </w:t>
      </w:r>
      <w:r w:rsidR="00F20773">
        <w:rPr>
          <w:lang w:val="en-US" w:eastAsia="en-US"/>
        </w:rPr>
        <w:t xml:space="preserve">the wording </w:t>
      </w:r>
      <w:r w:rsidR="00464226">
        <w:rPr>
          <w:lang w:val="en-US" w:eastAsia="en-US"/>
        </w:rPr>
        <w:t xml:space="preserve">requires </w:t>
      </w:r>
      <w:r w:rsidR="003F1A98">
        <w:rPr>
          <w:lang w:val="en-US" w:eastAsia="en-US"/>
        </w:rPr>
        <w:t>clarification in context of introduction of NC UL CA</w:t>
      </w:r>
      <w:r w:rsidR="00756008">
        <w:rPr>
          <w:lang w:val="en-US" w:eastAsia="en-US"/>
        </w:rPr>
        <w:t>.</w:t>
      </w:r>
    </w:p>
    <w:p w14:paraId="10203A72" w14:textId="0B88A557" w:rsidR="00556EC7" w:rsidRDefault="00C23C52" w:rsidP="00186B73">
      <w:pPr>
        <w:rPr>
          <w:lang w:val="en-US" w:eastAsia="en-US"/>
        </w:rPr>
      </w:pPr>
      <w:r>
        <w:rPr>
          <w:noProof/>
        </w:rPr>
        <w:lastRenderedPageBreak/>
        <w:drawing>
          <wp:inline distT="0" distB="0" distL="0" distR="0" wp14:anchorId="143BBAAC" wp14:editId="30E6A3AD">
            <wp:extent cx="5457825" cy="533770"/>
            <wp:effectExtent l="152400" t="152400" r="352425" b="3619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24590" cy="540300"/>
                    </a:xfrm>
                    <a:prstGeom prst="rect">
                      <a:avLst/>
                    </a:prstGeom>
                    <a:ln>
                      <a:noFill/>
                    </a:ln>
                    <a:effectLst>
                      <a:outerShdw blurRad="292100" dist="139700" dir="2700000" algn="tl" rotWithShape="0">
                        <a:srgbClr val="333333">
                          <a:alpha val="65000"/>
                        </a:srgbClr>
                      </a:outerShdw>
                    </a:effectLst>
                  </pic:spPr>
                </pic:pic>
              </a:graphicData>
            </a:graphic>
          </wp:inline>
        </w:drawing>
      </w:r>
      <w:r w:rsidR="00186B73">
        <w:rPr>
          <w:lang w:val="en-US" w:eastAsia="en-US"/>
        </w:rPr>
        <w:t xml:space="preserve">. </w:t>
      </w:r>
    </w:p>
    <w:p w14:paraId="69F5E9EE" w14:textId="66EFAAFC" w:rsidR="00E77313" w:rsidRPr="004C4A4F" w:rsidRDefault="00E77313" w:rsidP="00E77313">
      <w:pPr>
        <w:rPr>
          <w:b/>
          <w:bCs/>
          <w:lang w:val="en-US" w:eastAsia="en-US"/>
        </w:rPr>
      </w:pPr>
      <w:r>
        <w:rPr>
          <w:b/>
          <w:bCs/>
          <w:lang w:val="en-US" w:eastAsia="en-US"/>
        </w:rPr>
        <w:t xml:space="preserve">Proposal </w:t>
      </w:r>
      <w:r w:rsidR="0017058D">
        <w:rPr>
          <w:b/>
          <w:bCs/>
          <w:lang w:val="en-US" w:eastAsia="en-US"/>
        </w:rPr>
        <w:t>5</w:t>
      </w:r>
      <w:r w:rsidRPr="004C4A4F">
        <w:rPr>
          <w:b/>
          <w:bCs/>
          <w:lang w:val="en-US" w:eastAsia="en-US"/>
        </w:rPr>
        <w:t xml:space="preserve">: </w:t>
      </w:r>
      <w:r w:rsidR="00484BAA">
        <w:rPr>
          <w:b/>
          <w:bCs/>
          <w:lang w:val="en-US" w:eastAsia="en-US"/>
        </w:rPr>
        <w:t xml:space="preserve">Clarify special handling with </w:t>
      </w:r>
      <w:r w:rsidR="00484BAA" w:rsidRPr="00484BAA">
        <w:rPr>
          <w:b/>
          <w:bCs/>
          <w:highlight w:val="yellow"/>
          <w:lang w:val="en-US" w:eastAsia="en-US"/>
        </w:rPr>
        <w:t>addition</w:t>
      </w:r>
      <w:r w:rsidR="00484BAA">
        <w:rPr>
          <w:b/>
          <w:bCs/>
          <w:lang w:val="en-US" w:eastAsia="en-US"/>
        </w:rPr>
        <w:t xml:space="preserve">: </w:t>
      </w:r>
      <w:r w:rsidR="0017058D">
        <w:rPr>
          <w:b/>
          <w:bCs/>
          <w:lang w:val="en-US" w:eastAsia="en-US"/>
        </w:rPr>
        <w:t>‘</w:t>
      </w:r>
      <w:r w:rsidR="00484BAA" w:rsidRPr="00484BAA">
        <w:rPr>
          <w:b/>
          <w:bCs/>
          <w:lang w:val="en-US" w:eastAsia="en-US"/>
        </w:rPr>
        <w:t xml:space="preserve">In case of a contiguous RB, DFT-s-BPSK or DFT-s-QPSK UL allocation in a single CC of a CA configuration </w:t>
      </w:r>
      <w:r w:rsidR="00484BAA" w:rsidRPr="00484BAA">
        <w:rPr>
          <w:b/>
          <w:bCs/>
          <w:highlight w:val="yellow"/>
          <w:lang w:val="en-US" w:eastAsia="en-US"/>
        </w:rPr>
        <w:t>with contiguous CCs</w:t>
      </w:r>
      <w:r w:rsidR="00484BAA" w:rsidRPr="00484BAA">
        <w:rPr>
          <w:b/>
          <w:bCs/>
          <w:lang w:val="en-US" w:eastAsia="en-US"/>
        </w:rPr>
        <w:t>, and</w:t>
      </w:r>
      <w:r w:rsidR="00484BAA">
        <w:rPr>
          <w:b/>
          <w:bCs/>
          <w:lang w:val="en-US" w:eastAsia="en-US"/>
        </w:rPr>
        <w:t>…’</w:t>
      </w:r>
    </w:p>
    <w:p w14:paraId="11D60BE0" w14:textId="37D3E74F" w:rsidR="00186B73" w:rsidRPr="00C911B8" w:rsidRDefault="00032F74" w:rsidP="00186B73">
      <w:pPr>
        <w:rPr>
          <w:lang w:val="en-US" w:eastAsia="en-US"/>
        </w:rPr>
      </w:pPr>
      <w:r>
        <w:rPr>
          <w:lang w:val="en-US" w:eastAsia="en-US"/>
        </w:rPr>
        <w:t>P</w:t>
      </w:r>
      <w:r w:rsidR="00C911B8">
        <w:rPr>
          <w:lang w:val="en-US" w:eastAsia="en-US"/>
        </w:rPr>
        <w:t>roposals 1</w:t>
      </w:r>
      <w:r>
        <w:rPr>
          <w:lang w:val="en-US" w:eastAsia="en-US"/>
        </w:rPr>
        <w:t>-5</w:t>
      </w:r>
      <w:r w:rsidR="00C911B8">
        <w:rPr>
          <w:lang w:val="en-US" w:eastAsia="en-US"/>
        </w:rPr>
        <w:t xml:space="preserve"> have been incorporated into a companion feature CR [3].</w:t>
      </w:r>
    </w:p>
    <w:p w14:paraId="341E9DD8" w14:textId="7E4B9913" w:rsidR="009E54DA" w:rsidRPr="001E4305" w:rsidRDefault="007003E8" w:rsidP="00240F55">
      <w:pPr>
        <w:pStyle w:val="Heading1"/>
        <w:ind w:left="0" w:firstLine="0"/>
      </w:pPr>
      <w:r>
        <w:t>3</w:t>
      </w:r>
      <w:r w:rsidR="005C7055">
        <w:t>.</w:t>
      </w:r>
      <w:r w:rsidR="00527894">
        <w:tab/>
      </w:r>
      <w:r w:rsidR="009E54DA">
        <w:t>Conclusion</w:t>
      </w:r>
    </w:p>
    <w:p w14:paraId="0B46E6C7" w14:textId="1B5047C0" w:rsidR="005A501D" w:rsidRPr="005A501D" w:rsidRDefault="005A501D" w:rsidP="00A34E68">
      <w:pPr>
        <w:rPr>
          <w:lang w:val="en-US" w:eastAsia="en-US"/>
        </w:rPr>
      </w:pPr>
      <w:r w:rsidRPr="005A501D">
        <w:rPr>
          <w:lang w:val="en-US" w:eastAsia="en-US"/>
        </w:rPr>
        <w:t xml:space="preserve">For Rel-16, the following options </w:t>
      </w:r>
      <w:r w:rsidR="0044138E">
        <w:rPr>
          <w:lang w:val="en-US" w:eastAsia="en-US"/>
        </w:rPr>
        <w:t xml:space="preserve">allow </w:t>
      </w:r>
      <w:r w:rsidR="00073869">
        <w:rPr>
          <w:lang w:val="en-US" w:eastAsia="en-US"/>
        </w:rPr>
        <w:t>the standard to retain continuity to Rel-16, in context of definition of DL-only spectrum</w:t>
      </w:r>
      <w:r w:rsidRPr="005A501D">
        <w:rPr>
          <w:lang w:val="en-US" w:eastAsia="en-US"/>
        </w:rPr>
        <w:t>:</w:t>
      </w:r>
    </w:p>
    <w:p w14:paraId="1C8CCA77" w14:textId="24C095FE" w:rsidR="00A34E68" w:rsidRDefault="00A34E68" w:rsidP="00A34E68">
      <w:pPr>
        <w:rPr>
          <w:b/>
          <w:bCs/>
          <w:lang w:val="en-US" w:eastAsia="en-US"/>
        </w:rPr>
      </w:pPr>
      <w:r w:rsidRPr="005E7919">
        <w:rPr>
          <w:b/>
          <w:bCs/>
          <w:lang w:val="en-US" w:eastAsia="en-US"/>
        </w:rPr>
        <w:t>Proposal</w:t>
      </w:r>
      <w:r>
        <w:rPr>
          <w:b/>
          <w:bCs/>
          <w:lang w:val="en-US" w:eastAsia="en-US"/>
        </w:rPr>
        <w:t xml:space="preserve"> 1a</w:t>
      </w:r>
      <w:r w:rsidRPr="005E7919">
        <w:rPr>
          <w:b/>
          <w:bCs/>
          <w:lang w:val="en-US" w:eastAsia="en-US"/>
        </w:rPr>
        <w:t>: MPR</w:t>
      </w:r>
      <w:r>
        <w:rPr>
          <w:b/>
          <w:bCs/>
          <w:lang w:val="en-US" w:eastAsia="en-US"/>
        </w:rPr>
        <w:t xml:space="preserve"> </w:t>
      </w:r>
      <w:r w:rsidRPr="005E7919">
        <w:rPr>
          <w:b/>
          <w:bCs/>
          <w:lang w:val="en-US" w:eastAsia="en-US"/>
        </w:rPr>
        <w:t>tables shall be changed to depend on ‘</w:t>
      </w:r>
      <w:r>
        <w:rPr>
          <w:b/>
          <w:bCs/>
          <w:lang w:val="en-US" w:eastAsia="en-US"/>
        </w:rPr>
        <w:t xml:space="preserve">DL </w:t>
      </w:r>
      <w:r w:rsidRPr="005E7919">
        <w:rPr>
          <w:b/>
          <w:bCs/>
          <w:lang w:val="en-US" w:eastAsia="en-US"/>
        </w:rPr>
        <w:t>frequency separation’, instead of ‘Cumulative Aggregated BW’</w:t>
      </w:r>
    </w:p>
    <w:p w14:paraId="603FF438" w14:textId="77777777" w:rsidR="00A34E68" w:rsidRPr="002A2A5C" w:rsidRDefault="00A34E68" w:rsidP="00A34E68">
      <w:pPr>
        <w:rPr>
          <w:b/>
          <w:bCs/>
          <w:lang w:val="en-US" w:eastAsia="en-US"/>
        </w:rPr>
      </w:pPr>
      <w:r w:rsidRPr="002A2A5C">
        <w:rPr>
          <w:b/>
          <w:bCs/>
          <w:lang w:val="en-US" w:eastAsia="en-US"/>
        </w:rPr>
        <w:t xml:space="preserve">Proposal 1b: </w:t>
      </w:r>
      <w:r>
        <w:rPr>
          <w:b/>
          <w:bCs/>
          <w:lang w:val="en-US" w:eastAsia="en-US"/>
        </w:rPr>
        <w:t>Retain CABW in the CA MPR tables, but update t</w:t>
      </w:r>
      <w:r w:rsidRPr="002A2A5C">
        <w:rPr>
          <w:b/>
          <w:bCs/>
          <w:lang w:val="en-US" w:eastAsia="en-US"/>
        </w:rPr>
        <w:t>he definition of ‘Cumulative Aggregated BW’ for Rel-16 to ‘</w:t>
      </w:r>
      <w:r w:rsidRPr="002A2A5C">
        <w:rPr>
          <w:b/>
          <w:bCs/>
        </w:rPr>
        <w:t xml:space="preserve">frequency band from the lowest edge of the lowest CC to the upper edge of the highest CC of all UL and DL configured CCs </w:t>
      </w:r>
      <w:r w:rsidRPr="002A2A5C">
        <w:rPr>
          <w:b/>
          <w:bCs/>
          <w:highlight w:val="yellow"/>
        </w:rPr>
        <w:t>in the bidirectional spectrum</w:t>
      </w:r>
      <w:r w:rsidRPr="002A2A5C">
        <w:rPr>
          <w:b/>
          <w:bCs/>
        </w:rPr>
        <w:t>’</w:t>
      </w:r>
    </w:p>
    <w:p w14:paraId="10890301" w14:textId="12ED918A" w:rsidR="00A34E68" w:rsidRDefault="00A34E68" w:rsidP="00A34E68">
      <w:pPr>
        <w:rPr>
          <w:lang w:val="en-US" w:eastAsia="en-US"/>
        </w:rPr>
      </w:pPr>
      <w:r w:rsidRPr="00E01FB0">
        <w:rPr>
          <w:lang w:val="en-US" w:eastAsia="en-US"/>
        </w:rPr>
        <w:t>There was concern with adoption of proposal 1a because it touched requirements that were in place in Rel-15, so we proceed with proposal 1b</w:t>
      </w:r>
      <w:r>
        <w:rPr>
          <w:lang w:val="en-US" w:eastAsia="en-US"/>
        </w:rPr>
        <w:t>.</w:t>
      </w:r>
    </w:p>
    <w:p w14:paraId="38D502E3" w14:textId="4FCE2800" w:rsidR="00A34E68" w:rsidRPr="00536353" w:rsidRDefault="00A34E68" w:rsidP="00A34E68">
      <w:pPr>
        <w:rPr>
          <w:rFonts w:eastAsia="SimSun"/>
          <w:b/>
          <w:bCs/>
          <w:lang w:eastAsia="ja-JP"/>
        </w:rPr>
      </w:pPr>
      <w:r w:rsidRPr="005E7919">
        <w:rPr>
          <w:b/>
          <w:bCs/>
          <w:lang w:val="en-US" w:eastAsia="en-US"/>
        </w:rPr>
        <w:t>Proposal</w:t>
      </w:r>
      <w:r>
        <w:rPr>
          <w:b/>
          <w:bCs/>
          <w:lang w:val="en-US" w:eastAsia="en-US"/>
        </w:rPr>
        <w:t xml:space="preserve"> 2</w:t>
      </w:r>
      <w:r w:rsidRPr="005E7919">
        <w:rPr>
          <w:b/>
          <w:bCs/>
          <w:lang w:val="en-US" w:eastAsia="en-US"/>
        </w:rPr>
        <w:t>:</w:t>
      </w:r>
      <w:r>
        <w:rPr>
          <w:b/>
          <w:bCs/>
          <w:lang w:val="en-US" w:eastAsia="en-US"/>
        </w:rPr>
        <w:t xml:space="preserve"> CA </w:t>
      </w:r>
      <w:r w:rsidRPr="00B77676">
        <w:rPr>
          <w:b/>
          <w:bCs/>
          <w:lang w:val="en-US" w:eastAsia="en-US"/>
        </w:rPr>
        <w:t xml:space="preserve">MPR for </w:t>
      </w:r>
      <w:r>
        <w:rPr>
          <w:b/>
          <w:bCs/>
          <w:lang w:val="en-US" w:eastAsia="en-US"/>
        </w:rPr>
        <w:t>CABW</w:t>
      </w:r>
      <w:r w:rsidRPr="00B77676">
        <w:rPr>
          <w:b/>
          <w:bCs/>
          <w:lang w:val="en-US" w:eastAsia="en-US"/>
        </w:rPr>
        <w:t xml:space="preserve"> &gt;1400</w:t>
      </w:r>
      <w:r>
        <w:rPr>
          <w:b/>
          <w:bCs/>
          <w:lang w:val="en-US" w:eastAsia="en-US"/>
        </w:rPr>
        <w:t xml:space="preserve"> </w:t>
      </w:r>
      <w:r w:rsidRPr="00B77676">
        <w:rPr>
          <w:b/>
          <w:bCs/>
          <w:lang w:val="en-US" w:eastAsia="en-US"/>
        </w:rPr>
        <w:t>MHz adopt</w:t>
      </w:r>
      <w:r w:rsidR="00611594">
        <w:rPr>
          <w:b/>
          <w:bCs/>
          <w:lang w:val="en-US" w:eastAsia="en-US"/>
        </w:rPr>
        <w:t>s</w:t>
      </w:r>
      <w:r w:rsidRPr="00B77676">
        <w:rPr>
          <w:b/>
          <w:bCs/>
          <w:lang w:val="en-US" w:eastAsia="en-US"/>
        </w:rPr>
        <w:t xml:space="preserve"> values used for 1400</w:t>
      </w:r>
      <w:r>
        <w:rPr>
          <w:b/>
          <w:bCs/>
          <w:lang w:val="en-US" w:eastAsia="en-US"/>
        </w:rPr>
        <w:t xml:space="preserve"> </w:t>
      </w:r>
      <w:r w:rsidRPr="00B77676">
        <w:rPr>
          <w:b/>
          <w:bCs/>
          <w:lang w:val="en-US" w:eastAsia="en-US"/>
        </w:rPr>
        <w:t>MHz</w:t>
      </w:r>
      <w:r>
        <w:rPr>
          <w:b/>
          <w:bCs/>
          <w:lang w:val="en-US" w:eastAsia="en-US"/>
        </w:rPr>
        <w:t>.</w:t>
      </w:r>
    </w:p>
    <w:p w14:paraId="2E66C4E2" w14:textId="1490BE8F" w:rsidR="00547747" w:rsidRPr="00547747" w:rsidRDefault="00547747" w:rsidP="00032F74">
      <w:pPr>
        <w:rPr>
          <w:lang w:val="en-US" w:eastAsia="en-US"/>
        </w:rPr>
      </w:pPr>
      <w:r w:rsidRPr="00547747">
        <w:rPr>
          <w:lang w:val="en-US" w:eastAsia="en-US"/>
        </w:rPr>
        <w:t>We turned out attention next to emissions requirements.</w:t>
      </w:r>
    </w:p>
    <w:p w14:paraId="2DB8FFDA" w14:textId="1C89E909" w:rsidR="00032F74" w:rsidRPr="00536353" w:rsidRDefault="00032F74" w:rsidP="00032F74">
      <w:pPr>
        <w:rPr>
          <w:b/>
          <w:bCs/>
          <w:lang w:val="en-US" w:eastAsia="en-US"/>
        </w:rPr>
      </w:pPr>
      <w:r w:rsidRPr="00536353">
        <w:rPr>
          <w:b/>
          <w:bCs/>
          <w:lang w:val="en-US" w:eastAsia="en-US"/>
        </w:rPr>
        <w:t xml:space="preserve">Observation 2: If wording from Rel-15 is adopted, both </w:t>
      </w:r>
      <w:r w:rsidR="00300752">
        <w:rPr>
          <w:b/>
          <w:bCs/>
          <w:lang w:val="en-US" w:eastAsia="en-US"/>
        </w:rPr>
        <w:t>out-of-band regulatory and in-band coex requirements</w:t>
      </w:r>
      <w:r w:rsidRPr="00536353">
        <w:rPr>
          <w:b/>
          <w:bCs/>
          <w:lang w:val="en-US" w:eastAsia="en-US"/>
        </w:rPr>
        <w:t xml:space="preserve"> can apply at some frequencies.</w:t>
      </w:r>
    </w:p>
    <w:p w14:paraId="2D3C1B26" w14:textId="3C780B78" w:rsidR="00032F74" w:rsidRDefault="00032F74" w:rsidP="00032F74">
      <w:pPr>
        <w:rPr>
          <w:lang w:val="en-US" w:eastAsia="en-US"/>
        </w:rPr>
      </w:pPr>
      <w:r>
        <w:rPr>
          <w:lang w:val="en-US" w:eastAsia="en-US"/>
        </w:rPr>
        <w:t xml:space="preserve">This </w:t>
      </w:r>
      <w:r w:rsidR="006043C5">
        <w:rPr>
          <w:lang w:val="en-US" w:eastAsia="en-US"/>
        </w:rPr>
        <w:t>conflict</w:t>
      </w:r>
      <w:r>
        <w:rPr>
          <w:lang w:val="en-US" w:eastAsia="en-US"/>
        </w:rPr>
        <w:t xml:space="preserve"> </w:t>
      </w:r>
      <w:r w:rsidR="0027080D">
        <w:rPr>
          <w:lang w:val="en-US" w:eastAsia="en-US"/>
        </w:rPr>
        <w:t xml:space="preserve">can be </w:t>
      </w:r>
      <w:r>
        <w:rPr>
          <w:lang w:val="en-US" w:eastAsia="en-US"/>
        </w:rPr>
        <w:t>resolved however, by removing the requirement for the UE to be compliant with an SEM or general spurious requirement inside the licensed block of frequencies, i.e frequencies occupied by UL and DL CCs, which remains consistent with regulatory requirements.</w:t>
      </w:r>
    </w:p>
    <w:p w14:paraId="75EA492F" w14:textId="77777777" w:rsidR="00032F74" w:rsidRPr="00DA393F" w:rsidRDefault="00032F74" w:rsidP="00032F74">
      <w:pPr>
        <w:rPr>
          <w:b/>
          <w:bCs/>
          <w:lang w:val="en-US" w:eastAsia="en-US"/>
        </w:rPr>
      </w:pPr>
      <w:r w:rsidRPr="00DA393F">
        <w:rPr>
          <w:b/>
          <w:bCs/>
          <w:lang w:val="en-US" w:eastAsia="en-US"/>
        </w:rPr>
        <w:t xml:space="preserve">Proposal 3: To resolve conflict between IBE and SEM/general spurious requirements, introduce </w:t>
      </w:r>
      <w:r>
        <w:rPr>
          <w:b/>
          <w:bCs/>
          <w:lang w:val="en-US" w:eastAsia="en-US"/>
        </w:rPr>
        <w:t xml:space="preserve">clarification: </w:t>
      </w:r>
      <w:r w:rsidRPr="00DA393F">
        <w:rPr>
          <w:b/>
          <w:bCs/>
          <w:lang w:val="en-US" w:eastAsia="en-US"/>
        </w:rPr>
        <w:t xml:space="preserve">‘Spectral emission mask (or general spurious, depending on context) requirements do not apply at any frequency where IBE requirements of clause 6.4A.2.3 apply’  </w:t>
      </w:r>
    </w:p>
    <w:p w14:paraId="578532E9" w14:textId="5F83E17C" w:rsidR="001E453F" w:rsidRPr="00F251A9" w:rsidRDefault="00F251A9" w:rsidP="00032F74">
      <w:pPr>
        <w:rPr>
          <w:lang w:val="en-US" w:eastAsia="en-US"/>
        </w:rPr>
      </w:pPr>
      <w:r w:rsidRPr="00F251A9">
        <w:rPr>
          <w:lang w:val="en-US" w:eastAsia="en-US"/>
        </w:rPr>
        <w:t>A clarification to treat the 1UL+nDL case:</w:t>
      </w:r>
    </w:p>
    <w:p w14:paraId="3C0DFB5A" w14:textId="346D132B" w:rsidR="00032F74" w:rsidRPr="004C4A4F" w:rsidRDefault="00032F74" w:rsidP="00032F74">
      <w:pPr>
        <w:rPr>
          <w:b/>
          <w:bCs/>
          <w:lang w:val="en-US" w:eastAsia="en-US"/>
        </w:rPr>
      </w:pPr>
      <w:r>
        <w:rPr>
          <w:b/>
          <w:bCs/>
          <w:lang w:val="en-US" w:eastAsia="en-US"/>
        </w:rPr>
        <w:t>Proposal 4</w:t>
      </w:r>
      <w:r w:rsidRPr="004C4A4F">
        <w:rPr>
          <w:b/>
          <w:bCs/>
          <w:lang w:val="en-US" w:eastAsia="en-US"/>
        </w:rPr>
        <w:t xml:space="preserve">: </w:t>
      </w:r>
      <w:r w:rsidRPr="007F22C1">
        <w:rPr>
          <w:b/>
          <w:bCs/>
          <w:lang w:val="en-US" w:eastAsia="en-US"/>
        </w:rPr>
        <w:t>In case the CA configuration consists of a single UL CC</w:t>
      </w:r>
      <w:r>
        <w:rPr>
          <w:b/>
          <w:bCs/>
          <w:lang w:val="en-US" w:eastAsia="en-US"/>
        </w:rPr>
        <w:t>, requirements from contiguous UL CA apply, with ‘chan. BW’ used as ‘aggregated chan. BW’</w:t>
      </w:r>
    </w:p>
    <w:p w14:paraId="387C2372" w14:textId="77777777" w:rsidR="00EB24D1" w:rsidRPr="00EB24D1" w:rsidRDefault="00EB24D1" w:rsidP="00C911B8">
      <w:pPr>
        <w:rPr>
          <w:lang w:val="en-US" w:eastAsia="en-US"/>
        </w:rPr>
      </w:pPr>
      <w:r w:rsidRPr="00EB24D1">
        <w:rPr>
          <w:lang w:val="en-US" w:eastAsia="en-US"/>
        </w:rPr>
        <w:t>A clarification for special MPR handling, in context of introduction of NC UL CA:</w:t>
      </w:r>
    </w:p>
    <w:p w14:paraId="55D54BB4" w14:textId="5EBDF566" w:rsidR="00C911B8" w:rsidRPr="004C4A4F" w:rsidRDefault="00C911B8" w:rsidP="00C911B8">
      <w:pPr>
        <w:rPr>
          <w:b/>
          <w:bCs/>
          <w:lang w:val="en-US" w:eastAsia="en-US"/>
        </w:rPr>
      </w:pPr>
      <w:r>
        <w:rPr>
          <w:b/>
          <w:bCs/>
          <w:lang w:val="en-US" w:eastAsia="en-US"/>
        </w:rPr>
        <w:t>Proposal 5</w:t>
      </w:r>
      <w:r w:rsidRPr="004C4A4F">
        <w:rPr>
          <w:b/>
          <w:bCs/>
          <w:lang w:val="en-US" w:eastAsia="en-US"/>
        </w:rPr>
        <w:t xml:space="preserve">: </w:t>
      </w:r>
      <w:r>
        <w:rPr>
          <w:b/>
          <w:bCs/>
          <w:lang w:val="en-US" w:eastAsia="en-US"/>
        </w:rPr>
        <w:t xml:space="preserve">Clarify special handling with </w:t>
      </w:r>
      <w:r w:rsidRPr="00484BAA">
        <w:rPr>
          <w:b/>
          <w:bCs/>
          <w:highlight w:val="yellow"/>
          <w:lang w:val="en-US" w:eastAsia="en-US"/>
        </w:rPr>
        <w:t>addition</w:t>
      </w:r>
      <w:r>
        <w:rPr>
          <w:b/>
          <w:bCs/>
          <w:lang w:val="en-US" w:eastAsia="en-US"/>
        </w:rPr>
        <w:t>: ‘</w:t>
      </w:r>
      <w:r w:rsidRPr="00484BAA">
        <w:rPr>
          <w:b/>
          <w:bCs/>
          <w:lang w:val="en-US" w:eastAsia="en-US"/>
        </w:rPr>
        <w:t xml:space="preserve">In case of a contiguous RB, DFT-s-BPSK or DFT-s-QPSK UL allocation in a single </w:t>
      </w:r>
      <w:proofErr w:type="gramStart"/>
      <w:r w:rsidRPr="00484BAA">
        <w:rPr>
          <w:b/>
          <w:bCs/>
          <w:lang w:val="en-US" w:eastAsia="en-US"/>
        </w:rPr>
        <w:t>CC  of</w:t>
      </w:r>
      <w:proofErr w:type="gramEnd"/>
      <w:r w:rsidRPr="00484BAA">
        <w:rPr>
          <w:b/>
          <w:bCs/>
          <w:lang w:val="en-US" w:eastAsia="en-US"/>
        </w:rPr>
        <w:t xml:space="preserve"> a CA configuration </w:t>
      </w:r>
      <w:r w:rsidRPr="00484BAA">
        <w:rPr>
          <w:b/>
          <w:bCs/>
          <w:highlight w:val="yellow"/>
          <w:lang w:val="en-US" w:eastAsia="en-US"/>
        </w:rPr>
        <w:t>with contiguous CCs</w:t>
      </w:r>
      <w:r w:rsidRPr="00484BAA">
        <w:rPr>
          <w:b/>
          <w:bCs/>
          <w:lang w:val="en-US" w:eastAsia="en-US"/>
        </w:rPr>
        <w:t>, and</w:t>
      </w:r>
      <w:r>
        <w:rPr>
          <w:b/>
          <w:bCs/>
          <w:lang w:val="en-US" w:eastAsia="en-US"/>
        </w:rPr>
        <w:t>…’</w:t>
      </w:r>
    </w:p>
    <w:p w14:paraId="72C62BA1" w14:textId="5CF808AA" w:rsidR="00C911B8" w:rsidRDefault="00C911B8" w:rsidP="00C911B8">
      <w:pPr>
        <w:rPr>
          <w:lang w:val="en-US" w:eastAsia="en-US"/>
        </w:rPr>
      </w:pPr>
      <w:r>
        <w:rPr>
          <w:lang w:val="en-US" w:eastAsia="en-US"/>
        </w:rPr>
        <w:t>The proposals have been incorporated into a companion feature CR [3].</w:t>
      </w:r>
    </w:p>
    <w:p w14:paraId="432A6B97" w14:textId="77777777" w:rsidR="0045428D" w:rsidRDefault="00534C0E" w:rsidP="00534C0E">
      <w:pPr>
        <w:pStyle w:val="Heading1"/>
        <w:rPr>
          <w:b/>
          <w:sz w:val="24"/>
        </w:rPr>
      </w:pPr>
      <w:r>
        <w:t xml:space="preserve">4. </w:t>
      </w:r>
      <w:r>
        <w:tab/>
      </w:r>
      <w:r w:rsidR="00934DE1" w:rsidRPr="00534C0E">
        <w:t>References</w:t>
      </w:r>
    </w:p>
    <w:p w14:paraId="019681FF" w14:textId="3060A0DF" w:rsidR="00532D22" w:rsidRDefault="007B5560" w:rsidP="00B0328E">
      <w:pPr>
        <w:pStyle w:val="List"/>
      </w:pPr>
      <w:r>
        <w:t>[1]</w:t>
      </w:r>
      <w:r w:rsidR="00B0328E">
        <w:tab/>
      </w:r>
      <w:r w:rsidR="007309F1" w:rsidRPr="007309F1">
        <w:t>R4-2006791</w:t>
      </w:r>
      <w:r w:rsidR="00F7579C">
        <w:t>, ‘</w:t>
      </w:r>
      <w:r w:rsidR="00F7579C" w:rsidRPr="00F7579C">
        <w:t>On using Rel-15 CA MPR table format for FR2 NC UL CA</w:t>
      </w:r>
      <w:r w:rsidR="00F536D2">
        <w:t xml:space="preserve">’, </w:t>
      </w:r>
      <w:r w:rsidR="00F536D2" w:rsidRPr="000C6487">
        <w:t>Qualcomm, RAN4#9</w:t>
      </w:r>
      <w:r w:rsidR="00F536D2">
        <w:t>5-e</w:t>
      </w:r>
      <w:r w:rsidR="00F536D2" w:rsidRPr="000C6487">
        <w:t xml:space="preserve">, </w:t>
      </w:r>
      <w:r w:rsidR="00F536D2">
        <w:t>May-June</w:t>
      </w:r>
      <w:r w:rsidR="00F536D2" w:rsidRPr="000C6487">
        <w:t xml:space="preserve"> 20</w:t>
      </w:r>
      <w:r w:rsidR="00F536D2">
        <w:t>20</w:t>
      </w:r>
    </w:p>
    <w:p w14:paraId="0A3CC2A4" w14:textId="143D482D" w:rsidR="006169C4" w:rsidRDefault="006169C4" w:rsidP="006169C4">
      <w:pPr>
        <w:pStyle w:val="List"/>
      </w:pPr>
      <w:r>
        <w:lastRenderedPageBreak/>
        <w:t>[2]</w:t>
      </w:r>
      <w:r>
        <w:tab/>
      </w:r>
      <w:r w:rsidRPr="000C6487">
        <w:t>R4-</w:t>
      </w:r>
      <w:r>
        <w:t>2008485</w:t>
      </w:r>
      <w:r w:rsidRPr="000C6487">
        <w:t>, ‘</w:t>
      </w:r>
      <w:r w:rsidRPr="00B40543">
        <w:t>CR to 38.101-2 on FR2 frequency separation class enhancement</w:t>
      </w:r>
      <w:r>
        <w:t>’</w:t>
      </w:r>
      <w:r w:rsidRPr="000C6487">
        <w:t xml:space="preserve">, </w:t>
      </w:r>
      <w:r>
        <w:t>Apple et al</w:t>
      </w:r>
      <w:r w:rsidRPr="000C6487">
        <w:t>, RAN4#9</w:t>
      </w:r>
      <w:r>
        <w:t>5-e</w:t>
      </w:r>
      <w:r w:rsidRPr="000C6487">
        <w:t xml:space="preserve">, </w:t>
      </w:r>
      <w:r>
        <w:t>May-Jun</w:t>
      </w:r>
      <w:r w:rsidRPr="000C6487">
        <w:t xml:space="preserve"> 20</w:t>
      </w:r>
      <w:r>
        <w:t>20</w:t>
      </w:r>
    </w:p>
    <w:p w14:paraId="324A0D64" w14:textId="546A62FE" w:rsidR="00F146F9" w:rsidRDefault="00F146F9" w:rsidP="00F146F9">
      <w:pPr>
        <w:pStyle w:val="List"/>
      </w:pPr>
      <w:r>
        <w:t>[</w:t>
      </w:r>
      <w:r w:rsidR="00100858">
        <w:t>3</w:t>
      </w:r>
      <w:r>
        <w:t>]</w:t>
      </w:r>
      <w:r>
        <w:tab/>
      </w:r>
      <w:r w:rsidRPr="000C6487">
        <w:t>R4-</w:t>
      </w:r>
      <w:r>
        <w:t>20</w:t>
      </w:r>
      <w:r w:rsidR="00AF20CF">
        <w:t>11454</w:t>
      </w:r>
      <w:r w:rsidRPr="000C6487">
        <w:t>, ‘</w:t>
      </w:r>
      <w:r w:rsidR="00570B40" w:rsidRPr="00570B40">
        <w:t>FR2 intra-band non-contiguous UL CA feature</w:t>
      </w:r>
      <w:r>
        <w:t>’</w:t>
      </w:r>
      <w:r w:rsidRPr="000C6487">
        <w:t xml:space="preserve">, </w:t>
      </w:r>
      <w:r w:rsidR="00570B40">
        <w:t>Nokia et al</w:t>
      </w:r>
      <w:r w:rsidRPr="000C6487">
        <w:t>, RAN4#9</w:t>
      </w:r>
      <w:r w:rsidR="00A50336">
        <w:t>6</w:t>
      </w:r>
      <w:r>
        <w:t>-e</w:t>
      </w:r>
      <w:r w:rsidRPr="000C6487">
        <w:t xml:space="preserve">, </w:t>
      </w:r>
      <w:r w:rsidR="00A50336">
        <w:t>Aug</w:t>
      </w:r>
      <w:r w:rsidRPr="000C6487">
        <w:t xml:space="preserve"> 20</w:t>
      </w:r>
      <w:r>
        <w:t>20</w:t>
      </w:r>
    </w:p>
    <w:p w14:paraId="3F04F0A9" w14:textId="0C00B703" w:rsidR="00F52C4E" w:rsidRDefault="006169C4" w:rsidP="005B029A">
      <w:pPr>
        <w:pStyle w:val="List"/>
      </w:pPr>
      <w:r>
        <w:t>[4]</w:t>
      </w:r>
      <w:r w:rsidR="003E38B7">
        <w:t xml:space="preserve"> R4-2008489, ‘</w:t>
      </w:r>
      <w:r w:rsidR="00C81189" w:rsidRPr="00C81189">
        <w:t>WF for CA MPR table format for FR2 NC UL CA</w:t>
      </w:r>
      <w:r w:rsidR="00C81189">
        <w:t>’,</w:t>
      </w:r>
      <w:r w:rsidR="00C81189" w:rsidRPr="00C81189">
        <w:t xml:space="preserve"> </w:t>
      </w:r>
      <w:r w:rsidR="00C81189">
        <w:t>Qualcomm</w:t>
      </w:r>
      <w:r w:rsidR="00C81189" w:rsidRPr="000C6487">
        <w:t>, RAN4#9</w:t>
      </w:r>
      <w:r w:rsidR="00C81189">
        <w:t>5-e</w:t>
      </w:r>
      <w:r w:rsidR="00C81189" w:rsidRPr="000C6487">
        <w:t xml:space="preserve">, </w:t>
      </w:r>
      <w:r w:rsidR="00C81189">
        <w:t>May-Jun</w:t>
      </w:r>
      <w:r w:rsidR="00C81189" w:rsidRPr="000C6487">
        <w:t xml:space="preserve"> 20</w:t>
      </w:r>
      <w:r w:rsidR="00C81189">
        <w:t>20</w:t>
      </w:r>
    </w:p>
    <w:sectPr w:rsidR="00F52C4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10F90" w14:textId="77777777" w:rsidR="006A431C" w:rsidRDefault="006A431C" w:rsidP="009939B7">
      <w:pPr>
        <w:spacing w:after="0"/>
      </w:pPr>
      <w:r>
        <w:separator/>
      </w:r>
    </w:p>
  </w:endnote>
  <w:endnote w:type="continuationSeparator" w:id="0">
    <w:p w14:paraId="7E25680F" w14:textId="77777777" w:rsidR="006A431C" w:rsidRDefault="006A431C"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1B035" w14:textId="77777777" w:rsidR="006A431C" w:rsidRDefault="006A431C" w:rsidP="009939B7">
      <w:pPr>
        <w:spacing w:after="0"/>
      </w:pPr>
      <w:r>
        <w:separator/>
      </w:r>
    </w:p>
  </w:footnote>
  <w:footnote w:type="continuationSeparator" w:id="0">
    <w:p w14:paraId="24893A3E" w14:textId="77777777" w:rsidR="006A431C" w:rsidRDefault="006A431C"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B9A"/>
    <w:multiLevelType w:val="hybridMultilevel"/>
    <w:tmpl w:val="76CE17C0"/>
    <w:lvl w:ilvl="0" w:tplc="D88E3F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4615EF"/>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A54D0E"/>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A136F"/>
    <w:multiLevelType w:val="hybridMultilevel"/>
    <w:tmpl w:val="378C476E"/>
    <w:lvl w:ilvl="0" w:tplc="682A94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D726C3"/>
    <w:multiLevelType w:val="multilevel"/>
    <w:tmpl w:val="A0DCC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A35E0"/>
    <w:multiLevelType w:val="multilevel"/>
    <w:tmpl w:val="09F2D5C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6E2C24"/>
    <w:multiLevelType w:val="hybridMultilevel"/>
    <w:tmpl w:val="4E52092A"/>
    <w:lvl w:ilvl="0" w:tplc="3AA88D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342FCA"/>
    <w:multiLevelType w:val="hybridMultilevel"/>
    <w:tmpl w:val="0ABAE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9"/>
  </w:num>
  <w:num w:numId="10">
    <w:abstractNumId w:val="18"/>
  </w:num>
  <w:num w:numId="11">
    <w:abstractNumId w:val="17"/>
  </w:num>
  <w:num w:numId="12">
    <w:abstractNumId w:val="12"/>
  </w:num>
  <w:num w:numId="13">
    <w:abstractNumId w:val="21"/>
  </w:num>
  <w:num w:numId="14">
    <w:abstractNumId w:val="16"/>
  </w:num>
  <w:num w:numId="15">
    <w:abstractNumId w:val="10"/>
  </w:num>
  <w:num w:numId="16">
    <w:abstractNumId w:val="28"/>
  </w:num>
  <w:num w:numId="17">
    <w:abstractNumId w:val="25"/>
  </w:num>
  <w:num w:numId="18">
    <w:abstractNumId w:val="13"/>
  </w:num>
  <w:num w:numId="19">
    <w:abstractNumId w:val="9"/>
  </w:num>
  <w:num w:numId="20">
    <w:abstractNumId w:val="22"/>
  </w:num>
  <w:num w:numId="21">
    <w:abstractNumId w:val="14"/>
  </w:num>
  <w:num w:numId="22">
    <w:abstractNumId w:val="27"/>
  </w:num>
  <w:num w:numId="23">
    <w:abstractNumId w:val="20"/>
  </w:num>
  <w:num w:numId="24">
    <w:abstractNumId w:val="24"/>
  </w:num>
  <w:num w:numId="25">
    <w:abstractNumId w:val="26"/>
  </w:num>
  <w:num w:numId="26">
    <w:abstractNumId w:val="8"/>
  </w:num>
  <w:num w:numId="27">
    <w:abstractNumId w:val="7"/>
  </w:num>
  <w:num w:numId="28">
    <w:abstractNumId w:val="11"/>
  </w:num>
  <w:num w:numId="29">
    <w:abstractNumId w:val="29"/>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58B"/>
    <w:rsid w:val="0000238B"/>
    <w:rsid w:val="000033BD"/>
    <w:rsid w:val="00004F3C"/>
    <w:rsid w:val="0000628C"/>
    <w:rsid w:val="00006A8C"/>
    <w:rsid w:val="00006D7C"/>
    <w:rsid w:val="000074C6"/>
    <w:rsid w:val="00007ADA"/>
    <w:rsid w:val="000100FB"/>
    <w:rsid w:val="0001092D"/>
    <w:rsid w:val="00012762"/>
    <w:rsid w:val="000130F8"/>
    <w:rsid w:val="000135C6"/>
    <w:rsid w:val="00013F32"/>
    <w:rsid w:val="000147FC"/>
    <w:rsid w:val="00015C99"/>
    <w:rsid w:val="000176AF"/>
    <w:rsid w:val="0002031D"/>
    <w:rsid w:val="00021A25"/>
    <w:rsid w:val="00021CED"/>
    <w:rsid w:val="0002309E"/>
    <w:rsid w:val="000232C1"/>
    <w:rsid w:val="000238FE"/>
    <w:rsid w:val="00023F69"/>
    <w:rsid w:val="00024847"/>
    <w:rsid w:val="00024C14"/>
    <w:rsid w:val="000262B9"/>
    <w:rsid w:val="00027896"/>
    <w:rsid w:val="00027C12"/>
    <w:rsid w:val="0003046F"/>
    <w:rsid w:val="0003067C"/>
    <w:rsid w:val="00030C9B"/>
    <w:rsid w:val="00031ABE"/>
    <w:rsid w:val="00031F03"/>
    <w:rsid w:val="0003217A"/>
    <w:rsid w:val="00032669"/>
    <w:rsid w:val="00032F74"/>
    <w:rsid w:val="00033674"/>
    <w:rsid w:val="0003454D"/>
    <w:rsid w:val="0003466A"/>
    <w:rsid w:val="00036335"/>
    <w:rsid w:val="000368A4"/>
    <w:rsid w:val="00037A84"/>
    <w:rsid w:val="00040BB7"/>
    <w:rsid w:val="00043A1A"/>
    <w:rsid w:val="00043AB9"/>
    <w:rsid w:val="000440B1"/>
    <w:rsid w:val="00044518"/>
    <w:rsid w:val="00044627"/>
    <w:rsid w:val="000448B7"/>
    <w:rsid w:val="00044B40"/>
    <w:rsid w:val="000454A9"/>
    <w:rsid w:val="00046779"/>
    <w:rsid w:val="0005071C"/>
    <w:rsid w:val="00050B99"/>
    <w:rsid w:val="00050DE1"/>
    <w:rsid w:val="000512B8"/>
    <w:rsid w:val="00051E4F"/>
    <w:rsid w:val="0005211B"/>
    <w:rsid w:val="00052300"/>
    <w:rsid w:val="00052C98"/>
    <w:rsid w:val="000532FB"/>
    <w:rsid w:val="000533FD"/>
    <w:rsid w:val="000569AF"/>
    <w:rsid w:val="00056A13"/>
    <w:rsid w:val="00060F71"/>
    <w:rsid w:val="00060FE5"/>
    <w:rsid w:val="0006136D"/>
    <w:rsid w:val="000622C6"/>
    <w:rsid w:val="00063126"/>
    <w:rsid w:val="00063666"/>
    <w:rsid w:val="000642D6"/>
    <w:rsid w:val="00064EF1"/>
    <w:rsid w:val="00066258"/>
    <w:rsid w:val="00066974"/>
    <w:rsid w:val="000670C4"/>
    <w:rsid w:val="00067279"/>
    <w:rsid w:val="00067482"/>
    <w:rsid w:val="000678F5"/>
    <w:rsid w:val="000679ED"/>
    <w:rsid w:val="00067CDB"/>
    <w:rsid w:val="00067F3E"/>
    <w:rsid w:val="00067FDC"/>
    <w:rsid w:val="00072117"/>
    <w:rsid w:val="00072B98"/>
    <w:rsid w:val="00073035"/>
    <w:rsid w:val="00073869"/>
    <w:rsid w:val="00074059"/>
    <w:rsid w:val="0007554E"/>
    <w:rsid w:val="00076121"/>
    <w:rsid w:val="00076A1A"/>
    <w:rsid w:val="00077726"/>
    <w:rsid w:val="00077E30"/>
    <w:rsid w:val="00077EB3"/>
    <w:rsid w:val="000803FF"/>
    <w:rsid w:val="00080FCE"/>
    <w:rsid w:val="00081B03"/>
    <w:rsid w:val="00081F85"/>
    <w:rsid w:val="000829CA"/>
    <w:rsid w:val="000831CC"/>
    <w:rsid w:val="000836EE"/>
    <w:rsid w:val="00083CA6"/>
    <w:rsid w:val="00083E4B"/>
    <w:rsid w:val="000842F8"/>
    <w:rsid w:val="000846F5"/>
    <w:rsid w:val="000849A0"/>
    <w:rsid w:val="00084A7B"/>
    <w:rsid w:val="000908D9"/>
    <w:rsid w:val="00090DDB"/>
    <w:rsid w:val="000913E7"/>
    <w:rsid w:val="000945F5"/>
    <w:rsid w:val="00094635"/>
    <w:rsid w:val="000965B1"/>
    <w:rsid w:val="00097AF4"/>
    <w:rsid w:val="000A04CE"/>
    <w:rsid w:val="000A1010"/>
    <w:rsid w:val="000A10DE"/>
    <w:rsid w:val="000A481D"/>
    <w:rsid w:val="000A52D9"/>
    <w:rsid w:val="000A567D"/>
    <w:rsid w:val="000A643B"/>
    <w:rsid w:val="000A6C12"/>
    <w:rsid w:val="000A7AA4"/>
    <w:rsid w:val="000A7C37"/>
    <w:rsid w:val="000B0067"/>
    <w:rsid w:val="000B0DF9"/>
    <w:rsid w:val="000B0F61"/>
    <w:rsid w:val="000B123E"/>
    <w:rsid w:val="000B132A"/>
    <w:rsid w:val="000B1A1D"/>
    <w:rsid w:val="000B309A"/>
    <w:rsid w:val="000B387F"/>
    <w:rsid w:val="000B3ED8"/>
    <w:rsid w:val="000B3F24"/>
    <w:rsid w:val="000B41C4"/>
    <w:rsid w:val="000B568C"/>
    <w:rsid w:val="000B5E6E"/>
    <w:rsid w:val="000B652C"/>
    <w:rsid w:val="000B70D3"/>
    <w:rsid w:val="000B7CE1"/>
    <w:rsid w:val="000C0F7E"/>
    <w:rsid w:val="000C1EF8"/>
    <w:rsid w:val="000C22EC"/>
    <w:rsid w:val="000C3646"/>
    <w:rsid w:val="000C3CBB"/>
    <w:rsid w:val="000C5A41"/>
    <w:rsid w:val="000C6487"/>
    <w:rsid w:val="000C678D"/>
    <w:rsid w:val="000C6BAE"/>
    <w:rsid w:val="000C7A8E"/>
    <w:rsid w:val="000D0482"/>
    <w:rsid w:val="000D18EC"/>
    <w:rsid w:val="000D197B"/>
    <w:rsid w:val="000D1A41"/>
    <w:rsid w:val="000D2838"/>
    <w:rsid w:val="000D3202"/>
    <w:rsid w:val="000D544D"/>
    <w:rsid w:val="000D6B61"/>
    <w:rsid w:val="000D7F4B"/>
    <w:rsid w:val="000E0223"/>
    <w:rsid w:val="000E0A10"/>
    <w:rsid w:val="000E175E"/>
    <w:rsid w:val="000E19B8"/>
    <w:rsid w:val="000E20B7"/>
    <w:rsid w:val="000E22DC"/>
    <w:rsid w:val="000E26BD"/>
    <w:rsid w:val="000E280B"/>
    <w:rsid w:val="000E4512"/>
    <w:rsid w:val="000E491B"/>
    <w:rsid w:val="000E596C"/>
    <w:rsid w:val="000E6F5B"/>
    <w:rsid w:val="000E7763"/>
    <w:rsid w:val="000E7A3A"/>
    <w:rsid w:val="000E7E89"/>
    <w:rsid w:val="000F502F"/>
    <w:rsid w:val="000F519D"/>
    <w:rsid w:val="000F581A"/>
    <w:rsid w:val="000F65D1"/>
    <w:rsid w:val="000F667B"/>
    <w:rsid w:val="000F6EC9"/>
    <w:rsid w:val="000F6F89"/>
    <w:rsid w:val="000F7221"/>
    <w:rsid w:val="000F7ECB"/>
    <w:rsid w:val="00100858"/>
    <w:rsid w:val="00101091"/>
    <w:rsid w:val="00102203"/>
    <w:rsid w:val="0010245E"/>
    <w:rsid w:val="001028C7"/>
    <w:rsid w:val="001029E6"/>
    <w:rsid w:val="00102B09"/>
    <w:rsid w:val="0010332E"/>
    <w:rsid w:val="0010334D"/>
    <w:rsid w:val="00103356"/>
    <w:rsid w:val="00103A29"/>
    <w:rsid w:val="00104727"/>
    <w:rsid w:val="00104893"/>
    <w:rsid w:val="0010522A"/>
    <w:rsid w:val="0010618D"/>
    <w:rsid w:val="00106447"/>
    <w:rsid w:val="0010673F"/>
    <w:rsid w:val="001069B8"/>
    <w:rsid w:val="00106E6A"/>
    <w:rsid w:val="00106E73"/>
    <w:rsid w:val="0010773B"/>
    <w:rsid w:val="00112072"/>
    <w:rsid w:val="00112187"/>
    <w:rsid w:val="00112538"/>
    <w:rsid w:val="00112950"/>
    <w:rsid w:val="00113043"/>
    <w:rsid w:val="0011431A"/>
    <w:rsid w:val="00114816"/>
    <w:rsid w:val="001149E9"/>
    <w:rsid w:val="00114F99"/>
    <w:rsid w:val="00115D5B"/>
    <w:rsid w:val="00115E63"/>
    <w:rsid w:val="00116429"/>
    <w:rsid w:val="00116A1F"/>
    <w:rsid w:val="001171E4"/>
    <w:rsid w:val="00120262"/>
    <w:rsid w:val="00120B7D"/>
    <w:rsid w:val="00120DAC"/>
    <w:rsid w:val="001214AE"/>
    <w:rsid w:val="00122190"/>
    <w:rsid w:val="0012277A"/>
    <w:rsid w:val="00123D1C"/>
    <w:rsid w:val="00123FBC"/>
    <w:rsid w:val="001243DC"/>
    <w:rsid w:val="00124850"/>
    <w:rsid w:val="0012615B"/>
    <w:rsid w:val="001269C6"/>
    <w:rsid w:val="00126C93"/>
    <w:rsid w:val="00126E1A"/>
    <w:rsid w:val="001273FB"/>
    <w:rsid w:val="00130CD5"/>
    <w:rsid w:val="00130F65"/>
    <w:rsid w:val="00131AFF"/>
    <w:rsid w:val="00132C03"/>
    <w:rsid w:val="00132CBC"/>
    <w:rsid w:val="00133D4A"/>
    <w:rsid w:val="00135182"/>
    <w:rsid w:val="001351EB"/>
    <w:rsid w:val="00137677"/>
    <w:rsid w:val="001377A0"/>
    <w:rsid w:val="00137837"/>
    <w:rsid w:val="00140C07"/>
    <w:rsid w:val="00141155"/>
    <w:rsid w:val="00141FDD"/>
    <w:rsid w:val="0014203B"/>
    <w:rsid w:val="001436F6"/>
    <w:rsid w:val="00143C35"/>
    <w:rsid w:val="00143CE9"/>
    <w:rsid w:val="001448F1"/>
    <w:rsid w:val="00144FDD"/>
    <w:rsid w:val="0014529C"/>
    <w:rsid w:val="00146605"/>
    <w:rsid w:val="0014781D"/>
    <w:rsid w:val="001512D7"/>
    <w:rsid w:val="0015144C"/>
    <w:rsid w:val="001519E7"/>
    <w:rsid w:val="00152318"/>
    <w:rsid w:val="00154287"/>
    <w:rsid w:val="0015440D"/>
    <w:rsid w:val="00154BB5"/>
    <w:rsid w:val="00155CCF"/>
    <w:rsid w:val="00155E4A"/>
    <w:rsid w:val="00157C7F"/>
    <w:rsid w:val="00157D45"/>
    <w:rsid w:val="00157DE7"/>
    <w:rsid w:val="00160DA8"/>
    <w:rsid w:val="00161263"/>
    <w:rsid w:val="00161C73"/>
    <w:rsid w:val="00162904"/>
    <w:rsid w:val="00163DBC"/>
    <w:rsid w:val="00163EEF"/>
    <w:rsid w:val="00164C8E"/>
    <w:rsid w:val="001668D0"/>
    <w:rsid w:val="00166E70"/>
    <w:rsid w:val="001673A7"/>
    <w:rsid w:val="0017058D"/>
    <w:rsid w:val="00171525"/>
    <w:rsid w:val="001728CC"/>
    <w:rsid w:val="001729C7"/>
    <w:rsid w:val="0017318C"/>
    <w:rsid w:val="001744F2"/>
    <w:rsid w:val="00174CBF"/>
    <w:rsid w:val="00176E96"/>
    <w:rsid w:val="00176F66"/>
    <w:rsid w:val="00180ADE"/>
    <w:rsid w:val="00181466"/>
    <w:rsid w:val="00181C2F"/>
    <w:rsid w:val="00182343"/>
    <w:rsid w:val="00184B59"/>
    <w:rsid w:val="00185606"/>
    <w:rsid w:val="001865C3"/>
    <w:rsid w:val="00186B73"/>
    <w:rsid w:val="001872F7"/>
    <w:rsid w:val="00192E5E"/>
    <w:rsid w:val="00194778"/>
    <w:rsid w:val="001947D3"/>
    <w:rsid w:val="00194C09"/>
    <w:rsid w:val="00194D87"/>
    <w:rsid w:val="0019593C"/>
    <w:rsid w:val="001A073B"/>
    <w:rsid w:val="001A1B5A"/>
    <w:rsid w:val="001A224D"/>
    <w:rsid w:val="001A3324"/>
    <w:rsid w:val="001A3915"/>
    <w:rsid w:val="001A3DBC"/>
    <w:rsid w:val="001A48D0"/>
    <w:rsid w:val="001A4B05"/>
    <w:rsid w:val="001A5808"/>
    <w:rsid w:val="001A5992"/>
    <w:rsid w:val="001A5CDB"/>
    <w:rsid w:val="001B2135"/>
    <w:rsid w:val="001B2A99"/>
    <w:rsid w:val="001B3183"/>
    <w:rsid w:val="001B47B7"/>
    <w:rsid w:val="001B4872"/>
    <w:rsid w:val="001B4D2F"/>
    <w:rsid w:val="001B68D7"/>
    <w:rsid w:val="001B6EB5"/>
    <w:rsid w:val="001C147D"/>
    <w:rsid w:val="001C1CE2"/>
    <w:rsid w:val="001C2787"/>
    <w:rsid w:val="001C3A1C"/>
    <w:rsid w:val="001C43FC"/>
    <w:rsid w:val="001C5247"/>
    <w:rsid w:val="001C54C4"/>
    <w:rsid w:val="001C75EA"/>
    <w:rsid w:val="001C7D92"/>
    <w:rsid w:val="001C7E46"/>
    <w:rsid w:val="001D05EC"/>
    <w:rsid w:val="001D12C5"/>
    <w:rsid w:val="001D2D7F"/>
    <w:rsid w:val="001D3BA7"/>
    <w:rsid w:val="001D4399"/>
    <w:rsid w:val="001D4B36"/>
    <w:rsid w:val="001D72EC"/>
    <w:rsid w:val="001E1E6B"/>
    <w:rsid w:val="001E2A80"/>
    <w:rsid w:val="001E2D76"/>
    <w:rsid w:val="001E3114"/>
    <w:rsid w:val="001E321E"/>
    <w:rsid w:val="001E3B53"/>
    <w:rsid w:val="001E3BF5"/>
    <w:rsid w:val="001E3EA0"/>
    <w:rsid w:val="001E405D"/>
    <w:rsid w:val="001E4305"/>
    <w:rsid w:val="001E4490"/>
    <w:rsid w:val="001E453F"/>
    <w:rsid w:val="001E4A37"/>
    <w:rsid w:val="001E50C7"/>
    <w:rsid w:val="001E5419"/>
    <w:rsid w:val="001E69EF"/>
    <w:rsid w:val="001F0EE7"/>
    <w:rsid w:val="001F1642"/>
    <w:rsid w:val="001F1C7F"/>
    <w:rsid w:val="001F2972"/>
    <w:rsid w:val="001F2C9C"/>
    <w:rsid w:val="001F3BBC"/>
    <w:rsid w:val="001F3D4A"/>
    <w:rsid w:val="001F4079"/>
    <w:rsid w:val="001F4AE6"/>
    <w:rsid w:val="001F643F"/>
    <w:rsid w:val="001F656D"/>
    <w:rsid w:val="001F696A"/>
    <w:rsid w:val="00200596"/>
    <w:rsid w:val="00201347"/>
    <w:rsid w:val="00201520"/>
    <w:rsid w:val="00201FA1"/>
    <w:rsid w:val="00201FB4"/>
    <w:rsid w:val="002033F8"/>
    <w:rsid w:val="00203D36"/>
    <w:rsid w:val="0020533F"/>
    <w:rsid w:val="002056E2"/>
    <w:rsid w:val="002057FF"/>
    <w:rsid w:val="0020603D"/>
    <w:rsid w:val="002068F0"/>
    <w:rsid w:val="00210D5D"/>
    <w:rsid w:val="0021137E"/>
    <w:rsid w:val="002117F2"/>
    <w:rsid w:val="00214B13"/>
    <w:rsid w:val="00214BA6"/>
    <w:rsid w:val="00214DE6"/>
    <w:rsid w:val="00215640"/>
    <w:rsid w:val="0021572E"/>
    <w:rsid w:val="00216428"/>
    <w:rsid w:val="002167A7"/>
    <w:rsid w:val="0022067F"/>
    <w:rsid w:val="0022286A"/>
    <w:rsid w:val="00222B6D"/>
    <w:rsid w:val="00222D66"/>
    <w:rsid w:val="00224D29"/>
    <w:rsid w:val="00225BD7"/>
    <w:rsid w:val="00225E02"/>
    <w:rsid w:val="00225F02"/>
    <w:rsid w:val="00226AB8"/>
    <w:rsid w:val="00226D9C"/>
    <w:rsid w:val="00230295"/>
    <w:rsid w:val="00231422"/>
    <w:rsid w:val="00233B4C"/>
    <w:rsid w:val="002361E0"/>
    <w:rsid w:val="0024044C"/>
    <w:rsid w:val="0024091D"/>
    <w:rsid w:val="00240957"/>
    <w:rsid w:val="00240F55"/>
    <w:rsid w:val="00241112"/>
    <w:rsid w:val="002414AB"/>
    <w:rsid w:val="00241748"/>
    <w:rsid w:val="00241773"/>
    <w:rsid w:val="00241C54"/>
    <w:rsid w:val="00241EC5"/>
    <w:rsid w:val="00241EE5"/>
    <w:rsid w:val="00244785"/>
    <w:rsid w:val="00245A3E"/>
    <w:rsid w:val="00245ECD"/>
    <w:rsid w:val="0024709A"/>
    <w:rsid w:val="002476C8"/>
    <w:rsid w:val="00250EF0"/>
    <w:rsid w:val="002517BE"/>
    <w:rsid w:val="002518BB"/>
    <w:rsid w:val="002518C5"/>
    <w:rsid w:val="00251CFA"/>
    <w:rsid w:val="00251DC9"/>
    <w:rsid w:val="00252444"/>
    <w:rsid w:val="00253CE9"/>
    <w:rsid w:val="00254126"/>
    <w:rsid w:val="0025556E"/>
    <w:rsid w:val="00255894"/>
    <w:rsid w:val="00255AA0"/>
    <w:rsid w:val="0026008E"/>
    <w:rsid w:val="0026064B"/>
    <w:rsid w:val="002611B2"/>
    <w:rsid w:val="002613ED"/>
    <w:rsid w:val="002624D9"/>
    <w:rsid w:val="00262756"/>
    <w:rsid w:val="00262FF6"/>
    <w:rsid w:val="00264ACE"/>
    <w:rsid w:val="002653A3"/>
    <w:rsid w:val="002657A7"/>
    <w:rsid w:val="0026631D"/>
    <w:rsid w:val="002668F4"/>
    <w:rsid w:val="00267963"/>
    <w:rsid w:val="00267E19"/>
    <w:rsid w:val="002702A8"/>
    <w:rsid w:val="002703EF"/>
    <w:rsid w:val="00270702"/>
    <w:rsid w:val="0027080D"/>
    <w:rsid w:val="00271236"/>
    <w:rsid w:val="002715F5"/>
    <w:rsid w:val="0027243B"/>
    <w:rsid w:val="00272536"/>
    <w:rsid w:val="0027263B"/>
    <w:rsid w:val="00273BE4"/>
    <w:rsid w:val="0027480C"/>
    <w:rsid w:val="00274BBB"/>
    <w:rsid w:val="00274F15"/>
    <w:rsid w:val="002756E5"/>
    <w:rsid w:val="00275793"/>
    <w:rsid w:val="00275FB1"/>
    <w:rsid w:val="00276666"/>
    <w:rsid w:val="00276CBF"/>
    <w:rsid w:val="002770CB"/>
    <w:rsid w:val="002777A3"/>
    <w:rsid w:val="00277919"/>
    <w:rsid w:val="002808F5"/>
    <w:rsid w:val="0028178A"/>
    <w:rsid w:val="00281F6C"/>
    <w:rsid w:val="002820E8"/>
    <w:rsid w:val="002848F1"/>
    <w:rsid w:val="00284F8B"/>
    <w:rsid w:val="002859A7"/>
    <w:rsid w:val="00286DB9"/>
    <w:rsid w:val="002873B3"/>
    <w:rsid w:val="0028744B"/>
    <w:rsid w:val="0029040A"/>
    <w:rsid w:val="0029392F"/>
    <w:rsid w:val="00293E95"/>
    <w:rsid w:val="002943BC"/>
    <w:rsid w:val="00294864"/>
    <w:rsid w:val="002960BC"/>
    <w:rsid w:val="002963A9"/>
    <w:rsid w:val="002969DA"/>
    <w:rsid w:val="002978B0"/>
    <w:rsid w:val="00297A1C"/>
    <w:rsid w:val="002A0564"/>
    <w:rsid w:val="002A08FE"/>
    <w:rsid w:val="002A0925"/>
    <w:rsid w:val="002A125C"/>
    <w:rsid w:val="002A1C01"/>
    <w:rsid w:val="002A2314"/>
    <w:rsid w:val="002A273E"/>
    <w:rsid w:val="002A2A10"/>
    <w:rsid w:val="002A2A5C"/>
    <w:rsid w:val="002A2A80"/>
    <w:rsid w:val="002A2FE2"/>
    <w:rsid w:val="002A413B"/>
    <w:rsid w:val="002A5683"/>
    <w:rsid w:val="002A56BB"/>
    <w:rsid w:val="002A58B1"/>
    <w:rsid w:val="002A73B7"/>
    <w:rsid w:val="002B008D"/>
    <w:rsid w:val="002B041F"/>
    <w:rsid w:val="002B09A1"/>
    <w:rsid w:val="002B1477"/>
    <w:rsid w:val="002B1E6E"/>
    <w:rsid w:val="002B1FAA"/>
    <w:rsid w:val="002B2029"/>
    <w:rsid w:val="002B2108"/>
    <w:rsid w:val="002B26A1"/>
    <w:rsid w:val="002B293C"/>
    <w:rsid w:val="002B31AE"/>
    <w:rsid w:val="002B372C"/>
    <w:rsid w:val="002B3F06"/>
    <w:rsid w:val="002B4C84"/>
    <w:rsid w:val="002B549E"/>
    <w:rsid w:val="002B5C0E"/>
    <w:rsid w:val="002B5CBA"/>
    <w:rsid w:val="002B6416"/>
    <w:rsid w:val="002B76BD"/>
    <w:rsid w:val="002B76F9"/>
    <w:rsid w:val="002C0149"/>
    <w:rsid w:val="002C0837"/>
    <w:rsid w:val="002C0BA5"/>
    <w:rsid w:val="002C0ED0"/>
    <w:rsid w:val="002C0FAE"/>
    <w:rsid w:val="002C24E9"/>
    <w:rsid w:val="002C3C08"/>
    <w:rsid w:val="002C3E26"/>
    <w:rsid w:val="002C44E2"/>
    <w:rsid w:val="002C4582"/>
    <w:rsid w:val="002C4876"/>
    <w:rsid w:val="002C4BAC"/>
    <w:rsid w:val="002C65B6"/>
    <w:rsid w:val="002C6F54"/>
    <w:rsid w:val="002C779F"/>
    <w:rsid w:val="002D1261"/>
    <w:rsid w:val="002D1285"/>
    <w:rsid w:val="002D47A9"/>
    <w:rsid w:val="002D494C"/>
    <w:rsid w:val="002D4CC7"/>
    <w:rsid w:val="002D4FBE"/>
    <w:rsid w:val="002D5471"/>
    <w:rsid w:val="002D5C9C"/>
    <w:rsid w:val="002D6A81"/>
    <w:rsid w:val="002D6E1F"/>
    <w:rsid w:val="002D722A"/>
    <w:rsid w:val="002D7400"/>
    <w:rsid w:val="002E131F"/>
    <w:rsid w:val="002E1AF6"/>
    <w:rsid w:val="002E267B"/>
    <w:rsid w:val="002E268B"/>
    <w:rsid w:val="002E2763"/>
    <w:rsid w:val="002E37DD"/>
    <w:rsid w:val="002E3BF3"/>
    <w:rsid w:val="002E44C5"/>
    <w:rsid w:val="002E5507"/>
    <w:rsid w:val="002E584B"/>
    <w:rsid w:val="002E7011"/>
    <w:rsid w:val="002E71AC"/>
    <w:rsid w:val="002E732F"/>
    <w:rsid w:val="002E7BA4"/>
    <w:rsid w:val="002E7CA7"/>
    <w:rsid w:val="002E7E79"/>
    <w:rsid w:val="002F02F5"/>
    <w:rsid w:val="002F1C8C"/>
    <w:rsid w:val="002F2594"/>
    <w:rsid w:val="002F28ED"/>
    <w:rsid w:val="002F30CC"/>
    <w:rsid w:val="002F3BE5"/>
    <w:rsid w:val="002F4581"/>
    <w:rsid w:val="002F4A57"/>
    <w:rsid w:val="002F5166"/>
    <w:rsid w:val="002F52D7"/>
    <w:rsid w:val="002F5503"/>
    <w:rsid w:val="002F5B30"/>
    <w:rsid w:val="002F68AB"/>
    <w:rsid w:val="002F747A"/>
    <w:rsid w:val="002F7C84"/>
    <w:rsid w:val="00300752"/>
    <w:rsid w:val="00300A6A"/>
    <w:rsid w:val="0030197C"/>
    <w:rsid w:val="00302C72"/>
    <w:rsid w:val="00302E72"/>
    <w:rsid w:val="003041A1"/>
    <w:rsid w:val="00304504"/>
    <w:rsid w:val="00307052"/>
    <w:rsid w:val="003076C4"/>
    <w:rsid w:val="0030770F"/>
    <w:rsid w:val="003101AB"/>
    <w:rsid w:val="00313938"/>
    <w:rsid w:val="00315C11"/>
    <w:rsid w:val="00316EA0"/>
    <w:rsid w:val="00317DD4"/>
    <w:rsid w:val="003200A8"/>
    <w:rsid w:val="0032040D"/>
    <w:rsid w:val="00320DCD"/>
    <w:rsid w:val="00321D59"/>
    <w:rsid w:val="003221A7"/>
    <w:rsid w:val="00322589"/>
    <w:rsid w:val="0032278F"/>
    <w:rsid w:val="00322DCA"/>
    <w:rsid w:val="00323985"/>
    <w:rsid w:val="00323B1A"/>
    <w:rsid w:val="0032433C"/>
    <w:rsid w:val="00324D06"/>
    <w:rsid w:val="00326D6B"/>
    <w:rsid w:val="00333310"/>
    <w:rsid w:val="00333B0D"/>
    <w:rsid w:val="00333BA6"/>
    <w:rsid w:val="00333C34"/>
    <w:rsid w:val="00334086"/>
    <w:rsid w:val="003353D7"/>
    <w:rsid w:val="00335608"/>
    <w:rsid w:val="00336303"/>
    <w:rsid w:val="00336699"/>
    <w:rsid w:val="00336CCC"/>
    <w:rsid w:val="00336F63"/>
    <w:rsid w:val="00337890"/>
    <w:rsid w:val="003379DF"/>
    <w:rsid w:val="00341E7E"/>
    <w:rsid w:val="00344F77"/>
    <w:rsid w:val="003461A5"/>
    <w:rsid w:val="0034635A"/>
    <w:rsid w:val="00346438"/>
    <w:rsid w:val="00347325"/>
    <w:rsid w:val="003476B3"/>
    <w:rsid w:val="00347C06"/>
    <w:rsid w:val="00347E74"/>
    <w:rsid w:val="00350BE6"/>
    <w:rsid w:val="00351475"/>
    <w:rsid w:val="003522FE"/>
    <w:rsid w:val="00352E1B"/>
    <w:rsid w:val="0035453B"/>
    <w:rsid w:val="00355CD1"/>
    <w:rsid w:val="00355DC8"/>
    <w:rsid w:val="003567DF"/>
    <w:rsid w:val="003572A1"/>
    <w:rsid w:val="00357BC3"/>
    <w:rsid w:val="0036066E"/>
    <w:rsid w:val="003606BF"/>
    <w:rsid w:val="00360A7A"/>
    <w:rsid w:val="00361B60"/>
    <w:rsid w:val="00362A18"/>
    <w:rsid w:val="00362C5C"/>
    <w:rsid w:val="00362E18"/>
    <w:rsid w:val="00362E2A"/>
    <w:rsid w:val="00363445"/>
    <w:rsid w:val="003643B2"/>
    <w:rsid w:val="00364868"/>
    <w:rsid w:val="00364B20"/>
    <w:rsid w:val="00364C59"/>
    <w:rsid w:val="00365884"/>
    <w:rsid w:val="0036601A"/>
    <w:rsid w:val="003665F7"/>
    <w:rsid w:val="00366A71"/>
    <w:rsid w:val="00367E7F"/>
    <w:rsid w:val="00367EDE"/>
    <w:rsid w:val="003707D7"/>
    <w:rsid w:val="00370F8F"/>
    <w:rsid w:val="00371F5C"/>
    <w:rsid w:val="0037507A"/>
    <w:rsid w:val="00375AA5"/>
    <w:rsid w:val="00380D5F"/>
    <w:rsid w:val="00380DFA"/>
    <w:rsid w:val="00381118"/>
    <w:rsid w:val="00382884"/>
    <w:rsid w:val="00382B64"/>
    <w:rsid w:val="00383A0C"/>
    <w:rsid w:val="00383BA7"/>
    <w:rsid w:val="003851F0"/>
    <w:rsid w:val="0038604C"/>
    <w:rsid w:val="00386FA4"/>
    <w:rsid w:val="003871D7"/>
    <w:rsid w:val="0038770D"/>
    <w:rsid w:val="0039030F"/>
    <w:rsid w:val="003904EB"/>
    <w:rsid w:val="00391647"/>
    <w:rsid w:val="00392038"/>
    <w:rsid w:val="00394121"/>
    <w:rsid w:val="00394403"/>
    <w:rsid w:val="00394B3B"/>
    <w:rsid w:val="00394F34"/>
    <w:rsid w:val="0039540B"/>
    <w:rsid w:val="0039658B"/>
    <w:rsid w:val="00397394"/>
    <w:rsid w:val="003976B8"/>
    <w:rsid w:val="003A00F8"/>
    <w:rsid w:val="003A1168"/>
    <w:rsid w:val="003A11D2"/>
    <w:rsid w:val="003A13FC"/>
    <w:rsid w:val="003A1D5C"/>
    <w:rsid w:val="003A20C7"/>
    <w:rsid w:val="003A2C69"/>
    <w:rsid w:val="003A385C"/>
    <w:rsid w:val="003A3C32"/>
    <w:rsid w:val="003A43B2"/>
    <w:rsid w:val="003A4CD3"/>
    <w:rsid w:val="003A4DAA"/>
    <w:rsid w:val="003A5458"/>
    <w:rsid w:val="003A66EB"/>
    <w:rsid w:val="003A7D83"/>
    <w:rsid w:val="003B0027"/>
    <w:rsid w:val="003B0C85"/>
    <w:rsid w:val="003B1B7C"/>
    <w:rsid w:val="003B1BFD"/>
    <w:rsid w:val="003B405D"/>
    <w:rsid w:val="003B4BF2"/>
    <w:rsid w:val="003B5814"/>
    <w:rsid w:val="003B5D59"/>
    <w:rsid w:val="003B67D9"/>
    <w:rsid w:val="003B6F17"/>
    <w:rsid w:val="003B7233"/>
    <w:rsid w:val="003B732A"/>
    <w:rsid w:val="003C110A"/>
    <w:rsid w:val="003C2F27"/>
    <w:rsid w:val="003C3383"/>
    <w:rsid w:val="003C3985"/>
    <w:rsid w:val="003C3D6F"/>
    <w:rsid w:val="003C4167"/>
    <w:rsid w:val="003C5919"/>
    <w:rsid w:val="003C603B"/>
    <w:rsid w:val="003C7257"/>
    <w:rsid w:val="003C7B52"/>
    <w:rsid w:val="003D0646"/>
    <w:rsid w:val="003D161B"/>
    <w:rsid w:val="003D3027"/>
    <w:rsid w:val="003D4D9F"/>
    <w:rsid w:val="003D589C"/>
    <w:rsid w:val="003D5FB4"/>
    <w:rsid w:val="003E0190"/>
    <w:rsid w:val="003E09C1"/>
    <w:rsid w:val="003E0CF0"/>
    <w:rsid w:val="003E0E25"/>
    <w:rsid w:val="003E1FA8"/>
    <w:rsid w:val="003E38B7"/>
    <w:rsid w:val="003E402A"/>
    <w:rsid w:val="003E4818"/>
    <w:rsid w:val="003E4CBC"/>
    <w:rsid w:val="003E58A1"/>
    <w:rsid w:val="003E5B9F"/>
    <w:rsid w:val="003E5C60"/>
    <w:rsid w:val="003E722B"/>
    <w:rsid w:val="003F10FE"/>
    <w:rsid w:val="003F1285"/>
    <w:rsid w:val="003F1A98"/>
    <w:rsid w:val="003F32DB"/>
    <w:rsid w:val="003F445F"/>
    <w:rsid w:val="003F57C6"/>
    <w:rsid w:val="003F5BFC"/>
    <w:rsid w:val="003F6BE8"/>
    <w:rsid w:val="003F6DA5"/>
    <w:rsid w:val="003F6F71"/>
    <w:rsid w:val="003F77C7"/>
    <w:rsid w:val="00401496"/>
    <w:rsid w:val="00401766"/>
    <w:rsid w:val="00402B02"/>
    <w:rsid w:val="00403C7D"/>
    <w:rsid w:val="00404EB5"/>
    <w:rsid w:val="0040658F"/>
    <w:rsid w:val="004076F4"/>
    <w:rsid w:val="0040781E"/>
    <w:rsid w:val="00411394"/>
    <w:rsid w:val="00411841"/>
    <w:rsid w:val="004127B2"/>
    <w:rsid w:val="00414CE5"/>
    <w:rsid w:val="0041649F"/>
    <w:rsid w:val="00416537"/>
    <w:rsid w:val="00417E0E"/>
    <w:rsid w:val="004212AE"/>
    <w:rsid w:val="00421369"/>
    <w:rsid w:val="004231C6"/>
    <w:rsid w:val="0042322C"/>
    <w:rsid w:val="0042388E"/>
    <w:rsid w:val="00423DC4"/>
    <w:rsid w:val="004264A5"/>
    <w:rsid w:val="0042732E"/>
    <w:rsid w:val="00427539"/>
    <w:rsid w:val="0042790D"/>
    <w:rsid w:val="00427A92"/>
    <w:rsid w:val="00427B82"/>
    <w:rsid w:val="004305F2"/>
    <w:rsid w:val="00430FC1"/>
    <w:rsid w:val="004314C8"/>
    <w:rsid w:val="004315F1"/>
    <w:rsid w:val="00431A17"/>
    <w:rsid w:val="00432284"/>
    <w:rsid w:val="0043248A"/>
    <w:rsid w:val="00432734"/>
    <w:rsid w:val="004330A2"/>
    <w:rsid w:val="00433C77"/>
    <w:rsid w:val="00433E03"/>
    <w:rsid w:val="00435948"/>
    <w:rsid w:val="00435B76"/>
    <w:rsid w:val="004360F4"/>
    <w:rsid w:val="004406B7"/>
    <w:rsid w:val="00440ABC"/>
    <w:rsid w:val="00440E1F"/>
    <w:rsid w:val="0044131D"/>
    <w:rsid w:val="0044138E"/>
    <w:rsid w:val="0044295C"/>
    <w:rsid w:val="004457CD"/>
    <w:rsid w:val="004470DA"/>
    <w:rsid w:val="00447392"/>
    <w:rsid w:val="004473D4"/>
    <w:rsid w:val="00450DF4"/>
    <w:rsid w:val="00451683"/>
    <w:rsid w:val="0045198A"/>
    <w:rsid w:val="00451E8D"/>
    <w:rsid w:val="00452111"/>
    <w:rsid w:val="004527E5"/>
    <w:rsid w:val="00452D85"/>
    <w:rsid w:val="00453207"/>
    <w:rsid w:val="004536F4"/>
    <w:rsid w:val="004538AA"/>
    <w:rsid w:val="004541E5"/>
    <w:rsid w:val="0045428D"/>
    <w:rsid w:val="004544D6"/>
    <w:rsid w:val="004548B6"/>
    <w:rsid w:val="00456378"/>
    <w:rsid w:val="00457F94"/>
    <w:rsid w:val="0046084D"/>
    <w:rsid w:val="004609D7"/>
    <w:rsid w:val="00462017"/>
    <w:rsid w:val="00462570"/>
    <w:rsid w:val="00462F3B"/>
    <w:rsid w:val="00463208"/>
    <w:rsid w:val="00464226"/>
    <w:rsid w:val="004654BA"/>
    <w:rsid w:val="004673F2"/>
    <w:rsid w:val="00467810"/>
    <w:rsid w:val="004706BA"/>
    <w:rsid w:val="00471253"/>
    <w:rsid w:val="00471853"/>
    <w:rsid w:val="004744E0"/>
    <w:rsid w:val="004747F0"/>
    <w:rsid w:val="00474C66"/>
    <w:rsid w:val="00474FE5"/>
    <w:rsid w:val="00475133"/>
    <w:rsid w:val="004758E2"/>
    <w:rsid w:val="00476A09"/>
    <w:rsid w:val="00480D0A"/>
    <w:rsid w:val="00481250"/>
    <w:rsid w:val="004816B9"/>
    <w:rsid w:val="004820B8"/>
    <w:rsid w:val="0048287B"/>
    <w:rsid w:val="00483522"/>
    <w:rsid w:val="0048461B"/>
    <w:rsid w:val="004849AF"/>
    <w:rsid w:val="00484A20"/>
    <w:rsid w:val="00484B7C"/>
    <w:rsid w:val="00484BAA"/>
    <w:rsid w:val="00485150"/>
    <w:rsid w:val="004866A0"/>
    <w:rsid w:val="00486FB6"/>
    <w:rsid w:val="00487DF4"/>
    <w:rsid w:val="004902A8"/>
    <w:rsid w:val="004912E2"/>
    <w:rsid w:val="00491644"/>
    <w:rsid w:val="00491694"/>
    <w:rsid w:val="004928D9"/>
    <w:rsid w:val="004930C9"/>
    <w:rsid w:val="00493100"/>
    <w:rsid w:val="004939DE"/>
    <w:rsid w:val="0049541A"/>
    <w:rsid w:val="00495F50"/>
    <w:rsid w:val="004964D2"/>
    <w:rsid w:val="00496FBC"/>
    <w:rsid w:val="004976B8"/>
    <w:rsid w:val="00497A91"/>
    <w:rsid w:val="00497E0B"/>
    <w:rsid w:val="004A0493"/>
    <w:rsid w:val="004A0837"/>
    <w:rsid w:val="004A0AF9"/>
    <w:rsid w:val="004A2D45"/>
    <w:rsid w:val="004A4CC4"/>
    <w:rsid w:val="004A5E11"/>
    <w:rsid w:val="004A7473"/>
    <w:rsid w:val="004B02D4"/>
    <w:rsid w:val="004B0941"/>
    <w:rsid w:val="004B105F"/>
    <w:rsid w:val="004B1852"/>
    <w:rsid w:val="004B1A30"/>
    <w:rsid w:val="004B1DEE"/>
    <w:rsid w:val="004B20EB"/>
    <w:rsid w:val="004B25B1"/>
    <w:rsid w:val="004B2C96"/>
    <w:rsid w:val="004B2EA1"/>
    <w:rsid w:val="004B3DBC"/>
    <w:rsid w:val="004B5237"/>
    <w:rsid w:val="004B72C3"/>
    <w:rsid w:val="004B7D50"/>
    <w:rsid w:val="004C1484"/>
    <w:rsid w:val="004C267E"/>
    <w:rsid w:val="004C2797"/>
    <w:rsid w:val="004C30A3"/>
    <w:rsid w:val="004C428B"/>
    <w:rsid w:val="004C454E"/>
    <w:rsid w:val="004C4A4F"/>
    <w:rsid w:val="004C55CB"/>
    <w:rsid w:val="004C61CA"/>
    <w:rsid w:val="004C64C5"/>
    <w:rsid w:val="004D14CB"/>
    <w:rsid w:val="004D17AA"/>
    <w:rsid w:val="004D272D"/>
    <w:rsid w:val="004D30F5"/>
    <w:rsid w:val="004D3585"/>
    <w:rsid w:val="004D3A34"/>
    <w:rsid w:val="004D3CF1"/>
    <w:rsid w:val="004D3D68"/>
    <w:rsid w:val="004D3E02"/>
    <w:rsid w:val="004D43C9"/>
    <w:rsid w:val="004D4510"/>
    <w:rsid w:val="004D5915"/>
    <w:rsid w:val="004D59D7"/>
    <w:rsid w:val="004D6083"/>
    <w:rsid w:val="004E0123"/>
    <w:rsid w:val="004E2196"/>
    <w:rsid w:val="004E2B8C"/>
    <w:rsid w:val="004E2DA2"/>
    <w:rsid w:val="004E3059"/>
    <w:rsid w:val="004E428E"/>
    <w:rsid w:val="004E475E"/>
    <w:rsid w:val="004E4FB6"/>
    <w:rsid w:val="004E5056"/>
    <w:rsid w:val="004E6437"/>
    <w:rsid w:val="004E6A7A"/>
    <w:rsid w:val="004E7B77"/>
    <w:rsid w:val="004E7FF6"/>
    <w:rsid w:val="004F0E0C"/>
    <w:rsid w:val="004F0EA3"/>
    <w:rsid w:val="004F10DD"/>
    <w:rsid w:val="004F1E26"/>
    <w:rsid w:val="004F2732"/>
    <w:rsid w:val="004F2C54"/>
    <w:rsid w:val="004F318A"/>
    <w:rsid w:val="004F382B"/>
    <w:rsid w:val="004F39AC"/>
    <w:rsid w:val="004F4CD0"/>
    <w:rsid w:val="004F6248"/>
    <w:rsid w:val="004F6C74"/>
    <w:rsid w:val="004F7839"/>
    <w:rsid w:val="00500273"/>
    <w:rsid w:val="00500421"/>
    <w:rsid w:val="00502F08"/>
    <w:rsid w:val="00503A7A"/>
    <w:rsid w:val="00504023"/>
    <w:rsid w:val="005042B2"/>
    <w:rsid w:val="00504B68"/>
    <w:rsid w:val="0050697A"/>
    <w:rsid w:val="00506A26"/>
    <w:rsid w:val="00506DCB"/>
    <w:rsid w:val="005120D5"/>
    <w:rsid w:val="005124AF"/>
    <w:rsid w:val="005129CD"/>
    <w:rsid w:val="00512DC0"/>
    <w:rsid w:val="00512FA8"/>
    <w:rsid w:val="005149C3"/>
    <w:rsid w:val="00515DDB"/>
    <w:rsid w:val="00517D5B"/>
    <w:rsid w:val="005206B8"/>
    <w:rsid w:val="00520AAA"/>
    <w:rsid w:val="0052107E"/>
    <w:rsid w:val="005212CB"/>
    <w:rsid w:val="005215F9"/>
    <w:rsid w:val="00521D6E"/>
    <w:rsid w:val="005224B1"/>
    <w:rsid w:val="00522AAC"/>
    <w:rsid w:val="00523E2B"/>
    <w:rsid w:val="00524426"/>
    <w:rsid w:val="00524B3E"/>
    <w:rsid w:val="005262A6"/>
    <w:rsid w:val="005263CB"/>
    <w:rsid w:val="0052676E"/>
    <w:rsid w:val="00526AA0"/>
    <w:rsid w:val="00527894"/>
    <w:rsid w:val="00527F7A"/>
    <w:rsid w:val="0053095D"/>
    <w:rsid w:val="00531045"/>
    <w:rsid w:val="00532D22"/>
    <w:rsid w:val="00532DE4"/>
    <w:rsid w:val="00533A6F"/>
    <w:rsid w:val="005341AC"/>
    <w:rsid w:val="00534599"/>
    <w:rsid w:val="00534A26"/>
    <w:rsid w:val="00534C0E"/>
    <w:rsid w:val="00535963"/>
    <w:rsid w:val="00536353"/>
    <w:rsid w:val="00536764"/>
    <w:rsid w:val="0053680F"/>
    <w:rsid w:val="00536C02"/>
    <w:rsid w:val="00536DD6"/>
    <w:rsid w:val="00537227"/>
    <w:rsid w:val="005377D4"/>
    <w:rsid w:val="00537C67"/>
    <w:rsid w:val="005406B7"/>
    <w:rsid w:val="00540A45"/>
    <w:rsid w:val="00541D4F"/>
    <w:rsid w:val="00541E5A"/>
    <w:rsid w:val="005423A8"/>
    <w:rsid w:val="00543CDE"/>
    <w:rsid w:val="00543D4A"/>
    <w:rsid w:val="00543E17"/>
    <w:rsid w:val="005449E1"/>
    <w:rsid w:val="00544BB5"/>
    <w:rsid w:val="00544D90"/>
    <w:rsid w:val="00544F6C"/>
    <w:rsid w:val="0054544E"/>
    <w:rsid w:val="00547747"/>
    <w:rsid w:val="00547D8A"/>
    <w:rsid w:val="0055053F"/>
    <w:rsid w:val="005520D7"/>
    <w:rsid w:val="0055219A"/>
    <w:rsid w:val="0055233B"/>
    <w:rsid w:val="00552796"/>
    <w:rsid w:val="005529B8"/>
    <w:rsid w:val="005532B1"/>
    <w:rsid w:val="005536D9"/>
    <w:rsid w:val="00553D32"/>
    <w:rsid w:val="00554A27"/>
    <w:rsid w:val="00554B64"/>
    <w:rsid w:val="00556EC7"/>
    <w:rsid w:val="005576E6"/>
    <w:rsid w:val="00560CFB"/>
    <w:rsid w:val="00561E9B"/>
    <w:rsid w:val="00562173"/>
    <w:rsid w:val="00562430"/>
    <w:rsid w:val="00562968"/>
    <w:rsid w:val="00562DA2"/>
    <w:rsid w:val="00562FB1"/>
    <w:rsid w:val="0056378B"/>
    <w:rsid w:val="00563C32"/>
    <w:rsid w:val="0056490C"/>
    <w:rsid w:val="0056534B"/>
    <w:rsid w:val="00566147"/>
    <w:rsid w:val="00570B40"/>
    <w:rsid w:val="00571125"/>
    <w:rsid w:val="00571C52"/>
    <w:rsid w:val="00571E07"/>
    <w:rsid w:val="00571F04"/>
    <w:rsid w:val="00573526"/>
    <w:rsid w:val="00577F22"/>
    <w:rsid w:val="00580E5A"/>
    <w:rsid w:val="00582143"/>
    <w:rsid w:val="005839AE"/>
    <w:rsid w:val="00584BDD"/>
    <w:rsid w:val="0058560B"/>
    <w:rsid w:val="00585629"/>
    <w:rsid w:val="00591070"/>
    <w:rsid w:val="00591A67"/>
    <w:rsid w:val="0059257A"/>
    <w:rsid w:val="0059350B"/>
    <w:rsid w:val="00593DB9"/>
    <w:rsid w:val="005946E9"/>
    <w:rsid w:val="00595EF0"/>
    <w:rsid w:val="005975B8"/>
    <w:rsid w:val="0059794A"/>
    <w:rsid w:val="00597A1F"/>
    <w:rsid w:val="00597FAA"/>
    <w:rsid w:val="005A023A"/>
    <w:rsid w:val="005A0F40"/>
    <w:rsid w:val="005A1619"/>
    <w:rsid w:val="005A18F4"/>
    <w:rsid w:val="005A1DD2"/>
    <w:rsid w:val="005A21BB"/>
    <w:rsid w:val="005A26EC"/>
    <w:rsid w:val="005A3512"/>
    <w:rsid w:val="005A4EE6"/>
    <w:rsid w:val="005A4F63"/>
    <w:rsid w:val="005A4FF9"/>
    <w:rsid w:val="005A4FFC"/>
    <w:rsid w:val="005A501D"/>
    <w:rsid w:val="005A506B"/>
    <w:rsid w:val="005A5500"/>
    <w:rsid w:val="005A5CF1"/>
    <w:rsid w:val="005A73A0"/>
    <w:rsid w:val="005A7498"/>
    <w:rsid w:val="005A7B3E"/>
    <w:rsid w:val="005B00AC"/>
    <w:rsid w:val="005B029A"/>
    <w:rsid w:val="005B03DB"/>
    <w:rsid w:val="005B084F"/>
    <w:rsid w:val="005B0F0B"/>
    <w:rsid w:val="005B1591"/>
    <w:rsid w:val="005B16F2"/>
    <w:rsid w:val="005B1988"/>
    <w:rsid w:val="005B2726"/>
    <w:rsid w:val="005B29B3"/>
    <w:rsid w:val="005B3B04"/>
    <w:rsid w:val="005B41E9"/>
    <w:rsid w:val="005B41FE"/>
    <w:rsid w:val="005B4A28"/>
    <w:rsid w:val="005B4AD4"/>
    <w:rsid w:val="005B7D75"/>
    <w:rsid w:val="005C04A9"/>
    <w:rsid w:val="005C0AD2"/>
    <w:rsid w:val="005C111C"/>
    <w:rsid w:val="005C1899"/>
    <w:rsid w:val="005C1ABC"/>
    <w:rsid w:val="005C1E0F"/>
    <w:rsid w:val="005C2217"/>
    <w:rsid w:val="005C2CDE"/>
    <w:rsid w:val="005C2EF4"/>
    <w:rsid w:val="005C46B0"/>
    <w:rsid w:val="005C4B98"/>
    <w:rsid w:val="005C5183"/>
    <w:rsid w:val="005C6247"/>
    <w:rsid w:val="005C7055"/>
    <w:rsid w:val="005C7DB8"/>
    <w:rsid w:val="005D02FD"/>
    <w:rsid w:val="005D05D2"/>
    <w:rsid w:val="005D076F"/>
    <w:rsid w:val="005D1530"/>
    <w:rsid w:val="005D1FC0"/>
    <w:rsid w:val="005D2B3E"/>
    <w:rsid w:val="005D3879"/>
    <w:rsid w:val="005D4A29"/>
    <w:rsid w:val="005D5ECC"/>
    <w:rsid w:val="005D6D13"/>
    <w:rsid w:val="005E1DB3"/>
    <w:rsid w:val="005E2B0B"/>
    <w:rsid w:val="005E2CC4"/>
    <w:rsid w:val="005E4466"/>
    <w:rsid w:val="005E5192"/>
    <w:rsid w:val="005E54D6"/>
    <w:rsid w:val="005E578A"/>
    <w:rsid w:val="005E5D13"/>
    <w:rsid w:val="005E6FA0"/>
    <w:rsid w:val="005E7919"/>
    <w:rsid w:val="005E7DC7"/>
    <w:rsid w:val="005F023D"/>
    <w:rsid w:val="005F03B5"/>
    <w:rsid w:val="005F06B2"/>
    <w:rsid w:val="005F23D1"/>
    <w:rsid w:val="005F2EE0"/>
    <w:rsid w:val="005F2FAF"/>
    <w:rsid w:val="005F335D"/>
    <w:rsid w:val="005F33D7"/>
    <w:rsid w:val="005F35A7"/>
    <w:rsid w:val="005F3E44"/>
    <w:rsid w:val="005F4663"/>
    <w:rsid w:val="005F4B9C"/>
    <w:rsid w:val="005F4BEC"/>
    <w:rsid w:val="005F4F3F"/>
    <w:rsid w:val="005F52C9"/>
    <w:rsid w:val="005F5961"/>
    <w:rsid w:val="005F6338"/>
    <w:rsid w:val="005F6657"/>
    <w:rsid w:val="005F668F"/>
    <w:rsid w:val="005F7142"/>
    <w:rsid w:val="005F771A"/>
    <w:rsid w:val="005F79E5"/>
    <w:rsid w:val="006002FC"/>
    <w:rsid w:val="00600A82"/>
    <w:rsid w:val="00601072"/>
    <w:rsid w:val="0060227A"/>
    <w:rsid w:val="0060402D"/>
    <w:rsid w:val="006043C5"/>
    <w:rsid w:val="006053D6"/>
    <w:rsid w:val="00605914"/>
    <w:rsid w:val="00606A5C"/>
    <w:rsid w:val="006072B4"/>
    <w:rsid w:val="00607738"/>
    <w:rsid w:val="0061048C"/>
    <w:rsid w:val="0061074A"/>
    <w:rsid w:val="0061123D"/>
    <w:rsid w:val="00611594"/>
    <w:rsid w:val="0061215F"/>
    <w:rsid w:val="00613D4C"/>
    <w:rsid w:val="00614AB1"/>
    <w:rsid w:val="0061529C"/>
    <w:rsid w:val="00615379"/>
    <w:rsid w:val="00615FEC"/>
    <w:rsid w:val="00616060"/>
    <w:rsid w:val="00616152"/>
    <w:rsid w:val="006161C6"/>
    <w:rsid w:val="006169C4"/>
    <w:rsid w:val="006219CA"/>
    <w:rsid w:val="00621E2D"/>
    <w:rsid w:val="00622554"/>
    <w:rsid w:val="00623A3F"/>
    <w:rsid w:val="00623E59"/>
    <w:rsid w:val="006244E6"/>
    <w:rsid w:val="00630D5D"/>
    <w:rsid w:val="00630FC6"/>
    <w:rsid w:val="00631B47"/>
    <w:rsid w:val="00632137"/>
    <w:rsid w:val="00632D21"/>
    <w:rsid w:val="006348C4"/>
    <w:rsid w:val="00634C48"/>
    <w:rsid w:val="00634CD5"/>
    <w:rsid w:val="0063539B"/>
    <w:rsid w:val="00636FBD"/>
    <w:rsid w:val="0064054B"/>
    <w:rsid w:val="006408F4"/>
    <w:rsid w:val="006409D0"/>
    <w:rsid w:val="00640D98"/>
    <w:rsid w:val="0064192C"/>
    <w:rsid w:val="00642174"/>
    <w:rsid w:val="0064348D"/>
    <w:rsid w:val="00643903"/>
    <w:rsid w:val="00644E1D"/>
    <w:rsid w:val="00645D38"/>
    <w:rsid w:val="006479AB"/>
    <w:rsid w:val="00650439"/>
    <w:rsid w:val="00650E12"/>
    <w:rsid w:val="006516E4"/>
    <w:rsid w:val="00651E00"/>
    <w:rsid w:val="00652416"/>
    <w:rsid w:val="00652491"/>
    <w:rsid w:val="006543DC"/>
    <w:rsid w:val="006547F4"/>
    <w:rsid w:val="00655D78"/>
    <w:rsid w:val="00656A64"/>
    <w:rsid w:val="00656B27"/>
    <w:rsid w:val="006571DE"/>
    <w:rsid w:val="00661B36"/>
    <w:rsid w:val="00663B1D"/>
    <w:rsid w:val="00663E54"/>
    <w:rsid w:val="00664730"/>
    <w:rsid w:val="00664963"/>
    <w:rsid w:val="00665B6C"/>
    <w:rsid w:val="00665E42"/>
    <w:rsid w:val="0066674C"/>
    <w:rsid w:val="00666B43"/>
    <w:rsid w:val="006712C5"/>
    <w:rsid w:val="00671B30"/>
    <w:rsid w:val="00671B8A"/>
    <w:rsid w:val="006741F1"/>
    <w:rsid w:val="00674D9B"/>
    <w:rsid w:val="0067594E"/>
    <w:rsid w:val="00676B80"/>
    <w:rsid w:val="0068062E"/>
    <w:rsid w:val="00681278"/>
    <w:rsid w:val="00681D79"/>
    <w:rsid w:val="00682A7F"/>
    <w:rsid w:val="006832D7"/>
    <w:rsid w:val="006834CE"/>
    <w:rsid w:val="006846F5"/>
    <w:rsid w:val="006853B1"/>
    <w:rsid w:val="0068604A"/>
    <w:rsid w:val="006869C0"/>
    <w:rsid w:val="00686BA9"/>
    <w:rsid w:val="0068795A"/>
    <w:rsid w:val="006904F5"/>
    <w:rsid w:val="0069051C"/>
    <w:rsid w:val="0069056A"/>
    <w:rsid w:val="00691155"/>
    <w:rsid w:val="00691500"/>
    <w:rsid w:val="0069193D"/>
    <w:rsid w:val="00692065"/>
    <w:rsid w:val="006924D2"/>
    <w:rsid w:val="006925F7"/>
    <w:rsid w:val="00692C04"/>
    <w:rsid w:val="00692CC9"/>
    <w:rsid w:val="00692D47"/>
    <w:rsid w:val="00692EA2"/>
    <w:rsid w:val="00693267"/>
    <w:rsid w:val="00693C8A"/>
    <w:rsid w:val="006942C8"/>
    <w:rsid w:val="00694771"/>
    <w:rsid w:val="00694D43"/>
    <w:rsid w:val="00694E0A"/>
    <w:rsid w:val="00695933"/>
    <w:rsid w:val="00695F3B"/>
    <w:rsid w:val="006972AF"/>
    <w:rsid w:val="0069744C"/>
    <w:rsid w:val="006A0EE0"/>
    <w:rsid w:val="006A181B"/>
    <w:rsid w:val="006A35AF"/>
    <w:rsid w:val="006A3820"/>
    <w:rsid w:val="006A390F"/>
    <w:rsid w:val="006A3DD3"/>
    <w:rsid w:val="006A431C"/>
    <w:rsid w:val="006A484D"/>
    <w:rsid w:val="006A5BD5"/>
    <w:rsid w:val="006A5EA4"/>
    <w:rsid w:val="006A695C"/>
    <w:rsid w:val="006A6D12"/>
    <w:rsid w:val="006A70B2"/>
    <w:rsid w:val="006A7A66"/>
    <w:rsid w:val="006B30C5"/>
    <w:rsid w:val="006B31BB"/>
    <w:rsid w:val="006B3E20"/>
    <w:rsid w:val="006B4A0C"/>
    <w:rsid w:val="006B50B7"/>
    <w:rsid w:val="006B592B"/>
    <w:rsid w:val="006B63D9"/>
    <w:rsid w:val="006C0280"/>
    <w:rsid w:val="006C0877"/>
    <w:rsid w:val="006C1A75"/>
    <w:rsid w:val="006C2012"/>
    <w:rsid w:val="006C22A7"/>
    <w:rsid w:val="006C3160"/>
    <w:rsid w:val="006C3245"/>
    <w:rsid w:val="006C4DC7"/>
    <w:rsid w:val="006C4FD8"/>
    <w:rsid w:val="006C535E"/>
    <w:rsid w:val="006C565A"/>
    <w:rsid w:val="006C6344"/>
    <w:rsid w:val="006C66FC"/>
    <w:rsid w:val="006C76D0"/>
    <w:rsid w:val="006C7832"/>
    <w:rsid w:val="006C7FB4"/>
    <w:rsid w:val="006D0AF0"/>
    <w:rsid w:val="006D0DA9"/>
    <w:rsid w:val="006D13DB"/>
    <w:rsid w:val="006D19BA"/>
    <w:rsid w:val="006D2170"/>
    <w:rsid w:val="006D244C"/>
    <w:rsid w:val="006D287F"/>
    <w:rsid w:val="006D2E02"/>
    <w:rsid w:val="006D39B1"/>
    <w:rsid w:val="006D3E50"/>
    <w:rsid w:val="006D46F5"/>
    <w:rsid w:val="006D4FB0"/>
    <w:rsid w:val="006D5172"/>
    <w:rsid w:val="006D5E7B"/>
    <w:rsid w:val="006D613B"/>
    <w:rsid w:val="006D6567"/>
    <w:rsid w:val="006E26E8"/>
    <w:rsid w:val="006E274D"/>
    <w:rsid w:val="006E37A9"/>
    <w:rsid w:val="006E38E4"/>
    <w:rsid w:val="006E3D24"/>
    <w:rsid w:val="006E58F8"/>
    <w:rsid w:val="006E77B7"/>
    <w:rsid w:val="006E7ABA"/>
    <w:rsid w:val="006F0456"/>
    <w:rsid w:val="006F0B26"/>
    <w:rsid w:val="006F2300"/>
    <w:rsid w:val="006F3172"/>
    <w:rsid w:val="006F37D4"/>
    <w:rsid w:val="006F38CE"/>
    <w:rsid w:val="006F3960"/>
    <w:rsid w:val="006F4163"/>
    <w:rsid w:val="006F4188"/>
    <w:rsid w:val="006F4E31"/>
    <w:rsid w:val="006F4FE1"/>
    <w:rsid w:val="006F5CB2"/>
    <w:rsid w:val="006F69BD"/>
    <w:rsid w:val="006F6AEE"/>
    <w:rsid w:val="006F71ED"/>
    <w:rsid w:val="006F74FE"/>
    <w:rsid w:val="006F7A36"/>
    <w:rsid w:val="007003A8"/>
    <w:rsid w:val="007003E8"/>
    <w:rsid w:val="00700797"/>
    <w:rsid w:val="0070087A"/>
    <w:rsid w:val="007009E6"/>
    <w:rsid w:val="00702AC8"/>
    <w:rsid w:val="00705729"/>
    <w:rsid w:val="007059A0"/>
    <w:rsid w:val="00705AA8"/>
    <w:rsid w:val="00706A53"/>
    <w:rsid w:val="00706AC2"/>
    <w:rsid w:val="00707846"/>
    <w:rsid w:val="00707E06"/>
    <w:rsid w:val="007106CF"/>
    <w:rsid w:val="007115C6"/>
    <w:rsid w:val="00711DC3"/>
    <w:rsid w:val="0071214C"/>
    <w:rsid w:val="00712C0C"/>
    <w:rsid w:val="00713B78"/>
    <w:rsid w:val="00715FD3"/>
    <w:rsid w:val="0071604C"/>
    <w:rsid w:val="0071719B"/>
    <w:rsid w:val="007174CA"/>
    <w:rsid w:val="00717A60"/>
    <w:rsid w:val="00720CE9"/>
    <w:rsid w:val="007210F0"/>
    <w:rsid w:val="007217AD"/>
    <w:rsid w:val="007217E6"/>
    <w:rsid w:val="00721ACB"/>
    <w:rsid w:val="00721BC7"/>
    <w:rsid w:val="00721F34"/>
    <w:rsid w:val="007229E3"/>
    <w:rsid w:val="00722FF9"/>
    <w:rsid w:val="00723247"/>
    <w:rsid w:val="00723B67"/>
    <w:rsid w:val="007244F1"/>
    <w:rsid w:val="007254B7"/>
    <w:rsid w:val="0072630B"/>
    <w:rsid w:val="0072679C"/>
    <w:rsid w:val="00727179"/>
    <w:rsid w:val="007271B0"/>
    <w:rsid w:val="00727846"/>
    <w:rsid w:val="00730836"/>
    <w:rsid w:val="007309F1"/>
    <w:rsid w:val="00730C9F"/>
    <w:rsid w:val="0073242F"/>
    <w:rsid w:val="00732566"/>
    <w:rsid w:val="00733CD6"/>
    <w:rsid w:val="00733F4B"/>
    <w:rsid w:val="00734744"/>
    <w:rsid w:val="00734CF2"/>
    <w:rsid w:val="007355A0"/>
    <w:rsid w:val="00736C36"/>
    <w:rsid w:val="007374EF"/>
    <w:rsid w:val="00737590"/>
    <w:rsid w:val="007400A5"/>
    <w:rsid w:val="0074092F"/>
    <w:rsid w:val="00740CD2"/>
    <w:rsid w:val="00741CBF"/>
    <w:rsid w:val="0074206A"/>
    <w:rsid w:val="00742EC7"/>
    <w:rsid w:val="007443F3"/>
    <w:rsid w:val="00744422"/>
    <w:rsid w:val="00745074"/>
    <w:rsid w:val="00745631"/>
    <w:rsid w:val="007477B0"/>
    <w:rsid w:val="00747949"/>
    <w:rsid w:val="00750544"/>
    <w:rsid w:val="007505CA"/>
    <w:rsid w:val="00750BA9"/>
    <w:rsid w:val="00750E9E"/>
    <w:rsid w:val="007515A4"/>
    <w:rsid w:val="00751878"/>
    <w:rsid w:val="00752116"/>
    <w:rsid w:val="0075220E"/>
    <w:rsid w:val="00752C19"/>
    <w:rsid w:val="00754786"/>
    <w:rsid w:val="007548F8"/>
    <w:rsid w:val="0075499F"/>
    <w:rsid w:val="00755AFE"/>
    <w:rsid w:val="00756008"/>
    <w:rsid w:val="0075727C"/>
    <w:rsid w:val="00757742"/>
    <w:rsid w:val="00757789"/>
    <w:rsid w:val="00757E61"/>
    <w:rsid w:val="007620F8"/>
    <w:rsid w:val="00762E0A"/>
    <w:rsid w:val="00763803"/>
    <w:rsid w:val="00763B22"/>
    <w:rsid w:val="00763CA4"/>
    <w:rsid w:val="007643FB"/>
    <w:rsid w:val="00764BEF"/>
    <w:rsid w:val="007664AB"/>
    <w:rsid w:val="00766615"/>
    <w:rsid w:val="0076782F"/>
    <w:rsid w:val="0077052D"/>
    <w:rsid w:val="007709CB"/>
    <w:rsid w:val="007710BF"/>
    <w:rsid w:val="00771CF5"/>
    <w:rsid w:val="00772441"/>
    <w:rsid w:val="0077393B"/>
    <w:rsid w:val="00773D34"/>
    <w:rsid w:val="00774B87"/>
    <w:rsid w:val="00774F6F"/>
    <w:rsid w:val="007753C1"/>
    <w:rsid w:val="00775618"/>
    <w:rsid w:val="00776C90"/>
    <w:rsid w:val="00777A4F"/>
    <w:rsid w:val="00777C39"/>
    <w:rsid w:val="007802CB"/>
    <w:rsid w:val="007816A2"/>
    <w:rsid w:val="007820E9"/>
    <w:rsid w:val="00782D28"/>
    <w:rsid w:val="00782E2E"/>
    <w:rsid w:val="0078309F"/>
    <w:rsid w:val="007831CF"/>
    <w:rsid w:val="007838A3"/>
    <w:rsid w:val="0078419F"/>
    <w:rsid w:val="00784C82"/>
    <w:rsid w:val="00785F60"/>
    <w:rsid w:val="00786C6E"/>
    <w:rsid w:val="00787C41"/>
    <w:rsid w:val="0079053D"/>
    <w:rsid w:val="00790F9C"/>
    <w:rsid w:val="00791CE3"/>
    <w:rsid w:val="00792165"/>
    <w:rsid w:val="00793895"/>
    <w:rsid w:val="00793A57"/>
    <w:rsid w:val="0079545F"/>
    <w:rsid w:val="00795AC4"/>
    <w:rsid w:val="00797D97"/>
    <w:rsid w:val="007A0B7E"/>
    <w:rsid w:val="007A1A04"/>
    <w:rsid w:val="007A1A88"/>
    <w:rsid w:val="007A1E19"/>
    <w:rsid w:val="007A2D06"/>
    <w:rsid w:val="007A37C3"/>
    <w:rsid w:val="007A5FE3"/>
    <w:rsid w:val="007A63DF"/>
    <w:rsid w:val="007A7106"/>
    <w:rsid w:val="007B0169"/>
    <w:rsid w:val="007B03BB"/>
    <w:rsid w:val="007B0775"/>
    <w:rsid w:val="007B13F9"/>
    <w:rsid w:val="007B1B6E"/>
    <w:rsid w:val="007B1BDE"/>
    <w:rsid w:val="007B206E"/>
    <w:rsid w:val="007B207A"/>
    <w:rsid w:val="007B24AA"/>
    <w:rsid w:val="007B28A9"/>
    <w:rsid w:val="007B3342"/>
    <w:rsid w:val="007B3A97"/>
    <w:rsid w:val="007B3F65"/>
    <w:rsid w:val="007B4078"/>
    <w:rsid w:val="007B415D"/>
    <w:rsid w:val="007B4637"/>
    <w:rsid w:val="007B5560"/>
    <w:rsid w:val="007B605F"/>
    <w:rsid w:val="007B6FCF"/>
    <w:rsid w:val="007B714F"/>
    <w:rsid w:val="007B7422"/>
    <w:rsid w:val="007C0C96"/>
    <w:rsid w:val="007C1478"/>
    <w:rsid w:val="007C2BE3"/>
    <w:rsid w:val="007C3A79"/>
    <w:rsid w:val="007C45E1"/>
    <w:rsid w:val="007C5A5F"/>
    <w:rsid w:val="007C6050"/>
    <w:rsid w:val="007C779C"/>
    <w:rsid w:val="007D0EF0"/>
    <w:rsid w:val="007D2E4C"/>
    <w:rsid w:val="007D36A0"/>
    <w:rsid w:val="007D4CC8"/>
    <w:rsid w:val="007D5DAF"/>
    <w:rsid w:val="007D60A4"/>
    <w:rsid w:val="007D73E5"/>
    <w:rsid w:val="007D7F01"/>
    <w:rsid w:val="007D7F6F"/>
    <w:rsid w:val="007E0800"/>
    <w:rsid w:val="007E0D56"/>
    <w:rsid w:val="007E2031"/>
    <w:rsid w:val="007E22F8"/>
    <w:rsid w:val="007E3A9A"/>
    <w:rsid w:val="007E45F3"/>
    <w:rsid w:val="007E62D2"/>
    <w:rsid w:val="007E62DA"/>
    <w:rsid w:val="007E65A8"/>
    <w:rsid w:val="007E682A"/>
    <w:rsid w:val="007E7946"/>
    <w:rsid w:val="007F14E1"/>
    <w:rsid w:val="007F19FC"/>
    <w:rsid w:val="007F22C1"/>
    <w:rsid w:val="007F2D5D"/>
    <w:rsid w:val="007F4099"/>
    <w:rsid w:val="007F568A"/>
    <w:rsid w:val="007F5A2D"/>
    <w:rsid w:val="007F6DCF"/>
    <w:rsid w:val="00800820"/>
    <w:rsid w:val="00800B78"/>
    <w:rsid w:val="00800CCA"/>
    <w:rsid w:val="0080109A"/>
    <w:rsid w:val="0080213B"/>
    <w:rsid w:val="00802D74"/>
    <w:rsid w:val="00802F4F"/>
    <w:rsid w:val="0080320A"/>
    <w:rsid w:val="0080391D"/>
    <w:rsid w:val="00803E14"/>
    <w:rsid w:val="008052CD"/>
    <w:rsid w:val="00805E28"/>
    <w:rsid w:val="00810268"/>
    <w:rsid w:val="00810623"/>
    <w:rsid w:val="0081350F"/>
    <w:rsid w:val="00813C1E"/>
    <w:rsid w:val="00814661"/>
    <w:rsid w:val="0081536C"/>
    <w:rsid w:val="00815ED1"/>
    <w:rsid w:val="008167C9"/>
    <w:rsid w:val="008176DD"/>
    <w:rsid w:val="00817D02"/>
    <w:rsid w:val="00817D1A"/>
    <w:rsid w:val="008220EC"/>
    <w:rsid w:val="00822405"/>
    <w:rsid w:val="0082323B"/>
    <w:rsid w:val="0082386A"/>
    <w:rsid w:val="0082456A"/>
    <w:rsid w:val="00825C94"/>
    <w:rsid w:val="00825ED8"/>
    <w:rsid w:val="0082608A"/>
    <w:rsid w:val="00826215"/>
    <w:rsid w:val="00826AFE"/>
    <w:rsid w:val="008272F8"/>
    <w:rsid w:val="00827AAF"/>
    <w:rsid w:val="00827B5A"/>
    <w:rsid w:val="00830930"/>
    <w:rsid w:val="00830C2E"/>
    <w:rsid w:val="00830E82"/>
    <w:rsid w:val="0083158B"/>
    <w:rsid w:val="008323C7"/>
    <w:rsid w:val="00832414"/>
    <w:rsid w:val="00832439"/>
    <w:rsid w:val="00832F95"/>
    <w:rsid w:val="00834D36"/>
    <w:rsid w:val="0083522D"/>
    <w:rsid w:val="00836647"/>
    <w:rsid w:val="00836EAB"/>
    <w:rsid w:val="0083737C"/>
    <w:rsid w:val="0084038D"/>
    <w:rsid w:val="00840A5A"/>
    <w:rsid w:val="008411FB"/>
    <w:rsid w:val="008419D6"/>
    <w:rsid w:val="00841F46"/>
    <w:rsid w:val="00842CFA"/>
    <w:rsid w:val="008434EB"/>
    <w:rsid w:val="00843682"/>
    <w:rsid w:val="00843798"/>
    <w:rsid w:val="0084392C"/>
    <w:rsid w:val="00843945"/>
    <w:rsid w:val="008447D0"/>
    <w:rsid w:val="00844C40"/>
    <w:rsid w:val="00845E03"/>
    <w:rsid w:val="00847034"/>
    <w:rsid w:val="00850213"/>
    <w:rsid w:val="008505BA"/>
    <w:rsid w:val="00850616"/>
    <w:rsid w:val="0085124F"/>
    <w:rsid w:val="008513AD"/>
    <w:rsid w:val="008519E1"/>
    <w:rsid w:val="00853658"/>
    <w:rsid w:val="00853A4A"/>
    <w:rsid w:val="00854A7F"/>
    <w:rsid w:val="00855289"/>
    <w:rsid w:val="00856BBB"/>
    <w:rsid w:val="00862E48"/>
    <w:rsid w:val="0086438F"/>
    <w:rsid w:val="008662B3"/>
    <w:rsid w:val="00867B84"/>
    <w:rsid w:val="0087133F"/>
    <w:rsid w:val="00872DF3"/>
    <w:rsid w:val="00873436"/>
    <w:rsid w:val="008737BB"/>
    <w:rsid w:val="00873F09"/>
    <w:rsid w:val="00874110"/>
    <w:rsid w:val="0087465D"/>
    <w:rsid w:val="00874DBC"/>
    <w:rsid w:val="00874E16"/>
    <w:rsid w:val="00874FEF"/>
    <w:rsid w:val="00875C67"/>
    <w:rsid w:val="0087632F"/>
    <w:rsid w:val="00877790"/>
    <w:rsid w:val="00881ABF"/>
    <w:rsid w:val="008852BA"/>
    <w:rsid w:val="00885E3A"/>
    <w:rsid w:val="00887B84"/>
    <w:rsid w:val="00887EFC"/>
    <w:rsid w:val="00887FBD"/>
    <w:rsid w:val="008900DF"/>
    <w:rsid w:val="00890388"/>
    <w:rsid w:val="00890C75"/>
    <w:rsid w:val="00891DB8"/>
    <w:rsid w:val="00892AFA"/>
    <w:rsid w:val="00894D53"/>
    <w:rsid w:val="00895D32"/>
    <w:rsid w:val="00896C1E"/>
    <w:rsid w:val="008A0732"/>
    <w:rsid w:val="008A10D7"/>
    <w:rsid w:val="008A13C0"/>
    <w:rsid w:val="008A259F"/>
    <w:rsid w:val="008A2974"/>
    <w:rsid w:val="008A2A1C"/>
    <w:rsid w:val="008A4762"/>
    <w:rsid w:val="008A4C1E"/>
    <w:rsid w:val="008A4EF6"/>
    <w:rsid w:val="008A59FF"/>
    <w:rsid w:val="008A5B7F"/>
    <w:rsid w:val="008A63F7"/>
    <w:rsid w:val="008A6E48"/>
    <w:rsid w:val="008B1210"/>
    <w:rsid w:val="008B1620"/>
    <w:rsid w:val="008B3FE8"/>
    <w:rsid w:val="008B465E"/>
    <w:rsid w:val="008B5612"/>
    <w:rsid w:val="008B5701"/>
    <w:rsid w:val="008B59D7"/>
    <w:rsid w:val="008B5B7D"/>
    <w:rsid w:val="008B7823"/>
    <w:rsid w:val="008B7B16"/>
    <w:rsid w:val="008B7B9D"/>
    <w:rsid w:val="008C0008"/>
    <w:rsid w:val="008C0C77"/>
    <w:rsid w:val="008C2444"/>
    <w:rsid w:val="008C3493"/>
    <w:rsid w:val="008C36DE"/>
    <w:rsid w:val="008C3746"/>
    <w:rsid w:val="008C39A7"/>
    <w:rsid w:val="008C48DA"/>
    <w:rsid w:val="008C589C"/>
    <w:rsid w:val="008C61A5"/>
    <w:rsid w:val="008C6660"/>
    <w:rsid w:val="008C7898"/>
    <w:rsid w:val="008C79D5"/>
    <w:rsid w:val="008C7F2D"/>
    <w:rsid w:val="008D1768"/>
    <w:rsid w:val="008D1A52"/>
    <w:rsid w:val="008D1BEB"/>
    <w:rsid w:val="008D228D"/>
    <w:rsid w:val="008D305A"/>
    <w:rsid w:val="008D350E"/>
    <w:rsid w:val="008D40F7"/>
    <w:rsid w:val="008D4DBF"/>
    <w:rsid w:val="008D536B"/>
    <w:rsid w:val="008D5A74"/>
    <w:rsid w:val="008D7BAD"/>
    <w:rsid w:val="008D7E4F"/>
    <w:rsid w:val="008E0160"/>
    <w:rsid w:val="008E057D"/>
    <w:rsid w:val="008E1A41"/>
    <w:rsid w:val="008E1E31"/>
    <w:rsid w:val="008E1EDE"/>
    <w:rsid w:val="008E3F8C"/>
    <w:rsid w:val="008E4265"/>
    <w:rsid w:val="008E4929"/>
    <w:rsid w:val="008E5831"/>
    <w:rsid w:val="008E5A77"/>
    <w:rsid w:val="008E5FF8"/>
    <w:rsid w:val="008E6A70"/>
    <w:rsid w:val="008F0AD2"/>
    <w:rsid w:val="008F0D97"/>
    <w:rsid w:val="008F13B3"/>
    <w:rsid w:val="008F23DB"/>
    <w:rsid w:val="008F2A95"/>
    <w:rsid w:val="008F302B"/>
    <w:rsid w:val="008F3089"/>
    <w:rsid w:val="008F3E25"/>
    <w:rsid w:val="008F3EA8"/>
    <w:rsid w:val="008F437D"/>
    <w:rsid w:val="008F63B0"/>
    <w:rsid w:val="008F6A6A"/>
    <w:rsid w:val="008F6DB9"/>
    <w:rsid w:val="008F7528"/>
    <w:rsid w:val="008F7AE8"/>
    <w:rsid w:val="00901304"/>
    <w:rsid w:val="0090240B"/>
    <w:rsid w:val="009031B7"/>
    <w:rsid w:val="00903EBB"/>
    <w:rsid w:val="00905852"/>
    <w:rsid w:val="00905953"/>
    <w:rsid w:val="009069D5"/>
    <w:rsid w:val="00906CD4"/>
    <w:rsid w:val="00907AE0"/>
    <w:rsid w:val="0091024A"/>
    <w:rsid w:val="009103F1"/>
    <w:rsid w:val="009108FA"/>
    <w:rsid w:val="00911EAA"/>
    <w:rsid w:val="00914576"/>
    <w:rsid w:val="00917296"/>
    <w:rsid w:val="00917F68"/>
    <w:rsid w:val="009208C3"/>
    <w:rsid w:val="00920E32"/>
    <w:rsid w:val="00921F30"/>
    <w:rsid w:val="00922077"/>
    <w:rsid w:val="0092265C"/>
    <w:rsid w:val="0092386E"/>
    <w:rsid w:val="0092465F"/>
    <w:rsid w:val="009267D1"/>
    <w:rsid w:val="00927623"/>
    <w:rsid w:val="0093039F"/>
    <w:rsid w:val="00931B61"/>
    <w:rsid w:val="00932479"/>
    <w:rsid w:val="0093400D"/>
    <w:rsid w:val="0093459C"/>
    <w:rsid w:val="00934DE1"/>
    <w:rsid w:val="00934FB9"/>
    <w:rsid w:val="00935496"/>
    <w:rsid w:val="009357B9"/>
    <w:rsid w:val="00936A2B"/>
    <w:rsid w:val="00937E50"/>
    <w:rsid w:val="00941FA1"/>
    <w:rsid w:val="00942111"/>
    <w:rsid w:val="009445C0"/>
    <w:rsid w:val="009450B5"/>
    <w:rsid w:val="00946487"/>
    <w:rsid w:val="00946721"/>
    <w:rsid w:val="00946B10"/>
    <w:rsid w:val="009514F5"/>
    <w:rsid w:val="009525EC"/>
    <w:rsid w:val="0095285C"/>
    <w:rsid w:val="00952AC8"/>
    <w:rsid w:val="00952D1A"/>
    <w:rsid w:val="009548CA"/>
    <w:rsid w:val="009548F4"/>
    <w:rsid w:val="00954BB1"/>
    <w:rsid w:val="00954D53"/>
    <w:rsid w:val="00954FEF"/>
    <w:rsid w:val="00955E5C"/>
    <w:rsid w:val="00956059"/>
    <w:rsid w:val="00956377"/>
    <w:rsid w:val="0095657A"/>
    <w:rsid w:val="009567BE"/>
    <w:rsid w:val="00956EF4"/>
    <w:rsid w:val="00956F76"/>
    <w:rsid w:val="00957997"/>
    <w:rsid w:val="00960496"/>
    <w:rsid w:val="0096054F"/>
    <w:rsid w:val="0096163B"/>
    <w:rsid w:val="00962566"/>
    <w:rsid w:val="00962A4F"/>
    <w:rsid w:val="00963977"/>
    <w:rsid w:val="00963B00"/>
    <w:rsid w:val="00964006"/>
    <w:rsid w:val="00964019"/>
    <w:rsid w:val="00966010"/>
    <w:rsid w:val="00966C68"/>
    <w:rsid w:val="009670F6"/>
    <w:rsid w:val="00967112"/>
    <w:rsid w:val="009673C2"/>
    <w:rsid w:val="00967C56"/>
    <w:rsid w:val="00967F58"/>
    <w:rsid w:val="00970373"/>
    <w:rsid w:val="00971ABA"/>
    <w:rsid w:val="009730FC"/>
    <w:rsid w:val="00973CD5"/>
    <w:rsid w:val="00974D36"/>
    <w:rsid w:val="0097547E"/>
    <w:rsid w:val="0097566C"/>
    <w:rsid w:val="009762F2"/>
    <w:rsid w:val="00977122"/>
    <w:rsid w:val="00980A18"/>
    <w:rsid w:val="00981324"/>
    <w:rsid w:val="009819EA"/>
    <w:rsid w:val="009828AF"/>
    <w:rsid w:val="00982BAB"/>
    <w:rsid w:val="009830B5"/>
    <w:rsid w:val="00983153"/>
    <w:rsid w:val="00983D1F"/>
    <w:rsid w:val="0098447D"/>
    <w:rsid w:val="00984AC0"/>
    <w:rsid w:val="00984CD7"/>
    <w:rsid w:val="00985552"/>
    <w:rsid w:val="00985B49"/>
    <w:rsid w:val="00987550"/>
    <w:rsid w:val="00987C3E"/>
    <w:rsid w:val="00992117"/>
    <w:rsid w:val="00992DA7"/>
    <w:rsid w:val="00992E40"/>
    <w:rsid w:val="009939B7"/>
    <w:rsid w:val="00993EBD"/>
    <w:rsid w:val="00994F63"/>
    <w:rsid w:val="0099631F"/>
    <w:rsid w:val="00996653"/>
    <w:rsid w:val="009966E0"/>
    <w:rsid w:val="00996B34"/>
    <w:rsid w:val="00997B76"/>
    <w:rsid w:val="00997C13"/>
    <w:rsid w:val="009A00CE"/>
    <w:rsid w:val="009A0355"/>
    <w:rsid w:val="009A0860"/>
    <w:rsid w:val="009A0CCD"/>
    <w:rsid w:val="009A1E29"/>
    <w:rsid w:val="009A2557"/>
    <w:rsid w:val="009A289D"/>
    <w:rsid w:val="009A2ECB"/>
    <w:rsid w:val="009A3431"/>
    <w:rsid w:val="009A3D55"/>
    <w:rsid w:val="009A4F8C"/>
    <w:rsid w:val="009A6020"/>
    <w:rsid w:val="009A6611"/>
    <w:rsid w:val="009A6B33"/>
    <w:rsid w:val="009A74C5"/>
    <w:rsid w:val="009A7AB7"/>
    <w:rsid w:val="009B0424"/>
    <w:rsid w:val="009B06B3"/>
    <w:rsid w:val="009B100E"/>
    <w:rsid w:val="009B115A"/>
    <w:rsid w:val="009B1BF4"/>
    <w:rsid w:val="009B2371"/>
    <w:rsid w:val="009B41D1"/>
    <w:rsid w:val="009B4544"/>
    <w:rsid w:val="009B4C5F"/>
    <w:rsid w:val="009B734A"/>
    <w:rsid w:val="009C007E"/>
    <w:rsid w:val="009C0415"/>
    <w:rsid w:val="009C054C"/>
    <w:rsid w:val="009C0C5C"/>
    <w:rsid w:val="009C14C7"/>
    <w:rsid w:val="009C1BA9"/>
    <w:rsid w:val="009C1FC3"/>
    <w:rsid w:val="009C245B"/>
    <w:rsid w:val="009C2562"/>
    <w:rsid w:val="009C30A7"/>
    <w:rsid w:val="009C33C0"/>
    <w:rsid w:val="009C3FE5"/>
    <w:rsid w:val="009C679A"/>
    <w:rsid w:val="009C7249"/>
    <w:rsid w:val="009D00D0"/>
    <w:rsid w:val="009D01AC"/>
    <w:rsid w:val="009D0240"/>
    <w:rsid w:val="009D0618"/>
    <w:rsid w:val="009D0CD1"/>
    <w:rsid w:val="009D0F31"/>
    <w:rsid w:val="009D21B1"/>
    <w:rsid w:val="009D51F8"/>
    <w:rsid w:val="009D5BFC"/>
    <w:rsid w:val="009D5FDF"/>
    <w:rsid w:val="009D681D"/>
    <w:rsid w:val="009D6F57"/>
    <w:rsid w:val="009D752B"/>
    <w:rsid w:val="009E0272"/>
    <w:rsid w:val="009E08C2"/>
    <w:rsid w:val="009E1986"/>
    <w:rsid w:val="009E2E9F"/>
    <w:rsid w:val="009E31AE"/>
    <w:rsid w:val="009E3219"/>
    <w:rsid w:val="009E3514"/>
    <w:rsid w:val="009E3634"/>
    <w:rsid w:val="009E4183"/>
    <w:rsid w:val="009E4ECA"/>
    <w:rsid w:val="009E4EE3"/>
    <w:rsid w:val="009E54DA"/>
    <w:rsid w:val="009E5DAD"/>
    <w:rsid w:val="009E60F6"/>
    <w:rsid w:val="009E6DAC"/>
    <w:rsid w:val="009E7A50"/>
    <w:rsid w:val="009F09C1"/>
    <w:rsid w:val="009F0D14"/>
    <w:rsid w:val="009F13ED"/>
    <w:rsid w:val="009F1ABF"/>
    <w:rsid w:val="009F2100"/>
    <w:rsid w:val="009F3C1C"/>
    <w:rsid w:val="009F5325"/>
    <w:rsid w:val="009F567B"/>
    <w:rsid w:val="009F6552"/>
    <w:rsid w:val="00A0197D"/>
    <w:rsid w:val="00A03CEC"/>
    <w:rsid w:val="00A03D4C"/>
    <w:rsid w:val="00A043AC"/>
    <w:rsid w:val="00A04583"/>
    <w:rsid w:val="00A04F2A"/>
    <w:rsid w:val="00A050F0"/>
    <w:rsid w:val="00A0538D"/>
    <w:rsid w:val="00A05535"/>
    <w:rsid w:val="00A0585A"/>
    <w:rsid w:val="00A059C8"/>
    <w:rsid w:val="00A062B8"/>
    <w:rsid w:val="00A06912"/>
    <w:rsid w:val="00A07713"/>
    <w:rsid w:val="00A10B7E"/>
    <w:rsid w:val="00A10BB7"/>
    <w:rsid w:val="00A1196A"/>
    <w:rsid w:val="00A122B0"/>
    <w:rsid w:val="00A1502A"/>
    <w:rsid w:val="00A15C8B"/>
    <w:rsid w:val="00A167BE"/>
    <w:rsid w:val="00A17D67"/>
    <w:rsid w:val="00A22896"/>
    <w:rsid w:val="00A24352"/>
    <w:rsid w:val="00A24E44"/>
    <w:rsid w:val="00A24FC9"/>
    <w:rsid w:val="00A26753"/>
    <w:rsid w:val="00A276BC"/>
    <w:rsid w:val="00A27F3B"/>
    <w:rsid w:val="00A307F8"/>
    <w:rsid w:val="00A30923"/>
    <w:rsid w:val="00A31247"/>
    <w:rsid w:val="00A31833"/>
    <w:rsid w:val="00A31E68"/>
    <w:rsid w:val="00A33C7D"/>
    <w:rsid w:val="00A3401F"/>
    <w:rsid w:val="00A341EA"/>
    <w:rsid w:val="00A3436B"/>
    <w:rsid w:val="00A34668"/>
    <w:rsid w:val="00A34E68"/>
    <w:rsid w:val="00A35962"/>
    <w:rsid w:val="00A4114E"/>
    <w:rsid w:val="00A41589"/>
    <w:rsid w:val="00A41BA3"/>
    <w:rsid w:val="00A420FA"/>
    <w:rsid w:val="00A422CB"/>
    <w:rsid w:val="00A42422"/>
    <w:rsid w:val="00A42852"/>
    <w:rsid w:val="00A4545A"/>
    <w:rsid w:val="00A45948"/>
    <w:rsid w:val="00A47107"/>
    <w:rsid w:val="00A47C13"/>
    <w:rsid w:val="00A50067"/>
    <w:rsid w:val="00A50336"/>
    <w:rsid w:val="00A50E3D"/>
    <w:rsid w:val="00A517EF"/>
    <w:rsid w:val="00A51C76"/>
    <w:rsid w:val="00A51DCB"/>
    <w:rsid w:val="00A52132"/>
    <w:rsid w:val="00A53D14"/>
    <w:rsid w:val="00A54EA7"/>
    <w:rsid w:val="00A54F54"/>
    <w:rsid w:val="00A558E2"/>
    <w:rsid w:val="00A569FF"/>
    <w:rsid w:val="00A56A89"/>
    <w:rsid w:val="00A57E25"/>
    <w:rsid w:val="00A60B06"/>
    <w:rsid w:val="00A60DE9"/>
    <w:rsid w:val="00A61538"/>
    <w:rsid w:val="00A625D8"/>
    <w:rsid w:val="00A62766"/>
    <w:rsid w:val="00A627F8"/>
    <w:rsid w:val="00A62CCB"/>
    <w:rsid w:val="00A660A2"/>
    <w:rsid w:val="00A6686A"/>
    <w:rsid w:val="00A6773A"/>
    <w:rsid w:val="00A71F14"/>
    <w:rsid w:val="00A73B46"/>
    <w:rsid w:val="00A76154"/>
    <w:rsid w:val="00A77157"/>
    <w:rsid w:val="00A774A3"/>
    <w:rsid w:val="00A812C2"/>
    <w:rsid w:val="00A818D6"/>
    <w:rsid w:val="00A81B7D"/>
    <w:rsid w:val="00A81C9C"/>
    <w:rsid w:val="00A82025"/>
    <w:rsid w:val="00A829F5"/>
    <w:rsid w:val="00A8425D"/>
    <w:rsid w:val="00A8468B"/>
    <w:rsid w:val="00A84882"/>
    <w:rsid w:val="00A860D0"/>
    <w:rsid w:val="00A860FF"/>
    <w:rsid w:val="00A866BE"/>
    <w:rsid w:val="00A86DF5"/>
    <w:rsid w:val="00A8722B"/>
    <w:rsid w:val="00A87C1C"/>
    <w:rsid w:val="00A900E5"/>
    <w:rsid w:val="00A906C7"/>
    <w:rsid w:val="00A90C2D"/>
    <w:rsid w:val="00A9109D"/>
    <w:rsid w:val="00A92091"/>
    <w:rsid w:val="00A9277B"/>
    <w:rsid w:val="00A92C36"/>
    <w:rsid w:val="00A93CE0"/>
    <w:rsid w:val="00A9403C"/>
    <w:rsid w:val="00A948A5"/>
    <w:rsid w:val="00A94D1B"/>
    <w:rsid w:val="00A950EE"/>
    <w:rsid w:val="00A95F02"/>
    <w:rsid w:val="00A97705"/>
    <w:rsid w:val="00A97B16"/>
    <w:rsid w:val="00A97FB3"/>
    <w:rsid w:val="00AA01C8"/>
    <w:rsid w:val="00AA12C7"/>
    <w:rsid w:val="00AA2110"/>
    <w:rsid w:val="00AA28E4"/>
    <w:rsid w:val="00AA2C1E"/>
    <w:rsid w:val="00AA33EC"/>
    <w:rsid w:val="00AA3822"/>
    <w:rsid w:val="00AA4317"/>
    <w:rsid w:val="00AA5ED8"/>
    <w:rsid w:val="00AA6C2D"/>
    <w:rsid w:val="00AA717C"/>
    <w:rsid w:val="00AB1950"/>
    <w:rsid w:val="00AB299A"/>
    <w:rsid w:val="00AB2CBF"/>
    <w:rsid w:val="00AB31F4"/>
    <w:rsid w:val="00AB334C"/>
    <w:rsid w:val="00AB407F"/>
    <w:rsid w:val="00AB4D15"/>
    <w:rsid w:val="00AB5F3F"/>
    <w:rsid w:val="00AB62DE"/>
    <w:rsid w:val="00AB65EB"/>
    <w:rsid w:val="00AB6DDF"/>
    <w:rsid w:val="00AB70E9"/>
    <w:rsid w:val="00AC021D"/>
    <w:rsid w:val="00AC1102"/>
    <w:rsid w:val="00AC2A48"/>
    <w:rsid w:val="00AC2A6B"/>
    <w:rsid w:val="00AC2A85"/>
    <w:rsid w:val="00AC2CAE"/>
    <w:rsid w:val="00AC2ED1"/>
    <w:rsid w:val="00AC33B4"/>
    <w:rsid w:val="00AC366F"/>
    <w:rsid w:val="00AC4689"/>
    <w:rsid w:val="00AC4D07"/>
    <w:rsid w:val="00AC4D42"/>
    <w:rsid w:val="00AC5C23"/>
    <w:rsid w:val="00AC70E9"/>
    <w:rsid w:val="00AC77A9"/>
    <w:rsid w:val="00AD0AC7"/>
    <w:rsid w:val="00AD166B"/>
    <w:rsid w:val="00AD263F"/>
    <w:rsid w:val="00AD2873"/>
    <w:rsid w:val="00AD4024"/>
    <w:rsid w:val="00AD4B5E"/>
    <w:rsid w:val="00AD5A93"/>
    <w:rsid w:val="00AD61F2"/>
    <w:rsid w:val="00AD6423"/>
    <w:rsid w:val="00AD65CA"/>
    <w:rsid w:val="00AD7181"/>
    <w:rsid w:val="00AD73C1"/>
    <w:rsid w:val="00AD7A85"/>
    <w:rsid w:val="00AD7D8B"/>
    <w:rsid w:val="00AE0943"/>
    <w:rsid w:val="00AE0B67"/>
    <w:rsid w:val="00AE0DB0"/>
    <w:rsid w:val="00AE1A7C"/>
    <w:rsid w:val="00AE2245"/>
    <w:rsid w:val="00AE3FAF"/>
    <w:rsid w:val="00AE5851"/>
    <w:rsid w:val="00AE78C7"/>
    <w:rsid w:val="00AE7CB1"/>
    <w:rsid w:val="00AF0E6D"/>
    <w:rsid w:val="00AF10E4"/>
    <w:rsid w:val="00AF1186"/>
    <w:rsid w:val="00AF1C13"/>
    <w:rsid w:val="00AF20CF"/>
    <w:rsid w:val="00AF260D"/>
    <w:rsid w:val="00AF2933"/>
    <w:rsid w:val="00AF3D75"/>
    <w:rsid w:val="00AF4CE3"/>
    <w:rsid w:val="00AF57B6"/>
    <w:rsid w:val="00AF5CBA"/>
    <w:rsid w:val="00AF5E77"/>
    <w:rsid w:val="00AF6414"/>
    <w:rsid w:val="00AF68FD"/>
    <w:rsid w:val="00AF6AF3"/>
    <w:rsid w:val="00AF6DE6"/>
    <w:rsid w:val="00B0024A"/>
    <w:rsid w:val="00B01132"/>
    <w:rsid w:val="00B0328E"/>
    <w:rsid w:val="00B038B0"/>
    <w:rsid w:val="00B03E3A"/>
    <w:rsid w:val="00B04DDF"/>
    <w:rsid w:val="00B05440"/>
    <w:rsid w:val="00B05BE9"/>
    <w:rsid w:val="00B07153"/>
    <w:rsid w:val="00B07378"/>
    <w:rsid w:val="00B074EB"/>
    <w:rsid w:val="00B07BB3"/>
    <w:rsid w:val="00B10065"/>
    <w:rsid w:val="00B10A08"/>
    <w:rsid w:val="00B11085"/>
    <w:rsid w:val="00B1131E"/>
    <w:rsid w:val="00B11F33"/>
    <w:rsid w:val="00B1257A"/>
    <w:rsid w:val="00B13659"/>
    <w:rsid w:val="00B13B24"/>
    <w:rsid w:val="00B13CB7"/>
    <w:rsid w:val="00B158AC"/>
    <w:rsid w:val="00B1627C"/>
    <w:rsid w:val="00B1685D"/>
    <w:rsid w:val="00B17BCF"/>
    <w:rsid w:val="00B17F1C"/>
    <w:rsid w:val="00B20137"/>
    <w:rsid w:val="00B222B3"/>
    <w:rsid w:val="00B223A2"/>
    <w:rsid w:val="00B223F5"/>
    <w:rsid w:val="00B23051"/>
    <w:rsid w:val="00B236F7"/>
    <w:rsid w:val="00B23705"/>
    <w:rsid w:val="00B238D4"/>
    <w:rsid w:val="00B23F60"/>
    <w:rsid w:val="00B25700"/>
    <w:rsid w:val="00B25F04"/>
    <w:rsid w:val="00B27663"/>
    <w:rsid w:val="00B305D1"/>
    <w:rsid w:val="00B30AE9"/>
    <w:rsid w:val="00B31916"/>
    <w:rsid w:val="00B328C0"/>
    <w:rsid w:val="00B32F39"/>
    <w:rsid w:val="00B33522"/>
    <w:rsid w:val="00B33553"/>
    <w:rsid w:val="00B34B21"/>
    <w:rsid w:val="00B36835"/>
    <w:rsid w:val="00B36EFB"/>
    <w:rsid w:val="00B37183"/>
    <w:rsid w:val="00B37335"/>
    <w:rsid w:val="00B3741F"/>
    <w:rsid w:val="00B40543"/>
    <w:rsid w:val="00B4105F"/>
    <w:rsid w:val="00B41F32"/>
    <w:rsid w:val="00B420A4"/>
    <w:rsid w:val="00B42867"/>
    <w:rsid w:val="00B4352E"/>
    <w:rsid w:val="00B435A0"/>
    <w:rsid w:val="00B44F85"/>
    <w:rsid w:val="00B45164"/>
    <w:rsid w:val="00B453EE"/>
    <w:rsid w:val="00B46B41"/>
    <w:rsid w:val="00B46BF3"/>
    <w:rsid w:val="00B46C82"/>
    <w:rsid w:val="00B4701C"/>
    <w:rsid w:val="00B47313"/>
    <w:rsid w:val="00B50C87"/>
    <w:rsid w:val="00B534C4"/>
    <w:rsid w:val="00B53521"/>
    <w:rsid w:val="00B5464F"/>
    <w:rsid w:val="00B5499F"/>
    <w:rsid w:val="00B54A36"/>
    <w:rsid w:val="00B55609"/>
    <w:rsid w:val="00B57725"/>
    <w:rsid w:val="00B57D26"/>
    <w:rsid w:val="00B57E31"/>
    <w:rsid w:val="00B60568"/>
    <w:rsid w:val="00B63A89"/>
    <w:rsid w:val="00B640C0"/>
    <w:rsid w:val="00B64ECF"/>
    <w:rsid w:val="00B66A52"/>
    <w:rsid w:val="00B7055D"/>
    <w:rsid w:val="00B720CB"/>
    <w:rsid w:val="00B72509"/>
    <w:rsid w:val="00B7413F"/>
    <w:rsid w:val="00B744AF"/>
    <w:rsid w:val="00B74655"/>
    <w:rsid w:val="00B74A72"/>
    <w:rsid w:val="00B74D43"/>
    <w:rsid w:val="00B7520A"/>
    <w:rsid w:val="00B753CF"/>
    <w:rsid w:val="00B75C50"/>
    <w:rsid w:val="00B7611D"/>
    <w:rsid w:val="00B7613F"/>
    <w:rsid w:val="00B764E2"/>
    <w:rsid w:val="00B77567"/>
    <w:rsid w:val="00B77676"/>
    <w:rsid w:val="00B77F12"/>
    <w:rsid w:val="00B8011D"/>
    <w:rsid w:val="00B8088D"/>
    <w:rsid w:val="00B81F12"/>
    <w:rsid w:val="00B82653"/>
    <w:rsid w:val="00B83A5B"/>
    <w:rsid w:val="00B842D6"/>
    <w:rsid w:val="00B8506B"/>
    <w:rsid w:val="00B90243"/>
    <w:rsid w:val="00B90EDB"/>
    <w:rsid w:val="00B91D71"/>
    <w:rsid w:val="00B92369"/>
    <w:rsid w:val="00B9250E"/>
    <w:rsid w:val="00B92511"/>
    <w:rsid w:val="00B925A8"/>
    <w:rsid w:val="00B936C6"/>
    <w:rsid w:val="00B94A44"/>
    <w:rsid w:val="00B94B0F"/>
    <w:rsid w:val="00B95F80"/>
    <w:rsid w:val="00B9606D"/>
    <w:rsid w:val="00B966CB"/>
    <w:rsid w:val="00B96C7F"/>
    <w:rsid w:val="00BA1B35"/>
    <w:rsid w:val="00BA1BF6"/>
    <w:rsid w:val="00BA22CD"/>
    <w:rsid w:val="00BA2B7E"/>
    <w:rsid w:val="00BA3C61"/>
    <w:rsid w:val="00BA4DF2"/>
    <w:rsid w:val="00BA5D25"/>
    <w:rsid w:val="00BA652D"/>
    <w:rsid w:val="00BA7246"/>
    <w:rsid w:val="00BA7529"/>
    <w:rsid w:val="00BA7927"/>
    <w:rsid w:val="00BB0B25"/>
    <w:rsid w:val="00BB0F10"/>
    <w:rsid w:val="00BB0FF3"/>
    <w:rsid w:val="00BB14D7"/>
    <w:rsid w:val="00BB15BC"/>
    <w:rsid w:val="00BB20EF"/>
    <w:rsid w:val="00BB2346"/>
    <w:rsid w:val="00BB2716"/>
    <w:rsid w:val="00BB2B0D"/>
    <w:rsid w:val="00BB2BA4"/>
    <w:rsid w:val="00BB2BD2"/>
    <w:rsid w:val="00BB2C25"/>
    <w:rsid w:val="00BB2CB8"/>
    <w:rsid w:val="00BB2DCE"/>
    <w:rsid w:val="00BB3A08"/>
    <w:rsid w:val="00BB4BBA"/>
    <w:rsid w:val="00BB5564"/>
    <w:rsid w:val="00BB63DD"/>
    <w:rsid w:val="00BB6782"/>
    <w:rsid w:val="00BB7FBA"/>
    <w:rsid w:val="00BC0E2C"/>
    <w:rsid w:val="00BC14D2"/>
    <w:rsid w:val="00BC177B"/>
    <w:rsid w:val="00BC3E76"/>
    <w:rsid w:val="00BC4C46"/>
    <w:rsid w:val="00BC6277"/>
    <w:rsid w:val="00BC641C"/>
    <w:rsid w:val="00BD1078"/>
    <w:rsid w:val="00BD1470"/>
    <w:rsid w:val="00BD176C"/>
    <w:rsid w:val="00BD3E11"/>
    <w:rsid w:val="00BD560F"/>
    <w:rsid w:val="00BD6398"/>
    <w:rsid w:val="00BD64B5"/>
    <w:rsid w:val="00BD6DDE"/>
    <w:rsid w:val="00BD6EA0"/>
    <w:rsid w:val="00BE0306"/>
    <w:rsid w:val="00BE0D08"/>
    <w:rsid w:val="00BE17A6"/>
    <w:rsid w:val="00BE18DF"/>
    <w:rsid w:val="00BE1A21"/>
    <w:rsid w:val="00BE212F"/>
    <w:rsid w:val="00BE2C35"/>
    <w:rsid w:val="00BE3C14"/>
    <w:rsid w:val="00BE522F"/>
    <w:rsid w:val="00BE58BC"/>
    <w:rsid w:val="00BE5CBA"/>
    <w:rsid w:val="00BE5D4F"/>
    <w:rsid w:val="00BE637A"/>
    <w:rsid w:val="00BE7F23"/>
    <w:rsid w:val="00BF00A2"/>
    <w:rsid w:val="00BF0147"/>
    <w:rsid w:val="00BF144C"/>
    <w:rsid w:val="00BF1472"/>
    <w:rsid w:val="00BF18F3"/>
    <w:rsid w:val="00BF28C8"/>
    <w:rsid w:val="00BF3C2F"/>
    <w:rsid w:val="00BF594F"/>
    <w:rsid w:val="00BF65EB"/>
    <w:rsid w:val="00BF7141"/>
    <w:rsid w:val="00C00895"/>
    <w:rsid w:val="00C01262"/>
    <w:rsid w:val="00C0171D"/>
    <w:rsid w:val="00C02821"/>
    <w:rsid w:val="00C02A11"/>
    <w:rsid w:val="00C02CD6"/>
    <w:rsid w:val="00C03FE3"/>
    <w:rsid w:val="00C05B4A"/>
    <w:rsid w:val="00C05D6F"/>
    <w:rsid w:val="00C061E0"/>
    <w:rsid w:val="00C066E1"/>
    <w:rsid w:val="00C06D5E"/>
    <w:rsid w:val="00C06DC5"/>
    <w:rsid w:val="00C07551"/>
    <w:rsid w:val="00C10C7E"/>
    <w:rsid w:val="00C11503"/>
    <w:rsid w:val="00C1219E"/>
    <w:rsid w:val="00C1314D"/>
    <w:rsid w:val="00C135AE"/>
    <w:rsid w:val="00C14161"/>
    <w:rsid w:val="00C153DD"/>
    <w:rsid w:val="00C1597B"/>
    <w:rsid w:val="00C15D0C"/>
    <w:rsid w:val="00C16A5D"/>
    <w:rsid w:val="00C1722F"/>
    <w:rsid w:val="00C17408"/>
    <w:rsid w:val="00C1761F"/>
    <w:rsid w:val="00C2061C"/>
    <w:rsid w:val="00C20E2E"/>
    <w:rsid w:val="00C21182"/>
    <w:rsid w:val="00C21B51"/>
    <w:rsid w:val="00C21D61"/>
    <w:rsid w:val="00C224FA"/>
    <w:rsid w:val="00C22C50"/>
    <w:rsid w:val="00C2303D"/>
    <w:rsid w:val="00C23244"/>
    <w:rsid w:val="00C23497"/>
    <w:rsid w:val="00C23A0C"/>
    <w:rsid w:val="00C23C52"/>
    <w:rsid w:val="00C2400B"/>
    <w:rsid w:val="00C24CD8"/>
    <w:rsid w:val="00C25A9F"/>
    <w:rsid w:val="00C25DD1"/>
    <w:rsid w:val="00C2738D"/>
    <w:rsid w:val="00C27B90"/>
    <w:rsid w:val="00C3006D"/>
    <w:rsid w:val="00C3068A"/>
    <w:rsid w:val="00C3096A"/>
    <w:rsid w:val="00C316D8"/>
    <w:rsid w:val="00C32014"/>
    <w:rsid w:val="00C32114"/>
    <w:rsid w:val="00C32887"/>
    <w:rsid w:val="00C33147"/>
    <w:rsid w:val="00C33413"/>
    <w:rsid w:val="00C33AD9"/>
    <w:rsid w:val="00C33F44"/>
    <w:rsid w:val="00C3557A"/>
    <w:rsid w:val="00C35741"/>
    <w:rsid w:val="00C365B0"/>
    <w:rsid w:val="00C3777A"/>
    <w:rsid w:val="00C4091A"/>
    <w:rsid w:val="00C40F1B"/>
    <w:rsid w:val="00C418AF"/>
    <w:rsid w:val="00C4241F"/>
    <w:rsid w:val="00C4309D"/>
    <w:rsid w:val="00C43D69"/>
    <w:rsid w:val="00C447E7"/>
    <w:rsid w:val="00C44A95"/>
    <w:rsid w:val="00C44B22"/>
    <w:rsid w:val="00C44BDD"/>
    <w:rsid w:val="00C45053"/>
    <w:rsid w:val="00C459DD"/>
    <w:rsid w:val="00C45FFE"/>
    <w:rsid w:val="00C46038"/>
    <w:rsid w:val="00C46594"/>
    <w:rsid w:val="00C46617"/>
    <w:rsid w:val="00C466AD"/>
    <w:rsid w:val="00C46CE2"/>
    <w:rsid w:val="00C47293"/>
    <w:rsid w:val="00C50A32"/>
    <w:rsid w:val="00C5110E"/>
    <w:rsid w:val="00C51D0C"/>
    <w:rsid w:val="00C52AFC"/>
    <w:rsid w:val="00C52E63"/>
    <w:rsid w:val="00C53724"/>
    <w:rsid w:val="00C53D6C"/>
    <w:rsid w:val="00C54C47"/>
    <w:rsid w:val="00C56833"/>
    <w:rsid w:val="00C56C1F"/>
    <w:rsid w:val="00C60380"/>
    <w:rsid w:val="00C60413"/>
    <w:rsid w:val="00C61D32"/>
    <w:rsid w:val="00C62295"/>
    <w:rsid w:val="00C62A3F"/>
    <w:rsid w:val="00C6503F"/>
    <w:rsid w:val="00C66270"/>
    <w:rsid w:val="00C6699A"/>
    <w:rsid w:val="00C67529"/>
    <w:rsid w:val="00C67853"/>
    <w:rsid w:val="00C67CBE"/>
    <w:rsid w:val="00C71176"/>
    <w:rsid w:val="00C714B1"/>
    <w:rsid w:val="00C729D7"/>
    <w:rsid w:val="00C73868"/>
    <w:rsid w:val="00C73947"/>
    <w:rsid w:val="00C73ABE"/>
    <w:rsid w:val="00C73DDB"/>
    <w:rsid w:val="00C7440A"/>
    <w:rsid w:val="00C74C5A"/>
    <w:rsid w:val="00C75834"/>
    <w:rsid w:val="00C76258"/>
    <w:rsid w:val="00C77B10"/>
    <w:rsid w:val="00C77E33"/>
    <w:rsid w:val="00C81189"/>
    <w:rsid w:val="00C83001"/>
    <w:rsid w:val="00C8362C"/>
    <w:rsid w:val="00C83D69"/>
    <w:rsid w:val="00C83E56"/>
    <w:rsid w:val="00C83EC3"/>
    <w:rsid w:val="00C849C9"/>
    <w:rsid w:val="00C85F16"/>
    <w:rsid w:val="00C905C0"/>
    <w:rsid w:val="00C908CF"/>
    <w:rsid w:val="00C911B8"/>
    <w:rsid w:val="00C922CC"/>
    <w:rsid w:val="00C92867"/>
    <w:rsid w:val="00C93AFD"/>
    <w:rsid w:val="00C9521B"/>
    <w:rsid w:val="00C96235"/>
    <w:rsid w:val="00C962D4"/>
    <w:rsid w:val="00C9676F"/>
    <w:rsid w:val="00C969CE"/>
    <w:rsid w:val="00CA134D"/>
    <w:rsid w:val="00CA1F09"/>
    <w:rsid w:val="00CA2409"/>
    <w:rsid w:val="00CA341F"/>
    <w:rsid w:val="00CA591A"/>
    <w:rsid w:val="00CA5C97"/>
    <w:rsid w:val="00CA68D5"/>
    <w:rsid w:val="00CB0786"/>
    <w:rsid w:val="00CB0C7E"/>
    <w:rsid w:val="00CB171D"/>
    <w:rsid w:val="00CB1D5E"/>
    <w:rsid w:val="00CB30B5"/>
    <w:rsid w:val="00CB33CD"/>
    <w:rsid w:val="00CB5D90"/>
    <w:rsid w:val="00CB5E60"/>
    <w:rsid w:val="00CB742C"/>
    <w:rsid w:val="00CC02FC"/>
    <w:rsid w:val="00CC1CFE"/>
    <w:rsid w:val="00CC2A0B"/>
    <w:rsid w:val="00CC2B64"/>
    <w:rsid w:val="00CC3581"/>
    <w:rsid w:val="00CC358C"/>
    <w:rsid w:val="00CC3B47"/>
    <w:rsid w:val="00CC3C5F"/>
    <w:rsid w:val="00CC3E30"/>
    <w:rsid w:val="00CC42E7"/>
    <w:rsid w:val="00CC49C4"/>
    <w:rsid w:val="00CC565B"/>
    <w:rsid w:val="00CC708C"/>
    <w:rsid w:val="00CC70C0"/>
    <w:rsid w:val="00CC75E2"/>
    <w:rsid w:val="00CD230E"/>
    <w:rsid w:val="00CD3017"/>
    <w:rsid w:val="00CD37F7"/>
    <w:rsid w:val="00CD382A"/>
    <w:rsid w:val="00CD40AC"/>
    <w:rsid w:val="00CD4AF1"/>
    <w:rsid w:val="00CD4BDB"/>
    <w:rsid w:val="00CD5D1D"/>
    <w:rsid w:val="00CD65D8"/>
    <w:rsid w:val="00CD65E4"/>
    <w:rsid w:val="00CD7AC4"/>
    <w:rsid w:val="00CE108F"/>
    <w:rsid w:val="00CE12FE"/>
    <w:rsid w:val="00CE2578"/>
    <w:rsid w:val="00CE2FBC"/>
    <w:rsid w:val="00CE37FA"/>
    <w:rsid w:val="00CE3915"/>
    <w:rsid w:val="00CE3E8B"/>
    <w:rsid w:val="00CE4EEE"/>
    <w:rsid w:val="00CE4F72"/>
    <w:rsid w:val="00CE5127"/>
    <w:rsid w:val="00CE53AE"/>
    <w:rsid w:val="00CE54B0"/>
    <w:rsid w:val="00CE5DAA"/>
    <w:rsid w:val="00CE6CD5"/>
    <w:rsid w:val="00CE6D8D"/>
    <w:rsid w:val="00CE6ECA"/>
    <w:rsid w:val="00CE7B9F"/>
    <w:rsid w:val="00CE7F08"/>
    <w:rsid w:val="00CF02AF"/>
    <w:rsid w:val="00CF1D97"/>
    <w:rsid w:val="00CF2397"/>
    <w:rsid w:val="00CF3819"/>
    <w:rsid w:val="00CF3F14"/>
    <w:rsid w:val="00CF5C8C"/>
    <w:rsid w:val="00CF73D5"/>
    <w:rsid w:val="00CF755E"/>
    <w:rsid w:val="00D02128"/>
    <w:rsid w:val="00D0266B"/>
    <w:rsid w:val="00D0277E"/>
    <w:rsid w:val="00D02A70"/>
    <w:rsid w:val="00D02FCD"/>
    <w:rsid w:val="00D035B1"/>
    <w:rsid w:val="00D04188"/>
    <w:rsid w:val="00D067D1"/>
    <w:rsid w:val="00D07181"/>
    <w:rsid w:val="00D10A22"/>
    <w:rsid w:val="00D1163F"/>
    <w:rsid w:val="00D13A33"/>
    <w:rsid w:val="00D13BD8"/>
    <w:rsid w:val="00D15745"/>
    <w:rsid w:val="00D173BA"/>
    <w:rsid w:val="00D17463"/>
    <w:rsid w:val="00D1792C"/>
    <w:rsid w:val="00D2011E"/>
    <w:rsid w:val="00D20945"/>
    <w:rsid w:val="00D20D27"/>
    <w:rsid w:val="00D20DB6"/>
    <w:rsid w:val="00D20E8A"/>
    <w:rsid w:val="00D21BFF"/>
    <w:rsid w:val="00D21CEC"/>
    <w:rsid w:val="00D22205"/>
    <w:rsid w:val="00D23064"/>
    <w:rsid w:val="00D23986"/>
    <w:rsid w:val="00D2404D"/>
    <w:rsid w:val="00D241D9"/>
    <w:rsid w:val="00D2529E"/>
    <w:rsid w:val="00D255DB"/>
    <w:rsid w:val="00D261BB"/>
    <w:rsid w:val="00D2694B"/>
    <w:rsid w:val="00D2723C"/>
    <w:rsid w:val="00D30B1F"/>
    <w:rsid w:val="00D31D56"/>
    <w:rsid w:val="00D31E49"/>
    <w:rsid w:val="00D327EF"/>
    <w:rsid w:val="00D3303D"/>
    <w:rsid w:val="00D33110"/>
    <w:rsid w:val="00D3419B"/>
    <w:rsid w:val="00D3442C"/>
    <w:rsid w:val="00D34852"/>
    <w:rsid w:val="00D34BF8"/>
    <w:rsid w:val="00D356D3"/>
    <w:rsid w:val="00D35B3D"/>
    <w:rsid w:val="00D362D4"/>
    <w:rsid w:val="00D3646A"/>
    <w:rsid w:val="00D3699F"/>
    <w:rsid w:val="00D40A6C"/>
    <w:rsid w:val="00D411A3"/>
    <w:rsid w:val="00D4161C"/>
    <w:rsid w:val="00D4213C"/>
    <w:rsid w:val="00D43011"/>
    <w:rsid w:val="00D43454"/>
    <w:rsid w:val="00D4483D"/>
    <w:rsid w:val="00D44960"/>
    <w:rsid w:val="00D45657"/>
    <w:rsid w:val="00D468C2"/>
    <w:rsid w:val="00D5058B"/>
    <w:rsid w:val="00D50BEB"/>
    <w:rsid w:val="00D5108E"/>
    <w:rsid w:val="00D531FB"/>
    <w:rsid w:val="00D53819"/>
    <w:rsid w:val="00D538C9"/>
    <w:rsid w:val="00D55334"/>
    <w:rsid w:val="00D55858"/>
    <w:rsid w:val="00D55D07"/>
    <w:rsid w:val="00D56A92"/>
    <w:rsid w:val="00D57666"/>
    <w:rsid w:val="00D57735"/>
    <w:rsid w:val="00D60766"/>
    <w:rsid w:val="00D6146E"/>
    <w:rsid w:val="00D62530"/>
    <w:rsid w:val="00D653A6"/>
    <w:rsid w:val="00D65574"/>
    <w:rsid w:val="00D65CEF"/>
    <w:rsid w:val="00D66097"/>
    <w:rsid w:val="00D67F4C"/>
    <w:rsid w:val="00D70440"/>
    <w:rsid w:val="00D7061B"/>
    <w:rsid w:val="00D706C0"/>
    <w:rsid w:val="00D70D7D"/>
    <w:rsid w:val="00D7156B"/>
    <w:rsid w:val="00D71912"/>
    <w:rsid w:val="00D71A5B"/>
    <w:rsid w:val="00D7302D"/>
    <w:rsid w:val="00D733D6"/>
    <w:rsid w:val="00D73DE0"/>
    <w:rsid w:val="00D73ED6"/>
    <w:rsid w:val="00D74C28"/>
    <w:rsid w:val="00D75256"/>
    <w:rsid w:val="00D77693"/>
    <w:rsid w:val="00D81C65"/>
    <w:rsid w:val="00D8294B"/>
    <w:rsid w:val="00D84406"/>
    <w:rsid w:val="00D845D2"/>
    <w:rsid w:val="00D8488E"/>
    <w:rsid w:val="00D85F2D"/>
    <w:rsid w:val="00D86280"/>
    <w:rsid w:val="00D9078B"/>
    <w:rsid w:val="00D9135B"/>
    <w:rsid w:val="00D91ABA"/>
    <w:rsid w:val="00D92533"/>
    <w:rsid w:val="00D955D3"/>
    <w:rsid w:val="00D95BDC"/>
    <w:rsid w:val="00D96021"/>
    <w:rsid w:val="00D96381"/>
    <w:rsid w:val="00D96421"/>
    <w:rsid w:val="00D97459"/>
    <w:rsid w:val="00D97740"/>
    <w:rsid w:val="00DA0655"/>
    <w:rsid w:val="00DA1170"/>
    <w:rsid w:val="00DA22BF"/>
    <w:rsid w:val="00DA3470"/>
    <w:rsid w:val="00DA34F0"/>
    <w:rsid w:val="00DA393F"/>
    <w:rsid w:val="00DA465F"/>
    <w:rsid w:val="00DA4BE9"/>
    <w:rsid w:val="00DA52F0"/>
    <w:rsid w:val="00DA62B8"/>
    <w:rsid w:val="00DA7B5D"/>
    <w:rsid w:val="00DB108A"/>
    <w:rsid w:val="00DB22A1"/>
    <w:rsid w:val="00DB26FE"/>
    <w:rsid w:val="00DB38FD"/>
    <w:rsid w:val="00DB5D79"/>
    <w:rsid w:val="00DB657E"/>
    <w:rsid w:val="00DB6DFF"/>
    <w:rsid w:val="00DB714D"/>
    <w:rsid w:val="00DC17DF"/>
    <w:rsid w:val="00DC1E98"/>
    <w:rsid w:val="00DC2187"/>
    <w:rsid w:val="00DC278D"/>
    <w:rsid w:val="00DC3625"/>
    <w:rsid w:val="00DC4168"/>
    <w:rsid w:val="00DC43E7"/>
    <w:rsid w:val="00DC5180"/>
    <w:rsid w:val="00DC6784"/>
    <w:rsid w:val="00DC79AF"/>
    <w:rsid w:val="00DC7D2C"/>
    <w:rsid w:val="00DD309C"/>
    <w:rsid w:val="00DD34BB"/>
    <w:rsid w:val="00DD4C95"/>
    <w:rsid w:val="00DD54A3"/>
    <w:rsid w:val="00DD5E8D"/>
    <w:rsid w:val="00DD6DDC"/>
    <w:rsid w:val="00DD7354"/>
    <w:rsid w:val="00DE07B8"/>
    <w:rsid w:val="00DE20DA"/>
    <w:rsid w:val="00DE36A9"/>
    <w:rsid w:val="00DE417E"/>
    <w:rsid w:val="00DE5572"/>
    <w:rsid w:val="00DE576D"/>
    <w:rsid w:val="00DE6E82"/>
    <w:rsid w:val="00DE7400"/>
    <w:rsid w:val="00DE74FC"/>
    <w:rsid w:val="00DE7AAA"/>
    <w:rsid w:val="00DE7C78"/>
    <w:rsid w:val="00DF06D1"/>
    <w:rsid w:val="00DF134E"/>
    <w:rsid w:val="00DF1686"/>
    <w:rsid w:val="00DF1E7B"/>
    <w:rsid w:val="00DF3E53"/>
    <w:rsid w:val="00DF6E80"/>
    <w:rsid w:val="00DF7F92"/>
    <w:rsid w:val="00E00B03"/>
    <w:rsid w:val="00E017D2"/>
    <w:rsid w:val="00E01FB0"/>
    <w:rsid w:val="00E04F15"/>
    <w:rsid w:val="00E0666F"/>
    <w:rsid w:val="00E06B42"/>
    <w:rsid w:val="00E07822"/>
    <w:rsid w:val="00E07880"/>
    <w:rsid w:val="00E118C0"/>
    <w:rsid w:val="00E11A71"/>
    <w:rsid w:val="00E12470"/>
    <w:rsid w:val="00E13746"/>
    <w:rsid w:val="00E13BEC"/>
    <w:rsid w:val="00E14055"/>
    <w:rsid w:val="00E1458B"/>
    <w:rsid w:val="00E145DE"/>
    <w:rsid w:val="00E1518C"/>
    <w:rsid w:val="00E158EB"/>
    <w:rsid w:val="00E15C1E"/>
    <w:rsid w:val="00E1661B"/>
    <w:rsid w:val="00E166DD"/>
    <w:rsid w:val="00E16E12"/>
    <w:rsid w:val="00E20947"/>
    <w:rsid w:val="00E21214"/>
    <w:rsid w:val="00E219BC"/>
    <w:rsid w:val="00E229DC"/>
    <w:rsid w:val="00E22E92"/>
    <w:rsid w:val="00E2514E"/>
    <w:rsid w:val="00E255F9"/>
    <w:rsid w:val="00E2632E"/>
    <w:rsid w:val="00E270B5"/>
    <w:rsid w:val="00E27B55"/>
    <w:rsid w:val="00E30BA1"/>
    <w:rsid w:val="00E32593"/>
    <w:rsid w:val="00E32A34"/>
    <w:rsid w:val="00E3308C"/>
    <w:rsid w:val="00E343BF"/>
    <w:rsid w:val="00E35269"/>
    <w:rsid w:val="00E35375"/>
    <w:rsid w:val="00E35657"/>
    <w:rsid w:val="00E36038"/>
    <w:rsid w:val="00E37EC0"/>
    <w:rsid w:val="00E37F33"/>
    <w:rsid w:val="00E40B79"/>
    <w:rsid w:val="00E424CB"/>
    <w:rsid w:val="00E44083"/>
    <w:rsid w:val="00E449BD"/>
    <w:rsid w:val="00E452BD"/>
    <w:rsid w:val="00E45357"/>
    <w:rsid w:val="00E4611C"/>
    <w:rsid w:val="00E4636C"/>
    <w:rsid w:val="00E474A9"/>
    <w:rsid w:val="00E509F8"/>
    <w:rsid w:val="00E50A56"/>
    <w:rsid w:val="00E51E46"/>
    <w:rsid w:val="00E52AF3"/>
    <w:rsid w:val="00E541A5"/>
    <w:rsid w:val="00E54351"/>
    <w:rsid w:val="00E54596"/>
    <w:rsid w:val="00E54C87"/>
    <w:rsid w:val="00E54E51"/>
    <w:rsid w:val="00E550A0"/>
    <w:rsid w:val="00E552D2"/>
    <w:rsid w:val="00E5544C"/>
    <w:rsid w:val="00E5616F"/>
    <w:rsid w:val="00E56BE7"/>
    <w:rsid w:val="00E56DB5"/>
    <w:rsid w:val="00E57198"/>
    <w:rsid w:val="00E571F2"/>
    <w:rsid w:val="00E57209"/>
    <w:rsid w:val="00E576B6"/>
    <w:rsid w:val="00E601F0"/>
    <w:rsid w:val="00E6111D"/>
    <w:rsid w:val="00E615F3"/>
    <w:rsid w:val="00E61771"/>
    <w:rsid w:val="00E62543"/>
    <w:rsid w:val="00E627F9"/>
    <w:rsid w:val="00E639BB"/>
    <w:rsid w:val="00E6559B"/>
    <w:rsid w:val="00E677E7"/>
    <w:rsid w:val="00E70D23"/>
    <w:rsid w:val="00E723D7"/>
    <w:rsid w:val="00E726C6"/>
    <w:rsid w:val="00E727F4"/>
    <w:rsid w:val="00E7314C"/>
    <w:rsid w:val="00E733D3"/>
    <w:rsid w:val="00E73A82"/>
    <w:rsid w:val="00E748A3"/>
    <w:rsid w:val="00E766D3"/>
    <w:rsid w:val="00E76AB1"/>
    <w:rsid w:val="00E77090"/>
    <w:rsid w:val="00E77169"/>
    <w:rsid w:val="00E77313"/>
    <w:rsid w:val="00E7759D"/>
    <w:rsid w:val="00E77F41"/>
    <w:rsid w:val="00E803FE"/>
    <w:rsid w:val="00E82C4B"/>
    <w:rsid w:val="00E82F3C"/>
    <w:rsid w:val="00E83193"/>
    <w:rsid w:val="00E84C83"/>
    <w:rsid w:val="00E84E99"/>
    <w:rsid w:val="00E85C34"/>
    <w:rsid w:val="00E85F30"/>
    <w:rsid w:val="00E86769"/>
    <w:rsid w:val="00E90B1E"/>
    <w:rsid w:val="00E916CB"/>
    <w:rsid w:val="00E92545"/>
    <w:rsid w:val="00E927FD"/>
    <w:rsid w:val="00E92F32"/>
    <w:rsid w:val="00E93E8A"/>
    <w:rsid w:val="00E93FA0"/>
    <w:rsid w:val="00E942F8"/>
    <w:rsid w:val="00E95813"/>
    <w:rsid w:val="00E95D42"/>
    <w:rsid w:val="00E960A9"/>
    <w:rsid w:val="00E96910"/>
    <w:rsid w:val="00E96FC4"/>
    <w:rsid w:val="00E97383"/>
    <w:rsid w:val="00EA089D"/>
    <w:rsid w:val="00EA0C90"/>
    <w:rsid w:val="00EA0F5F"/>
    <w:rsid w:val="00EA0FFE"/>
    <w:rsid w:val="00EA12EE"/>
    <w:rsid w:val="00EA13CA"/>
    <w:rsid w:val="00EA195D"/>
    <w:rsid w:val="00EA1A8D"/>
    <w:rsid w:val="00EA1D51"/>
    <w:rsid w:val="00EA1ED6"/>
    <w:rsid w:val="00EA33CB"/>
    <w:rsid w:val="00EA3B82"/>
    <w:rsid w:val="00EA4364"/>
    <w:rsid w:val="00EA438F"/>
    <w:rsid w:val="00EA4992"/>
    <w:rsid w:val="00EA58F6"/>
    <w:rsid w:val="00EA61F0"/>
    <w:rsid w:val="00EB0239"/>
    <w:rsid w:val="00EB0652"/>
    <w:rsid w:val="00EB1BD6"/>
    <w:rsid w:val="00EB2106"/>
    <w:rsid w:val="00EB24D1"/>
    <w:rsid w:val="00EB2720"/>
    <w:rsid w:val="00EB3148"/>
    <w:rsid w:val="00EB4289"/>
    <w:rsid w:val="00EB4D52"/>
    <w:rsid w:val="00EB5184"/>
    <w:rsid w:val="00EB580C"/>
    <w:rsid w:val="00EB6E8D"/>
    <w:rsid w:val="00EB73E3"/>
    <w:rsid w:val="00EB750D"/>
    <w:rsid w:val="00EC05C6"/>
    <w:rsid w:val="00EC0F4B"/>
    <w:rsid w:val="00EC1036"/>
    <w:rsid w:val="00EC2FCC"/>
    <w:rsid w:val="00EC43CC"/>
    <w:rsid w:val="00EC670B"/>
    <w:rsid w:val="00EC6DD4"/>
    <w:rsid w:val="00EC7C6F"/>
    <w:rsid w:val="00ED0308"/>
    <w:rsid w:val="00ED04CC"/>
    <w:rsid w:val="00ED0667"/>
    <w:rsid w:val="00ED17DC"/>
    <w:rsid w:val="00ED2A8E"/>
    <w:rsid w:val="00ED2C02"/>
    <w:rsid w:val="00ED414A"/>
    <w:rsid w:val="00ED7423"/>
    <w:rsid w:val="00ED7A0B"/>
    <w:rsid w:val="00ED7B93"/>
    <w:rsid w:val="00EE06C8"/>
    <w:rsid w:val="00EE1252"/>
    <w:rsid w:val="00EE2B50"/>
    <w:rsid w:val="00EE321F"/>
    <w:rsid w:val="00EE35AB"/>
    <w:rsid w:val="00EE3AB7"/>
    <w:rsid w:val="00EE3EE0"/>
    <w:rsid w:val="00EE4179"/>
    <w:rsid w:val="00EE45C2"/>
    <w:rsid w:val="00EE468B"/>
    <w:rsid w:val="00EE54A0"/>
    <w:rsid w:val="00EE6F07"/>
    <w:rsid w:val="00EE7A7B"/>
    <w:rsid w:val="00EE7A86"/>
    <w:rsid w:val="00EE7DD9"/>
    <w:rsid w:val="00EF060D"/>
    <w:rsid w:val="00EF0AFB"/>
    <w:rsid w:val="00EF147A"/>
    <w:rsid w:val="00EF171E"/>
    <w:rsid w:val="00EF1E2A"/>
    <w:rsid w:val="00EF26F3"/>
    <w:rsid w:val="00EF2BB3"/>
    <w:rsid w:val="00EF4DBE"/>
    <w:rsid w:val="00EF5ADB"/>
    <w:rsid w:val="00EF60CC"/>
    <w:rsid w:val="00EF663B"/>
    <w:rsid w:val="00EF7949"/>
    <w:rsid w:val="00EF7F9C"/>
    <w:rsid w:val="00F005AF"/>
    <w:rsid w:val="00F00686"/>
    <w:rsid w:val="00F00966"/>
    <w:rsid w:val="00F017BB"/>
    <w:rsid w:val="00F026E6"/>
    <w:rsid w:val="00F032C6"/>
    <w:rsid w:val="00F03403"/>
    <w:rsid w:val="00F03706"/>
    <w:rsid w:val="00F03916"/>
    <w:rsid w:val="00F03E83"/>
    <w:rsid w:val="00F04AB1"/>
    <w:rsid w:val="00F06E5E"/>
    <w:rsid w:val="00F06EB1"/>
    <w:rsid w:val="00F10B44"/>
    <w:rsid w:val="00F11522"/>
    <w:rsid w:val="00F12EA5"/>
    <w:rsid w:val="00F13034"/>
    <w:rsid w:val="00F13537"/>
    <w:rsid w:val="00F146F9"/>
    <w:rsid w:val="00F15469"/>
    <w:rsid w:val="00F155B0"/>
    <w:rsid w:val="00F16940"/>
    <w:rsid w:val="00F16F7D"/>
    <w:rsid w:val="00F20773"/>
    <w:rsid w:val="00F207FA"/>
    <w:rsid w:val="00F20862"/>
    <w:rsid w:val="00F20BC1"/>
    <w:rsid w:val="00F21525"/>
    <w:rsid w:val="00F23147"/>
    <w:rsid w:val="00F233F5"/>
    <w:rsid w:val="00F23CFB"/>
    <w:rsid w:val="00F23D1D"/>
    <w:rsid w:val="00F23D7F"/>
    <w:rsid w:val="00F2443F"/>
    <w:rsid w:val="00F251A9"/>
    <w:rsid w:val="00F25511"/>
    <w:rsid w:val="00F264AF"/>
    <w:rsid w:val="00F265FF"/>
    <w:rsid w:val="00F2701D"/>
    <w:rsid w:val="00F311C4"/>
    <w:rsid w:val="00F318FE"/>
    <w:rsid w:val="00F31C48"/>
    <w:rsid w:val="00F324E4"/>
    <w:rsid w:val="00F332A6"/>
    <w:rsid w:val="00F33B16"/>
    <w:rsid w:val="00F3446B"/>
    <w:rsid w:val="00F350CA"/>
    <w:rsid w:val="00F3631F"/>
    <w:rsid w:val="00F369FD"/>
    <w:rsid w:val="00F37144"/>
    <w:rsid w:val="00F37570"/>
    <w:rsid w:val="00F4189F"/>
    <w:rsid w:val="00F42550"/>
    <w:rsid w:val="00F42D17"/>
    <w:rsid w:val="00F42F30"/>
    <w:rsid w:val="00F430E4"/>
    <w:rsid w:val="00F43764"/>
    <w:rsid w:val="00F441AC"/>
    <w:rsid w:val="00F44D73"/>
    <w:rsid w:val="00F45C10"/>
    <w:rsid w:val="00F50E4A"/>
    <w:rsid w:val="00F51BD4"/>
    <w:rsid w:val="00F522B8"/>
    <w:rsid w:val="00F52C4E"/>
    <w:rsid w:val="00F53025"/>
    <w:rsid w:val="00F536D2"/>
    <w:rsid w:val="00F53898"/>
    <w:rsid w:val="00F54BCE"/>
    <w:rsid w:val="00F5655E"/>
    <w:rsid w:val="00F56C47"/>
    <w:rsid w:val="00F56EB4"/>
    <w:rsid w:val="00F61670"/>
    <w:rsid w:val="00F6340B"/>
    <w:rsid w:val="00F636AB"/>
    <w:rsid w:val="00F646DD"/>
    <w:rsid w:val="00F64C03"/>
    <w:rsid w:val="00F64FC2"/>
    <w:rsid w:val="00F673B7"/>
    <w:rsid w:val="00F7056E"/>
    <w:rsid w:val="00F72219"/>
    <w:rsid w:val="00F72902"/>
    <w:rsid w:val="00F73B92"/>
    <w:rsid w:val="00F75666"/>
    <w:rsid w:val="00F7579C"/>
    <w:rsid w:val="00F76C01"/>
    <w:rsid w:val="00F77C20"/>
    <w:rsid w:val="00F80D78"/>
    <w:rsid w:val="00F8462C"/>
    <w:rsid w:val="00F84D5E"/>
    <w:rsid w:val="00F853B8"/>
    <w:rsid w:val="00F85AA8"/>
    <w:rsid w:val="00F8614E"/>
    <w:rsid w:val="00F872F1"/>
    <w:rsid w:val="00F87453"/>
    <w:rsid w:val="00F87D5A"/>
    <w:rsid w:val="00F91343"/>
    <w:rsid w:val="00F9151B"/>
    <w:rsid w:val="00F91D60"/>
    <w:rsid w:val="00F94445"/>
    <w:rsid w:val="00F94B0B"/>
    <w:rsid w:val="00F95391"/>
    <w:rsid w:val="00F95DAE"/>
    <w:rsid w:val="00F965F7"/>
    <w:rsid w:val="00F969F5"/>
    <w:rsid w:val="00F96D96"/>
    <w:rsid w:val="00F976FD"/>
    <w:rsid w:val="00FA013A"/>
    <w:rsid w:val="00FA0787"/>
    <w:rsid w:val="00FA20D9"/>
    <w:rsid w:val="00FA2CC6"/>
    <w:rsid w:val="00FA4393"/>
    <w:rsid w:val="00FA43EE"/>
    <w:rsid w:val="00FA4C0A"/>
    <w:rsid w:val="00FA5857"/>
    <w:rsid w:val="00FA6FCA"/>
    <w:rsid w:val="00FA73CB"/>
    <w:rsid w:val="00FB106F"/>
    <w:rsid w:val="00FB10D8"/>
    <w:rsid w:val="00FB231D"/>
    <w:rsid w:val="00FB23E5"/>
    <w:rsid w:val="00FB2922"/>
    <w:rsid w:val="00FB33A1"/>
    <w:rsid w:val="00FB388A"/>
    <w:rsid w:val="00FB3AB9"/>
    <w:rsid w:val="00FB41B5"/>
    <w:rsid w:val="00FB5B87"/>
    <w:rsid w:val="00FB5D03"/>
    <w:rsid w:val="00FB70B8"/>
    <w:rsid w:val="00FB7F71"/>
    <w:rsid w:val="00FC0025"/>
    <w:rsid w:val="00FC0A76"/>
    <w:rsid w:val="00FC10BF"/>
    <w:rsid w:val="00FC1C17"/>
    <w:rsid w:val="00FC265F"/>
    <w:rsid w:val="00FC2A10"/>
    <w:rsid w:val="00FC37D0"/>
    <w:rsid w:val="00FC3CB0"/>
    <w:rsid w:val="00FC4544"/>
    <w:rsid w:val="00FC5871"/>
    <w:rsid w:val="00FC5BEF"/>
    <w:rsid w:val="00FC5F61"/>
    <w:rsid w:val="00FC66D7"/>
    <w:rsid w:val="00FC6725"/>
    <w:rsid w:val="00FC6F0D"/>
    <w:rsid w:val="00FC7B97"/>
    <w:rsid w:val="00FD1684"/>
    <w:rsid w:val="00FD2152"/>
    <w:rsid w:val="00FD2871"/>
    <w:rsid w:val="00FD33DA"/>
    <w:rsid w:val="00FD4E8A"/>
    <w:rsid w:val="00FD636F"/>
    <w:rsid w:val="00FD6399"/>
    <w:rsid w:val="00FD6A4E"/>
    <w:rsid w:val="00FD7C6A"/>
    <w:rsid w:val="00FD7CB4"/>
    <w:rsid w:val="00FE023B"/>
    <w:rsid w:val="00FE1A5A"/>
    <w:rsid w:val="00FE2D98"/>
    <w:rsid w:val="00FE3315"/>
    <w:rsid w:val="00FE3E52"/>
    <w:rsid w:val="00FE3F23"/>
    <w:rsid w:val="00FE4888"/>
    <w:rsid w:val="00FE4D99"/>
    <w:rsid w:val="00FE61C1"/>
    <w:rsid w:val="00FE6485"/>
    <w:rsid w:val="00FE72FA"/>
    <w:rsid w:val="00FE74B7"/>
    <w:rsid w:val="00FE7B79"/>
    <w:rsid w:val="00FE7D5C"/>
    <w:rsid w:val="00FF1868"/>
    <w:rsid w:val="00FF2133"/>
    <w:rsid w:val="00FF2966"/>
    <w:rsid w:val="00FF423C"/>
    <w:rsid w:val="00FF5248"/>
    <w:rsid w:val="00FF6B29"/>
    <w:rsid w:val="00FF789A"/>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22A"/>
    <w:pPr>
      <w:ind w:left="720"/>
      <w:contextualSpacing/>
    </w:pPr>
  </w:style>
  <w:style w:type="table" w:customStyle="1" w:styleId="TableGrid3">
    <w:name w:val="Table Grid3"/>
    <w:basedOn w:val="TableNormal"/>
    <w:next w:val="TableGrid"/>
    <w:uiPriority w:val="39"/>
    <w:rsid w:val="00F032C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76AB1"/>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42717F83-CD24-4C9A-86B5-6BA537E6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1776</TotalTime>
  <Pages>5</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291</cp:revision>
  <dcterms:created xsi:type="dcterms:W3CDTF">2020-07-02T16:29:00Z</dcterms:created>
  <dcterms:modified xsi:type="dcterms:W3CDTF">2020-08-07T22:34:00Z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