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2EA8CBD8"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2B24A9">
        <w:rPr>
          <w:rFonts w:ascii="Arial" w:hAnsi="Arial" w:cs="Arial"/>
          <w:sz w:val="28"/>
        </w:rPr>
        <w:t>6</w:t>
      </w:r>
      <w:r w:rsidR="00034F99">
        <w:rPr>
          <w:rFonts w:ascii="Arial" w:hAnsi="Arial" w:cs="Arial"/>
          <w:sz w:val="28"/>
        </w:rPr>
        <w:t>-e</w:t>
      </w:r>
      <w:r w:rsidRPr="00E77857">
        <w:rPr>
          <w:rFonts w:ascii="Arial" w:hAnsi="Arial" w:cs="Arial"/>
          <w:sz w:val="28"/>
        </w:rPr>
        <w:tab/>
        <w:t>R4-</w:t>
      </w:r>
      <w:r w:rsidR="00034F99">
        <w:rPr>
          <w:rFonts w:ascii="Arial" w:hAnsi="Arial" w:cs="Arial"/>
          <w:sz w:val="28"/>
        </w:rPr>
        <w:t>20</w:t>
      </w:r>
      <w:r w:rsidR="00473C93">
        <w:rPr>
          <w:rFonts w:ascii="Arial" w:hAnsi="Arial" w:cs="Arial"/>
          <w:sz w:val="28"/>
        </w:rPr>
        <w:t>11198</w:t>
      </w:r>
    </w:p>
    <w:p w14:paraId="3445E0BE" w14:textId="34ACBEC0"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2B24A9">
        <w:rPr>
          <w:rFonts w:ascii="Arial" w:hAnsi="Arial" w:cs="Arial"/>
          <w:sz w:val="28"/>
        </w:rPr>
        <w:t>17</w:t>
      </w:r>
      <w:r w:rsidRPr="00034F99">
        <w:rPr>
          <w:rFonts w:ascii="Arial" w:hAnsi="Arial" w:cs="Arial"/>
          <w:sz w:val="28"/>
        </w:rPr>
        <w:t xml:space="preserve"> – </w:t>
      </w:r>
      <w:r w:rsidR="002B24A9">
        <w:rPr>
          <w:rFonts w:ascii="Arial" w:hAnsi="Arial" w:cs="Arial"/>
          <w:sz w:val="28"/>
        </w:rPr>
        <w:t>28</w:t>
      </w:r>
      <w:r w:rsidRPr="00034F99">
        <w:rPr>
          <w:rFonts w:ascii="Arial" w:hAnsi="Arial" w:cs="Arial"/>
          <w:sz w:val="28"/>
        </w:rPr>
        <w:t xml:space="preserve"> </w:t>
      </w:r>
      <w:r w:rsidR="002B24A9">
        <w:rPr>
          <w:rFonts w:ascii="Arial" w:hAnsi="Arial" w:cs="Arial"/>
          <w:sz w:val="28"/>
        </w:rPr>
        <w:t>August</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535722A9"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034F99">
        <w:rPr>
          <w:rFonts w:ascii="Arial" w:hAnsi="Arial"/>
          <w:b/>
          <w:lang w:val="en-GB"/>
        </w:rPr>
        <w:t>1</w:t>
      </w:r>
      <w:r w:rsidR="00EC6BEB">
        <w:rPr>
          <w:rFonts w:ascii="Arial" w:hAnsi="Arial"/>
          <w:b/>
          <w:lang w:val="en-GB"/>
        </w:rPr>
        <w:t>.1</w:t>
      </w:r>
      <w:r w:rsidR="0031084A">
        <w:rPr>
          <w:rFonts w:ascii="Arial" w:hAnsi="Arial"/>
          <w:b/>
          <w:lang w:val="en-GB"/>
        </w:rPr>
        <w:t>.</w:t>
      </w:r>
      <w:r w:rsidR="00782193">
        <w:rPr>
          <w:rFonts w:ascii="Arial" w:hAnsi="Arial"/>
          <w:b/>
          <w:lang w:val="en-GB"/>
        </w:rPr>
        <w:t>4</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8488AE5" w:rsidR="00452885" w:rsidRPr="00E00A26" w:rsidRDefault="00452885" w:rsidP="005671E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5671E5">
        <w:rPr>
          <w:rFonts w:ascii="Arial" w:hAnsi="Arial" w:cs="Arial"/>
          <w:b/>
        </w:rPr>
        <w:t xml:space="preserve">Recommendation on </w:t>
      </w:r>
      <w:r w:rsidR="005671E5" w:rsidRPr="005671E5">
        <w:rPr>
          <w:rFonts w:ascii="Arial" w:hAnsi="Arial" w:cs="Arial"/>
          <w:b/>
        </w:rPr>
        <w:t xml:space="preserve">Small cell outdoor/Micro urban </w:t>
      </w:r>
      <w:r w:rsidR="00410EDA">
        <w:rPr>
          <w:rFonts w:ascii="Arial" w:hAnsi="Arial" w:cs="Arial"/>
          <w:b/>
        </w:rPr>
        <w:t xml:space="preserve">AAS </w:t>
      </w:r>
      <w:r w:rsidR="005671E5">
        <w:rPr>
          <w:rFonts w:ascii="Arial" w:hAnsi="Arial" w:cs="Arial"/>
          <w:b/>
        </w:rPr>
        <w:t>BS Maximum Output Power</w:t>
      </w:r>
      <w:r w:rsidR="00B14CF8" w:rsidRPr="00B14CF8">
        <w:rPr>
          <w:rFonts w:ascii="Arial" w:hAnsi="Arial" w:cs="Arial"/>
          <w:b/>
        </w:rPr>
        <w:t xml:space="preserve">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2474A4C5"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315222">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 xml:space="preserve">6425-7025MHz and 7025-7125MHz. </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64177972" w:rsidR="00DC28D5" w:rsidRPr="00410EDA" w:rsidRDefault="00DC28D5" w:rsidP="00DC28D5">
      <w:pPr>
        <w:pStyle w:val="BodyText"/>
        <w:snapToGrid w:val="0"/>
        <w:rPr>
          <w:color w:val="000000"/>
          <w:szCs w:val="20"/>
          <w:lang w:val="en-GB"/>
        </w:rPr>
      </w:pPr>
      <w:r w:rsidRPr="00DC28D5">
        <w:rPr>
          <w:color w:val="000000"/>
          <w:szCs w:val="20"/>
        </w:rPr>
        <w:t xml:space="preserve">This study item aims as answering requests from ITU-R WP5D regarding NR in these frequencies for IMT [2]. </w:t>
      </w:r>
      <w:r w:rsidR="00410EDA">
        <w:rPr>
          <w:color w:val="000000"/>
          <w:szCs w:val="20"/>
        </w:rPr>
        <w:t>One</w:t>
      </w:r>
      <w:r w:rsidRPr="00DC28D5">
        <w:rPr>
          <w:color w:val="000000"/>
          <w:szCs w:val="20"/>
        </w:rPr>
        <w:t xml:space="preserve"> set of parameters requested by ITU-R WP5D are the </w:t>
      </w:r>
      <w:r w:rsidR="00410EDA">
        <w:rPr>
          <w:lang w:eastAsia="zh-CN"/>
        </w:rPr>
        <w:t>a</w:t>
      </w:r>
      <w:r w:rsidR="00410EDA" w:rsidRPr="00F72BBA">
        <w:rPr>
          <w:lang w:eastAsia="zh-CN"/>
        </w:rPr>
        <w:t xml:space="preserve">ntenna characteristics for AAS </w:t>
      </w:r>
      <w:r w:rsidR="00410EDA">
        <w:rPr>
          <w:lang w:eastAsia="zh-CN"/>
        </w:rPr>
        <w:t>BS</w:t>
      </w:r>
      <w:r w:rsidR="00410EDA" w:rsidRPr="00DC28D5">
        <w:rPr>
          <w:color w:val="000000"/>
          <w:szCs w:val="20"/>
        </w:rPr>
        <w:t xml:space="preserve"> </w:t>
      </w:r>
      <w:r w:rsidRPr="00DC28D5">
        <w:rPr>
          <w:color w:val="000000"/>
          <w:szCs w:val="20"/>
        </w:rPr>
        <w:t xml:space="preserve">in these frequencies.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 xml:space="preserve">the </w:t>
      </w:r>
      <w:r w:rsidR="00410EDA" w:rsidRPr="00410EDA">
        <w:rPr>
          <w:color w:val="000000"/>
          <w:szCs w:val="20"/>
        </w:rPr>
        <w:t xml:space="preserve">BS Antenna parameters for the SI on 6.425-7.125GHz and 10.0-10.5GHz </w:t>
      </w:r>
      <w:r w:rsidR="00030788">
        <w:rPr>
          <w:color w:val="000000"/>
          <w:szCs w:val="20"/>
        </w:rPr>
        <w:t>was agreed in RAN4#9</w:t>
      </w:r>
      <w:r w:rsidR="002B24A9">
        <w:rPr>
          <w:color w:val="000000"/>
          <w:szCs w:val="20"/>
        </w:rPr>
        <w:t>5</w:t>
      </w:r>
      <w:r w:rsidR="00030788">
        <w:rPr>
          <w:color w:val="000000"/>
          <w:szCs w:val="20"/>
        </w:rPr>
        <w:t>-e [</w:t>
      </w:r>
      <w:r w:rsidR="00410EDA">
        <w:rPr>
          <w:color w:val="000000"/>
          <w:szCs w:val="20"/>
        </w:rPr>
        <w:t>3</w:t>
      </w:r>
      <w:r w:rsidR="00030788">
        <w:rPr>
          <w:color w:val="000000"/>
          <w:szCs w:val="20"/>
        </w:rPr>
        <w:t>]</w:t>
      </w:r>
      <w:r w:rsidR="00410EDA">
        <w:rPr>
          <w:color w:val="000000"/>
          <w:szCs w:val="20"/>
        </w:rPr>
        <w:t xml:space="preserve">, where 2 options (41 or 37) are listed for </w:t>
      </w:r>
      <w:r w:rsidR="00EF6524">
        <w:rPr>
          <w:color w:val="000000"/>
          <w:szCs w:val="20"/>
        </w:rPr>
        <w:t>‘</w:t>
      </w:r>
      <w:r w:rsidR="00410EDA" w:rsidRPr="00410EDA">
        <w:rPr>
          <w:color w:val="000000"/>
          <w:szCs w:val="20"/>
          <w:lang w:val="en-GB"/>
        </w:rPr>
        <w:t>Total Radiated Power for two polarizations</w:t>
      </w:r>
      <w:r w:rsidR="000D47A3">
        <w:rPr>
          <w:color w:val="000000"/>
          <w:szCs w:val="20"/>
          <w:lang w:val="en-GB"/>
        </w:rPr>
        <w:t xml:space="preserve"> (dBm)</w:t>
      </w:r>
      <w:r w:rsidR="00EF6524">
        <w:rPr>
          <w:color w:val="000000"/>
          <w:szCs w:val="20"/>
          <w:lang w:val="en-GB"/>
        </w:rPr>
        <w:t>’</w:t>
      </w:r>
      <w:r w:rsidR="000D47A3">
        <w:rPr>
          <w:color w:val="000000"/>
          <w:szCs w:val="20"/>
          <w:lang w:val="en-GB"/>
        </w:rPr>
        <w:t xml:space="preserve"> of Micro urban BS</w:t>
      </w:r>
      <w:r w:rsidR="00030788">
        <w:rPr>
          <w:color w:val="000000"/>
          <w:szCs w:val="20"/>
        </w:rPr>
        <w:t>.</w:t>
      </w:r>
    </w:p>
    <w:p w14:paraId="5E359497" w14:textId="5E48A89B"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w:t>
      </w:r>
      <w:r w:rsidR="000D47A3">
        <w:rPr>
          <w:color w:val="000000"/>
          <w:szCs w:val="20"/>
        </w:rPr>
        <w:t>our recommendation</w:t>
      </w:r>
      <w:r w:rsidR="000D47A3" w:rsidRPr="000D47A3">
        <w:t xml:space="preserve"> </w:t>
      </w:r>
      <w:r w:rsidR="000D47A3" w:rsidRPr="000D47A3">
        <w:rPr>
          <w:color w:val="000000"/>
          <w:szCs w:val="20"/>
        </w:rPr>
        <w:t>on Small cell outdoor/Micro urban AAS BS Maximum Output Power for Frequency Ranges 6.425-7.125GHz and 10.0-10.5GHz</w:t>
      </w:r>
      <w:r w:rsidR="000D47A3">
        <w:rPr>
          <w:color w:val="000000"/>
          <w:szCs w:val="20"/>
        </w:rPr>
        <w:t xml:space="preserve"> to close the open issue</w:t>
      </w:r>
      <w:r w:rsidRPr="00DC28D5">
        <w:rPr>
          <w:color w:val="000000"/>
          <w:szCs w:val="20"/>
        </w:rPr>
        <w:t xml:space="preserve"> </w:t>
      </w:r>
      <w:r w:rsidR="00030788">
        <w:rPr>
          <w:color w:val="000000"/>
          <w:szCs w:val="20"/>
        </w:rPr>
        <w:t>in [</w:t>
      </w:r>
      <w:r w:rsidR="000D47A3">
        <w:rPr>
          <w:color w:val="000000"/>
          <w:szCs w:val="20"/>
        </w:rPr>
        <w:t>3</w:t>
      </w:r>
      <w:r w:rsidR="00030788">
        <w:rPr>
          <w:color w:val="000000"/>
          <w:szCs w:val="20"/>
        </w:rPr>
        <w:t>]</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628CA1CA" w14:textId="31FACE66" w:rsidR="00EB29C9" w:rsidRDefault="00D358B2" w:rsidP="0048374D">
      <w:pPr>
        <w:pStyle w:val="BodyText"/>
        <w:snapToGrid w:val="0"/>
        <w:rPr>
          <w:szCs w:val="20"/>
          <w:lang w:val="en-GB" w:eastAsia="en-GB"/>
        </w:rPr>
      </w:pPr>
      <w:bookmarkStart w:id="3" w:name="_Toc336211415"/>
      <w:r>
        <w:rPr>
          <w:szCs w:val="20"/>
          <w:lang w:val="en-GB" w:eastAsia="en-GB"/>
        </w:rPr>
        <w:t>Using the proposed simulation assumptions in [4], t</w:t>
      </w:r>
      <w:r w:rsidR="0076534E">
        <w:rPr>
          <w:szCs w:val="20"/>
          <w:lang w:val="en-GB" w:eastAsia="en-GB"/>
        </w:rPr>
        <w:t xml:space="preserve">he </w:t>
      </w:r>
      <w:r>
        <w:rPr>
          <w:szCs w:val="20"/>
          <w:lang w:val="en-GB" w:eastAsia="en-GB"/>
        </w:rPr>
        <w:t xml:space="preserve">dense </w:t>
      </w:r>
      <w:r w:rsidR="0076534E">
        <w:rPr>
          <w:rFonts w:eastAsia="SimSun"/>
          <w:szCs w:val="20"/>
          <w:lang w:eastAsia="zh-CN"/>
        </w:rPr>
        <w:t>u</w:t>
      </w:r>
      <w:r w:rsidR="0076534E" w:rsidRPr="00B14CF8">
        <w:rPr>
          <w:rFonts w:eastAsia="SimSun"/>
          <w:szCs w:val="20"/>
          <w:lang w:eastAsia="zh-CN"/>
        </w:rPr>
        <w:t xml:space="preserve">rban </w:t>
      </w:r>
      <w:r w:rsidR="0076534E">
        <w:rPr>
          <w:rFonts w:eastAsia="SimSun"/>
          <w:szCs w:val="20"/>
          <w:lang w:eastAsia="zh-CN"/>
        </w:rPr>
        <w:t>s</w:t>
      </w:r>
      <w:r w:rsidR="0076534E" w:rsidRPr="00B14CF8">
        <w:rPr>
          <w:rFonts w:eastAsia="SimSun"/>
          <w:szCs w:val="20"/>
          <w:lang w:eastAsia="zh-CN"/>
        </w:rPr>
        <w:t xml:space="preserve">imulation </w:t>
      </w:r>
      <w:r w:rsidR="0076534E">
        <w:rPr>
          <w:rFonts w:eastAsia="SimSun"/>
          <w:szCs w:val="20"/>
          <w:lang w:eastAsia="zh-CN"/>
        </w:rPr>
        <w:t>r</w:t>
      </w:r>
      <w:r w:rsidR="0076534E"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7GHz</w:t>
      </w:r>
      <w:r w:rsidR="00E629AE">
        <w:rPr>
          <w:rFonts w:eastAsia="SimSun"/>
          <w:szCs w:val="20"/>
          <w:lang w:eastAsia="zh-CN"/>
        </w:rPr>
        <w:t xml:space="preserve"> </w:t>
      </w:r>
      <w:r w:rsidR="00913D90">
        <w:rPr>
          <w:rFonts w:eastAsia="SimSun"/>
          <w:szCs w:val="20"/>
          <w:lang w:eastAsia="zh-CN"/>
        </w:rPr>
        <w:t xml:space="preserve">and 10GHz carrier frequency </w:t>
      </w:r>
      <w:r w:rsidR="0076534E">
        <w:rPr>
          <w:szCs w:val="20"/>
          <w:lang w:val="en-GB" w:eastAsia="en-GB"/>
        </w:rPr>
        <w:t>are provided in Figure</w:t>
      </w:r>
      <w:r w:rsidR="00913D90">
        <w:rPr>
          <w:szCs w:val="20"/>
          <w:lang w:val="en-GB" w:eastAsia="en-GB"/>
        </w:rPr>
        <w:t>s</w:t>
      </w:r>
      <w:r w:rsidR="0076534E">
        <w:rPr>
          <w:szCs w:val="20"/>
          <w:lang w:val="en-GB" w:eastAsia="en-GB"/>
        </w:rPr>
        <w:t xml:space="preserve"> </w:t>
      </w:r>
      <w:r w:rsidR="00913D90">
        <w:rPr>
          <w:szCs w:val="20"/>
          <w:lang w:val="en-GB" w:eastAsia="en-GB"/>
        </w:rPr>
        <w:t>1</w:t>
      </w:r>
      <w:r w:rsidR="0076534E">
        <w:rPr>
          <w:szCs w:val="20"/>
          <w:lang w:val="en-GB" w:eastAsia="en-GB"/>
        </w:rPr>
        <w:t xml:space="preserve"> </w:t>
      </w:r>
      <w:r w:rsidR="00913D90">
        <w:rPr>
          <w:szCs w:val="20"/>
          <w:lang w:val="en-GB" w:eastAsia="en-GB"/>
        </w:rPr>
        <w:t xml:space="preserve">and 2 </w:t>
      </w:r>
      <w:r w:rsidR="0076534E">
        <w:rPr>
          <w:szCs w:val="20"/>
          <w:lang w:val="en-GB" w:eastAsia="en-GB"/>
        </w:rPr>
        <w:t>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45dB BS ACLR and 33dB UE ACS (currently defined for BS and UE in FR1). It can be seen from the figures that in both cases enough downlink SINR (up to 60dB) can be provided using </w:t>
      </w:r>
      <w:r w:rsidR="00EF6524">
        <w:rPr>
          <w:szCs w:val="20"/>
          <w:lang w:val="en-GB" w:eastAsia="en-GB"/>
        </w:rPr>
        <w:t>37</w:t>
      </w:r>
      <w:r w:rsidR="00913D90">
        <w:rPr>
          <w:szCs w:val="20"/>
          <w:lang w:val="en-GB" w:eastAsia="en-GB"/>
        </w:rPr>
        <w:t xml:space="preserve">dBm BS conducted output power together with AAS </w:t>
      </w:r>
      <w:r w:rsidR="007522A1">
        <w:rPr>
          <w:szCs w:val="20"/>
          <w:lang w:val="en-GB" w:eastAsia="en-GB"/>
        </w:rPr>
        <w:t xml:space="preserve">BS </w:t>
      </w:r>
      <w:r w:rsidR="00913D90">
        <w:rPr>
          <w:szCs w:val="20"/>
          <w:lang w:val="en-GB" w:eastAsia="en-GB"/>
        </w:rPr>
        <w:t>beamforming</w:t>
      </w:r>
      <w:r w:rsidR="007437F4">
        <w:rPr>
          <w:szCs w:val="20"/>
          <w:lang w:val="en-GB" w:eastAsia="en-GB"/>
        </w:rPr>
        <w:t>, considering a</w:t>
      </w:r>
      <w:r w:rsidR="007437F4" w:rsidRPr="007437F4">
        <w:rPr>
          <w:szCs w:val="20"/>
          <w:lang w:val="en-GB" w:eastAsia="en-GB"/>
        </w:rPr>
        <w:t>n additional 3dB gain is added to the total beamforming gain to account for the two polarization directions</w:t>
      </w:r>
      <w:r w:rsidR="004226F7">
        <w:rPr>
          <w:szCs w:val="20"/>
          <w:lang w:val="en-GB" w:eastAsia="en-GB"/>
        </w:rPr>
        <w:t>.</w:t>
      </w:r>
      <w:r w:rsidR="00EF6524">
        <w:rPr>
          <w:szCs w:val="20"/>
          <w:lang w:val="en-GB" w:eastAsia="en-GB"/>
        </w:rPr>
        <w:t xml:space="preserve"> Moreover, the 5%-tile downlink SINR are higher than -10dB in both cases, which means that 5%-tile throughput will be achievable. Therefore, it is proposed to use 37dBm as the </w:t>
      </w:r>
      <w:r w:rsidR="00EF6524" w:rsidRPr="000D47A3">
        <w:rPr>
          <w:color w:val="000000"/>
          <w:szCs w:val="20"/>
        </w:rPr>
        <w:t>Small cell outdoor/Micro urban AAS BS Maximum Output Power for Frequency Ranges 6.425-7.125GHz and 10.0-10.5GHz</w:t>
      </w:r>
      <w:r w:rsidR="00EF6524">
        <w:rPr>
          <w:color w:val="000000"/>
          <w:szCs w:val="20"/>
        </w:rPr>
        <w:t xml:space="preserve"> to avoid using a higher power unnecessarily.</w:t>
      </w:r>
    </w:p>
    <w:p w14:paraId="4827AF8E" w14:textId="72E7F474" w:rsidR="00D93844" w:rsidRDefault="00EF6524" w:rsidP="00D93844">
      <w:pPr>
        <w:pStyle w:val="BodyText"/>
        <w:snapToGrid w:val="0"/>
        <w:jc w:val="center"/>
        <w:rPr>
          <w:szCs w:val="20"/>
          <w:lang w:val="en-GB" w:eastAsia="en-GB"/>
        </w:rPr>
      </w:pPr>
      <w:r w:rsidRPr="00EF6524">
        <w:rPr>
          <w:noProof/>
          <w:szCs w:val="20"/>
          <w:lang w:val="en-GB" w:eastAsia="en-GB"/>
        </w:rPr>
        <w:lastRenderedPageBreak/>
        <w:drawing>
          <wp:inline distT="0" distB="0" distL="0" distR="0" wp14:anchorId="67EBB0AE" wp14:editId="212A8CA1">
            <wp:extent cx="5019675" cy="37625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2605" cy="3764707"/>
                    </a:xfrm>
                    <a:prstGeom prst="rect">
                      <a:avLst/>
                    </a:prstGeom>
                    <a:noFill/>
                    <a:ln>
                      <a:noFill/>
                    </a:ln>
                  </pic:spPr>
                </pic:pic>
              </a:graphicData>
            </a:graphic>
          </wp:inline>
        </w:drawing>
      </w:r>
    </w:p>
    <w:p w14:paraId="3586A704" w14:textId="6191AA6F"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EF6524">
        <w:t xml:space="preserve">Dense </w:t>
      </w:r>
      <w:r w:rsidR="00D038AB" w:rsidRPr="00D038AB">
        <w:t xml:space="preserve">Urban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7GHz</w:t>
      </w:r>
    </w:p>
    <w:p w14:paraId="09C2026C" w14:textId="1B8CB205" w:rsidR="0034587B" w:rsidRDefault="00D358B2" w:rsidP="0034587B">
      <w:pPr>
        <w:pStyle w:val="TH"/>
        <w:ind w:left="360"/>
        <w:rPr>
          <w:rFonts w:cs="TimesNewRomanPSMT"/>
          <w:lang w:eastAsia="zh-CN"/>
        </w:rPr>
      </w:pPr>
      <w:r w:rsidRPr="00D358B2">
        <w:rPr>
          <w:rFonts w:cs="TimesNewRomanPSMT"/>
          <w:noProof/>
          <w:lang w:eastAsia="zh-CN"/>
        </w:rPr>
        <w:drawing>
          <wp:inline distT="0" distB="0" distL="0" distR="0" wp14:anchorId="2CB0D95B" wp14:editId="741B5C29">
            <wp:extent cx="4791075" cy="35911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5112" cy="3601686"/>
                    </a:xfrm>
                    <a:prstGeom prst="rect">
                      <a:avLst/>
                    </a:prstGeom>
                    <a:noFill/>
                    <a:ln>
                      <a:noFill/>
                    </a:ln>
                  </pic:spPr>
                </pic:pic>
              </a:graphicData>
            </a:graphic>
          </wp:inline>
        </w:drawing>
      </w:r>
    </w:p>
    <w:p w14:paraId="223ED570" w14:textId="0D79FED7"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sidR="00EF6524">
        <w:t>Dense</w:t>
      </w:r>
      <w:r w:rsidR="00D038AB" w:rsidRPr="00D038AB">
        <w:t xml:space="preserve"> Macro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10GHz</w:t>
      </w:r>
    </w:p>
    <w:p w14:paraId="07292189" w14:textId="77777777" w:rsidR="0034587B" w:rsidRDefault="0034587B" w:rsidP="00D93844">
      <w:pPr>
        <w:pStyle w:val="BodyText"/>
        <w:snapToGrid w:val="0"/>
        <w:jc w:val="center"/>
        <w:rPr>
          <w:szCs w:val="20"/>
          <w:lang w:val="en-GB" w:eastAsia="en-GB"/>
        </w:rPr>
      </w:pPr>
    </w:p>
    <w:bookmarkEnd w:id="3"/>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4F96BB99" w14:textId="77777777" w:rsidR="00EF6524"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EF6524">
        <w:rPr>
          <w:color w:val="000000"/>
          <w:szCs w:val="20"/>
        </w:rPr>
        <w:t>our recommendation</w:t>
      </w:r>
      <w:r w:rsidR="00EF6524" w:rsidRPr="000D47A3">
        <w:t xml:space="preserve"> </w:t>
      </w:r>
      <w:r w:rsidR="00EF6524" w:rsidRPr="000D47A3">
        <w:rPr>
          <w:color w:val="000000"/>
          <w:szCs w:val="20"/>
        </w:rPr>
        <w:t>on Small cell outdoor/Micro urban AAS BS Maximum Output Power for Frequency Ranges 6.425-7.125GHz and 10.0-10.5GHz</w:t>
      </w:r>
      <w:r w:rsidR="001322E7" w:rsidRPr="00440EC2">
        <w:rPr>
          <w:rFonts w:eastAsia="SimSun"/>
          <w:szCs w:val="20"/>
          <w:lang w:eastAsia="zh-CN"/>
        </w:rPr>
        <w:t>.</w:t>
      </w:r>
    </w:p>
    <w:p w14:paraId="64564E7D" w14:textId="6E3D0600" w:rsidR="001322E7" w:rsidRPr="00440EC2" w:rsidRDefault="00EF6524" w:rsidP="001322E7">
      <w:pPr>
        <w:overflowPunct w:val="0"/>
        <w:autoSpaceDE w:val="0"/>
        <w:autoSpaceDN w:val="0"/>
        <w:adjustRightInd w:val="0"/>
        <w:spacing w:after="180"/>
        <w:textAlignment w:val="baseline"/>
        <w:rPr>
          <w:szCs w:val="20"/>
          <w:lang w:val="en-GB" w:eastAsia="en-GB"/>
        </w:rPr>
      </w:pPr>
      <w:r>
        <w:rPr>
          <w:rFonts w:eastAsia="SimSun"/>
          <w:szCs w:val="20"/>
          <w:lang w:eastAsia="zh-CN"/>
        </w:rPr>
        <w:t>Our</w:t>
      </w:r>
      <w:r w:rsidR="001322E7">
        <w:rPr>
          <w:rFonts w:eastAsia="SimSun"/>
          <w:szCs w:val="20"/>
          <w:lang w:eastAsia="zh-CN"/>
        </w:rPr>
        <w:t xml:space="preserve"> simulation results have shown that </w:t>
      </w:r>
      <w:r>
        <w:rPr>
          <w:szCs w:val="20"/>
          <w:lang w:val="en-GB" w:eastAsia="en-GB"/>
        </w:rPr>
        <w:t xml:space="preserve">enough downlink SINR (up to 60dB) can be provided using 37dBm BS conducted output power together with AAS BS beamforming and 5%-tile throughput will be achievable. Therefore, it is proposed to use 37dBm as the </w:t>
      </w:r>
      <w:r w:rsidRPr="000D47A3">
        <w:rPr>
          <w:color w:val="000000"/>
          <w:szCs w:val="20"/>
        </w:rPr>
        <w:t>Small cell outdoor/Micro urban AAS BS Maximum Output Power for Frequency Ranges 6.425-7.125GHz and 10.0-10.5GHz</w:t>
      </w:r>
      <w:r w:rsidRPr="00EF6524">
        <w:rPr>
          <w:color w:val="000000"/>
          <w:szCs w:val="20"/>
        </w:rPr>
        <w:t xml:space="preserve"> </w:t>
      </w:r>
      <w:r>
        <w:rPr>
          <w:color w:val="000000"/>
          <w:szCs w:val="20"/>
        </w:rPr>
        <w:t>to avoid using a higher power unnecessarily.</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1DFBDCE" w14:textId="3A98D981" w:rsidR="00C07982" w:rsidRPr="00030788" w:rsidRDefault="00C07982" w:rsidP="00C07982">
      <w:pPr>
        <w:tabs>
          <w:tab w:val="center" w:pos="4153"/>
          <w:tab w:val="right" w:pos="8306"/>
        </w:tabs>
        <w:ind w:left="567" w:hanging="567"/>
        <w:rPr>
          <w:szCs w:val="20"/>
          <w:lang w:val="en-GB"/>
        </w:rPr>
      </w:pPr>
      <w:r w:rsidRPr="00030788">
        <w:rPr>
          <w:szCs w:val="20"/>
        </w:rPr>
        <w:t>[</w:t>
      </w:r>
      <w:r w:rsidR="000D47A3">
        <w:rPr>
          <w:szCs w:val="20"/>
        </w:rPr>
        <w:t>3</w:t>
      </w:r>
      <w:r w:rsidRPr="00030788">
        <w:rPr>
          <w:szCs w:val="20"/>
        </w:rPr>
        <w:t>]</w:t>
      </w:r>
      <w:r w:rsidRPr="00030788">
        <w:rPr>
          <w:szCs w:val="20"/>
        </w:rPr>
        <w:tab/>
        <w:t>R</w:t>
      </w:r>
      <w:r>
        <w:rPr>
          <w:szCs w:val="20"/>
        </w:rPr>
        <w:t>4</w:t>
      </w:r>
      <w:r w:rsidRPr="00030788">
        <w:rPr>
          <w:szCs w:val="20"/>
        </w:rPr>
        <w:t>-200</w:t>
      </w:r>
      <w:r w:rsidR="007626E6">
        <w:rPr>
          <w:szCs w:val="20"/>
        </w:rPr>
        <w:t>8926</w:t>
      </w:r>
      <w:r w:rsidRPr="00030788">
        <w:rPr>
          <w:szCs w:val="20"/>
        </w:rPr>
        <w:t>, “</w:t>
      </w:r>
      <w:r w:rsidR="007626E6" w:rsidRPr="007626E6">
        <w:rPr>
          <w:szCs w:val="20"/>
        </w:rPr>
        <w:t>WF on BS Antenna parameters for the SI on 6.425-7.125GHz and 10.0-10.5GHz</w:t>
      </w:r>
      <w:r w:rsidRPr="00030788">
        <w:rPr>
          <w:szCs w:val="20"/>
        </w:rPr>
        <w:t xml:space="preserve">”, </w:t>
      </w:r>
      <w:r>
        <w:rPr>
          <w:szCs w:val="20"/>
          <w:lang w:val="en-GB"/>
        </w:rPr>
        <w:t>Huawei</w:t>
      </w:r>
      <w:r w:rsidR="007626E6">
        <w:rPr>
          <w:szCs w:val="20"/>
          <w:lang w:val="en-GB"/>
        </w:rPr>
        <w:t>, Nokia</w:t>
      </w:r>
      <w:r w:rsidRPr="00030788">
        <w:rPr>
          <w:szCs w:val="20"/>
        </w:rPr>
        <w:t>.</w:t>
      </w:r>
    </w:p>
    <w:p w14:paraId="20A39F17" w14:textId="46A8272C" w:rsidR="000D47A3" w:rsidRPr="00030788" w:rsidRDefault="000D47A3" w:rsidP="000D47A3">
      <w:pPr>
        <w:tabs>
          <w:tab w:val="center" w:pos="4153"/>
          <w:tab w:val="right" w:pos="8306"/>
        </w:tabs>
        <w:ind w:left="567" w:hanging="567"/>
        <w:rPr>
          <w:szCs w:val="20"/>
          <w:lang w:val="en-GB"/>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-20</w:t>
      </w:r>
      <w:r w:rsidR="00473C93">
        <w:rPr>
          <w:szCs w:val="20"/>
        </w:rPr>
        <w:t>11195</w:t>
      </w:r>
      <w:bookmarkStart w:id="4" w:name="_GoBack"/>
      <w:bookmarkEnd w:id="4"/>
      <w:r w:rsidRPr="00030788">
        <w:rPr>
          <w:szCs w:val="20"/>
        </w:rPr>
        <w:t>, “</w:t>
      </w:r>
      <w:r w:rsidR="00D358B2" w:rsidRPr="00D358B2">
        <w:rPr>
          <w:szCs w:val="20"/>
        </w:rPr>
        <w:t>TP to TR 38.921: Dense urban system level simulation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8D67B" w14:textId="77777777" w:rsidR="008C2A50" w:rsidRPr="004E3B67" w:rsidRDefault="008C2A50" w:rsidP="00DA44AD">
      <w:pPr>
        <w:rPr>
          <w:rFonts w:eastAsia="SimSun" w:cs="Arial"/>
          <w:color w:val="0000FF"/>
          <w:kern w:val="2"/>
          <w:lang w:eastAsia="zh-CN"/>
        </w:rPr>
      </w:pPr>
      <w:r>
        <w:separator/>
      </w:r>
    </w:p>
  </w:endnote>
  <w:endnote w:type="continuationSeparator" w:id="0">
    <w:p w14:paraId="56F8B81A" w14:textId="77777777" w:rsidR="008C2A50" w:rsidRPr="004E3B67" w:rsidRDefault="008C2A5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92FEB" w14:textId="77777777" w:rsidR="008C2A50" w:rsidRPr="004E3B67" w:rsidRDefault="008C2A50" w:rsidP="00DA44AD">
      <w:pPr>
        <w:rPr>
          <w:rFonts w:eastAsia="SimSun" w:cs="Arial"/>
          <w:color w:val="0000FF"/>
          <w:kern w:val="2"/>
          <w:lang w:eastAsia="zh-CN"/>
        </w:rPr>
      </w:pPr>
      <w:r>
        <w:separator/>
      </w:r>
    </w:p>
  </w:footnote>
  <w:footnote w:type="continuationSeparator" w:id="0">
    <w:p w14:paraId="75F01F67" w14:textId="77777777" w:rsidR="008C2A50" w:rsidRPr="004E3B67" w:rsidRDefault="008C2A5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5C"/>
    <w:rsid w:val="000D17A1"/>
    <w:rsid w:val="000D47A3"/>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489A"/>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0C83"/>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0EDA"/>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3C93"/>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71E5"/>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3BB"/>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93"/>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75969"/>
    <w:rsid w:val="00883811"/>
    <w:rsid w:val="00887DB6"/>
    <w:rsid w:val="00891FE1"/>
    <w:rsid w:val="00896FEF"/>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2A50"/>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05F"/>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8B2"/>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6524"/>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94308516">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CCFB3-D083-45BE-8406-69ED486BB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522</Words>
  <Characters>2979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2020-07-31T19:39:00Z</dcterms:created>
  <dcterms:modified xsi:type="dcterms:W3CDTF">2020-08-07T14:54:00Z</dcterms:modified>
</cp:coreProperties>
</file>