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等线"/>
          <w:b/>
          <w:sz w:val="24"/>
          <w:szCs w:val="22"/>
          <w:lang w:val="en-US" w:eastAsia="zh-CN"/>
        </w:rPr>
      </w:pPr>
      <w:bookmarkStart w:id="0" w:name="OLE_LINK55"/>
      <w:r>
        <w:rPr>
          <w:rFonts w:ascii="Arial" w:hAnsi="Arial" w:eastAsia="等线"/>
          <w:b/>
          <w:sz w:val="24"/>
          <w:lang w:val="en-US"/>
        </w:rPr>
        <w:t>3GPP TSG-</w:t>
      </w:r>
      <w:r>
        <w:rPr>
          <w:rFonts w:ascii="Arial" w:hAnsi="Arial" w:eastAsia="等线"/>
          <w:lang w:val="en-US"/>
        </w:rPr>
        <w:fldChar w:fldCharType="begin"/>
      </w:r>
      <w:r>
        <w:rPr>
          <w:rFonts w:ascii="Arial" w:hAnsi="Arial" w:eastAsia="等线"/>
          <w:lang w:val="en-US"/>
        </w:rPr>
        <w:instrText xml:space="preserve"> DOCPROPERTY  TSG/WGRef  \* MERGEFORMAT </w:instrText>
      </w:r>
      <w:r>
        <w:rPr>
          <w:rFonts w:ascii="Arial" w:hAnsi="Arial" w:eastAsia="等线"/>
          <w:lang w:val="en-US"/>
        </w:rPr>
        <w:fldChar w:fldCharType="separate"/>
      </w:r>
      <w:r>
        <w:rPr>
          <w:rFonts w:ascii="Arial" w:hAnsi="Arial" w:eastAsia="宋体"/>
          <w:b/>
          <w:sz w:val="24"/>
          <w:lang w:val="en-US" w:eastAsia="zh-CN"/>
        </w:rPr>
        <w:t xml:space="preserve">RAN </w:t>
      </w:r>
      <w:r>
        <w:rPr>
          <w:rFonts w:ascii="Arial" w:hAnsi="Arial" w:eastAsia="等线"/>
          <w:b/>
          <w:sz w:val="24"/>
          <w:lang w:val="en-US"/>
        </w:rPr>
        <w:t>WG</w:t>
      </w:r>
      <w:r>
        <w:rPr>
          <w:rFonts w:ascii="Arial" w:hAnsi="Arial" w:eastAsia="宋体"/>
          <w:b/>
          <w:sz w:val="24"/>
          <w:lang w:val="en-US" w:eastAsia="zh-CN"/>
        </w:rPr>
        <w:t>4</w:t>
      </w:r>
      <w:r>
        <w:rPr>
          <w:rFonts w:ascii="Arial" w:hAnsi="Arial" w:eastAsia="宋体"/>
          <w:b/>
          <w:sz w:val="24"/>
          <w:lang w:val="en-US" w:eastAsia="zh-CN"/>
        </w:rPr>
        <w:fldChar w:fldCharType="end"/>
      </w:r>
      <w:r>
        <w:rPr>
          <w:rFonts w:ascii="Arial" w:hAnsi="Arial" w:eastAsia="等线"/>
          <w:b/>
          <w:sz w:val="24"/>
          <w:lang w:val="en-US"/>
        </w:rPr>
        <w:t xml:space="preserve"> Meeting </w:t>
      </w:r>
      <w:r>
        <w:rPr>
          <w:rFonts w:ascii="Arial" w:hAnsi="Arial" w:eastAsia="等线"/>
          <w:b/>
          <w:sz w:val="24"/>
          <w:szCs w:val="22"/>
          <w:lang w:val="en-US"/>
        </w:rPr>
        <w:t>#</w:t>
      </w:r>
      <w:r>
        <w:rPr>
          <w:rFonts w:ascii="Arial" w:hAnsi="Arial" w:eastAsia="宋体"/>
          <w:b/>
          <w:sz w:val="24"/>
          <w:szCs w:val="22"/>
          <w:lang w:val="en-US" w:eastAsia="zh-CN"/>
        </w:rPr>
        <w:t>96-e</w:t>
      </w:r>
      <w:r>
        <w:rPr>
          <w:rFonts w:ascii="Arial" w:hAnsi="Arial" w:eastAsia="等线"/>
          <w:b/>
          <w:i/>
          <w:sz w:val="28"/>
          <w:lang w:val="en-US"/>
        </w:rPr>
        <w:tab/>
      </w:r>
      <w:r>
        <w:rPr>
          <w:rFonts w:hint="eastAsia" w:ascii="Arial" w:hAnsi="Arial" w:eastAsia="等线"/>
          <w:b/>
          <w:sz w:val="24"/>
          <w:szCs w:val="22"/>
          <w:lang w:val="en-US"/>
        </w:rPr>
        <w:t>R4-2010944</w:t>
      </w:r>
    </w:p>
    <w:p>
      <w:pPr>
        <w:spacing w:after="120"/>
        <w:outlineLvl w:val="0"/>
        <w:rPr>
          <w:rFonts w:ascii="Arial" w:hAnsi="Arial" w:eastAsia="等线"/>
          <w:b/>
          <w:sz w:val="24"/>
          <w:lang w:val="en-US"/>
        </w:rPr>
      </w:pPr>
      <w:r>
        <w:rPr>
          <w:rFonts w:ascii="Arial" w:hAnsi="Arial" w:eastAsia="宋体"/>
          <w:b/>
          <w:sz w:val="24"/>
          <w:lang w:val="en-US" w:eastAsia="zh-CN"/>
        </w:rPr>
        <w:t>E-meeting,</w:t>
      </w:r>
      <w:r>
        <w:rPr>
          <w:rFonts w:ascii="Arial" w:hAnsi="Arial" w:eastAsia="等线"/>
          <w:b/>
          <w:sz w:val="24"/>
          <w:lang w:val="en-US"/>
        </w:rPr>
        <w:t xml:space="preserve"> </w:t>
      </w:r>
      <w:r>
        <w:rPr>
          <w:rFonts w:ascii="Arial" w:hAnsi="Arial" w:eastAsia="等线"/>
          <w:b/>
          <w:sz w:val="24"/>
          <w:lang w:val="en-US" w:eastAsia="zh-CN"/>
        </w:rPr>
        <w:t>17</w:t>
      </w:r>
      <w:r>
        <w:rPr>
          <w:rFonts w:ascii="Arial" w:hAnsi="Arial" w:eastAsia="等线"/>
          <w:lang w:val="en-US"/>
        </w:rPr>
        <w:fldChar w:fldCharType="begin"/>
      </w:r>
      <w:r>
        <w:rPr>
          <w:rFonts w:ascii="Arial" w:hAnsi="Arial" w:eastAsia="等线"/>
          <w:lang w:val="en-US"/>
        </w:rPr>
        <w:instrText xml:space="preserve"> DOCPROPERTY  StartDate  \* MERGEFORMAT </w:instrText>
      </w:r>
      <w:r>
        <w:rPr>
          <w:rFonts w:ascii="Arial" w:hAnsi="Arial" w:eastAsia="等线"/>
          <w:lang w:val="en-US"/>
        </w:rPr>
        <w:fldChar w:fldCharType="separate"/>
      </w:r>
      <w:r>
        <w:rPr>
          <w:rFonts w:ascii="Arial" w:hAnsi="Arial" w:eastAsia="等线" w:cs="Arial"/>
          <w:b/>
          <w:sz w:val="24"/>
          <w:szCs w:val="24"/>
          <w:vertAlign w:val="superscript"/>
          <w:lang w:val="en-US" w:eastAsia="zh-CN"/>
        </w:rPr>
        <w:t>th</w:t>
      </w:r>
      <w:r>
        <w:rPr>
          <w:rFonts w:ascii="Arial" w:hAnsi="Arial" w:eastAsia="等线" w:cs="Arial"/>
          <w:b/>
          <w:sz w:val="24"/>
          <w:szCs w:val="24"/>
          <w:lang w:val="en-US" w:eastAsia="zh-CN"/>
        </w:rPr>
        <w:t xml:space="preserve"> Aug, 20</w:t>
      </w:r>
      <w:r>
        <w:rPr>
          <w:rFonts w:ascii="Arial" w:hAnsi="Arial" w:eastAsia="等线" w:cs="Arial"/>
          <w:b/>
          <w:sz w:val="24"/>
          <w:szCs w:val="24"/>
          <w:lang w:val="en-US" w:eastAsia="zh-CN"/>
        </w:rPr>
        <w:fldChar w:fldCharType="end"/>
      </w:r>
      <w:r>
        <w:rPr>
          <w:rFonts w:ascii="Arial" w:hAnsi="Arial" w:eastAsia="等线" w:cs="Arial"/>
          <w:b/>
          <w:sz w:val="24"/>
          <w:szCs w:val="24"/>
          <w:lang w:val="en-US" w:eastAsia="zh-CN"/>
        </w:rPr>
        <w:t>20</w:t>
      </w:r>
      <w:r>
        <w:rPr>
          <w:rFonts w:ascii="Arial" w:hAnsi="Arial" w:eastAsia="等线"/>
          <w:b/>
          <w:sz w:val="24"/>
          <w:lang w:val="en-US"/>
        </w:rPr>
        <w:t xml:space="preserve"> – </w:t>
      </w:r>
      <w:r>
        <w:rPr>
          <w:rFonts w:ascii="Arial" w:hAnsi="Arial" w:eastAsia="等线"/>
          <w:b/>
          <w:sz w:val="24"/>
          <w:lang w:val="en-US" w:eastAsia="zh-CN"/>
        </w:rPr>
        <w:t>28</w:t>
      </w:r>
      <w:r>
        <w:rPr>
          <w:rFonts w:ascii="Arial" w:hAnsi="Arial" w:eastAsia="宋体"/>
          <w:b/>
          <w:sz w:val="24"/>
          <w:vertAlign w:val="superscript"/>
          <w:lang w:val="en-US" w:eastAsia="zh-CN"/>
        </w:rPr>
        <w:t>th</w:t>
      </w:r>
      <w:r>
        <w:rPr>
          <w:rFonts w:ascii="Arial" w:hAnsi="Arial" w:eastAsia="等线"/>
          <w:lang w:val="en-US"/>
        </w:rPr>
        <w:fldChar w:fldCharType="begin"/>
      </w:r>
      <w:r>
        <w:rPr>
          <w:rFonts w:ascii="Arial" w:hAnsi="Arial" w:eastAsia="等线"/>
          <w:lang w:val="en-US"/>
        </w:rPr>
        <w:instrText xml:space="preserve"> DOCPROPERTY  EndDate  \* MERGEFORMAT </w:instrText>
      </w:r>
      <w:r>
        <w:rPr>
          <w:rFonts w:ascii="Arial" w:hAnsi="Arial" w:eastAsia="等线"/>
          <w:lang w:val="en-US"/>
        </w:rPr>
        <w:fldChar w:fldCharType="separate"/>
      </w:r>
      <w:r>
        <w:rPr>
          <w:rFonts w:ascii="Arial" w:hAnsi="Arial" w:eastAsia="宋体"/>
          <w:b/>
          <w:sz w:val="24"/>
          <w:lang w:val="en-US" w:eastAsia="zh-CN"/>
        </w:rPr>
        <w:t xml:space="preserve"> Aug, 20</w:t>
      </w:r>
      <w:r>
        <w:rPr>
          <w:rFonts w:ascii="Arial" w:hAnsi="Arial" w:eastAsia="宋体"/>
          <w:b/>
          <w:sz w:val="24"/>
          <w:lang w:val="en-US" w:eastAsia="zh-CN"/>
        </w:rPr>
        <w:fldChar w:fldCharType="end"/>
      </w:r>
      <w:r>
        <w:rPr>
          <w:rFonts w:ascii="Arial" w:hAnsi="Arial" w:eastAsia="宋体"/>
          <w:b/>
          <w:sz w:val="24"/>
          <w:lang w:val="en-US" w:eastAsia="zh-CN"/>
        </w:rPr>
        <w:t>20</w:t>
      </w:r>
    </w:p>
    <w:tbl>
      <w:tblPr>
        <w:tblStyle w:val="5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Layout w:type="fixed"/>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42" w:type="dxa"/>
            <w:tcBorders>
              <w:top w:val="nil"/>
              <w:left w:val="single" w:color="auto" w:sz="4" w:space="0"/>
              <w:bottom w:val="nil"/>
              <w:right w:val="nil"/>
            </w:tcBorders>
          </w:tcPr>
          <w:p>
            <w:pPr>
              <w:spacing w:after="0"/>
              <w:jc w:val="right"/>
              <w:rPr>
                <w:rFonts w:ascii="Arial" w:hAnsi="Arial"/>
                <w:lang w:val="en-US"/>
              </w:rPr>
            </w:pPr>
          </w:p>
        </w:tc>
        <w:tc>
          <w:tcPr>
            <w:tcW w:w="1560" w:type="dxa"/>
            <w:shd w:val="pct30" w:color="FFFF00" w:fill="auto"/>
          </w:tcPr>
          <w:p>
            <w:pPr>
              <w:spacing w:after="0"/>
              <w:jc w:val="right"/>
              <w:rPr>
                <w:rFonts w:ascii="Arial" w:hAnsi="Arial" w:eastAsia="宋体"/>
                <w:b/>
                <w:sz w:val="28"/>
                <w:lang w:val="en-US" w:eastAsia="zh-CN"/>
              </w:rPr>
            </w:pPr>
            <w:r>
              <w:rPr>
                <w:rFonts w:ascii="Arial" w:hAnsi="Arial" w:eastAsia="宋体"/>
                <w:b/>
                <w:sz w:val="28"/>
                <w:lang w:val="en-US" w:eastAsia="zh-CN"/>
              </w:rPr>
              <w:t>36.104</w:t>
            </w:r>
          </w:p>
        </w:tc>
        <w:tc>
          <w:tcPr>
            <w:tcW w:w="709" w:type="dxa"/>
          </w:tcPr>
          <w:p>
            <w:pPr>
              <w:spacing w:after="0"/>
              <w:jc w:val="center"/>
              <w:rPr>
                <w:rFonts w:ascii="Arial" w:hAnsi="Arial"/>
                <w:lang w:val="en-US"/>
              </w:rPr>
            </w:pPr>
            <w:r>
              <w:rPr>
                <w:rFonts w:ascii="Arial" w:hAnsi="Arial"/>
                <w:b/>
                <w:sz w:val="28"/>
                <w:lang w:val="en-US"/>
              </w:rPr>
              <w:t>CR</w:t>
            </w:r>
          </w:p>
        </w:tc>
        <w:tc>
          <w:tcPr>
            <w:tcW w:w="1277" w:type="dxa"/>
            <w:shd w:val="pct30" w:color="FFFF00" w:fill="auto"/>
          </w:tcPr>
          <w:p>
            <w:pPr>
              <w:spacing w:after="0"/>
              <w:rPr>
                <w:rFonts w:ascii="Arial" w:hAnsi="Arial" w:eastAsia="宋体"/>
                <w:lang w:val="en-US" w:eastAsia="zh-CN"/>
              </w:rPr>
            </w:pPr>
            <w:bookmarkStart w:id="106" w:name="_GoBack"/>
            <w:r>
              <w:rPr>
                <w:rFonts w:hint="eastAsia" w:ascii="Arial" w:hAnsi="Arial" w:eastAsia="宋体"/>
                <w:b/>
                <w:sz w:val="28"/>
                <w:szCs w:val="22"/>
                <w:lang w:val="en-US" w:eastAsia="zh-CN"/>
              </w:rPr>
              <w:t>4907</w:t>
            </w:r>
            <w:bookmarkEnd w:id="106"/>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1"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2" w:type="dxa"/>
            <w:shd w:val="pct30" w:color="FFFF00" w:fill="auto"/>
          </w:tcPr>
          <w:p>
            <w:pPr>
              <w:spacing w:after="0"/>
              <w:jc w:val="center"/>
              <w:rPr>
                <w:rFonts w:ascii="Arial" w:hAnsi="Arial"/>
                <w:sz w:val="28"/>
                <w:highlight w:val="yellow"/>
                <w:lang w:val="en-US"/>
              </w:rPr>
            </w:pPr>
            <w:r>
              <w:fldChar w:fldCharType="begin"/>
            </w:r>
            <w:r>
              <w:rPr>
                <w:rFonts w:ascii="Arial" w:hAnsi="Arial"/>
                <w:lang w:val="en-US"/>
              </w:rPr>
              <w:instrText xml:space="preserve"> DOCPROPERTY  Version  \* MERGEFORMAT </w:instrText>
            </w:r>
            <w:r>
              <w:fldChar w:fldCharType="separate"/>
            </w:r>
            <w:r>
              <w:rPr>
                <w:rFonts w:ascii="Arial" w:hAnsi="Arial" w:eastAsia="宋体"/>
                <w:b/>
                <w:sz w:val="28"/>
                <w:lang w:val="en-US" w:eastAsia="zh-CN"/>
              </w:rPr>
              <w:t>16.6.0</w:t>
            </w:r>
            <w:r>
              <w:fldChar w:fldCharType="end"/>
            </w:r>
          </w:p>
        </w:tc>
        <w:tc>
          <w:tcPr>
            <w:tcW w:w="143" w:type="dxa"/>
            <w:tcBorders>
              <w:top w:val="nil"/>
              <w:left w:val="nil"/>
              <w:bottom w:val="nil"/>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Style w:val="50"/>
                <w:rFonts w:ascii="Arial" w:hAnsi="Arial" w:cs="Arial"/>
                <w:b/>
                <w:i/>
                <w:color w:val="FF0000"/>
                <w:lang w:val="en-US"/>
              </w:rPr>
              <w:t>HE</w:t>
            </w:r>
            <w:bookmarkStart w:id="1" w:name="_Hlt497126619"/>
            <w:r>
              <w:rPr>
                <w:rStyle w:val="50"/>
                <w:rFonts w:ascii="Arial" w:hAnsi="Arial" w:cs="Arial"/>
                <w:b/>
                <w:i/>
                <w:color w:val="FF0000"/>
                <w:lang w:val="en-US"/>
              </w:rPr>
              <w:t>L</w:t>
            </w:r>
            <w:bookmarkEnd w:id="1"/>
            <w:r>
              <w:rPr>
                <w:rStyle w:val="50"/>
                <w:rFonts w:ascii="Arial" w:hAnsi="Arial" w:cs="Arial"/>
                <w:b/>
                <w:i/>
                <w:color w:val="FF0000"/>
                <w:lang w:val="en-US"/>
              </w:rPr>
              <w:t>P</w:t>
            </w:r>
            <w:r>
              <w:rPr>
                <w:rStyle w:val="50"/>
                <w:rFonts w:ascii="Arial" w:hAnsi="Arial" w:cs="Arial"/>
                <w:b/>
                <w:i/>
                <w:color w:val="FF0000"/>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Style w:val="50"/>
                <w:rFonts w:ascii="Arial" w:hAnsi="Arial" w:cs="Arial"/>
                <w:i/>
                <w:color w:val="0000FF"/>
                <w:lang w:val="en-US"/>
              </w:rPr>
              <w:t>http://www.3gpp.org/Change-Requests</w:t>
            </w:r>
            <w:r>
              <w:rPr>
                <w:rStyle w:val="50"/>
                <w:rFonts w:ascii="Arial" w:hAnsi="Arial" w:cs="Arial"/>
                <w:i/>
                <w:color w:val="0000FF"/>
                <w:lang w:val="en-US"/>
              </w:rPr>
              <w:fldChar w:fldCharType="end"/>
            </w:r>
            <w:r>
              <w:rPr>
                <w:rFonts w:ascii="Arial" w:hAnsi="Arial" w:cs="Arial"/>
                <w:i/>
                <w:lang w:val="en-US"/>
              </w:rPr>
              <w:t>.</w:t>
            </w:r>
          </w:p>
        </w:tc>
      </w:tr>
      <w:tr>
        <w:tblPrEx>
          <w:tblLayout w:type="fixed"/>
          <w:tblCellMar>
            <w:top w:w="0" w:type="dxa"/>
            <w:left w:w="42" w:type="dxa"/>
            <w:bottom w:w="0" w:type="dxa"/>
            <w:right w:w="42" w:type="dxa"/>
          </w:tblCellMar>
        </w:tblPrEx>
        <w:tc>
          <w:tcPr>
            <w:tcW w:w="9645"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Layout w:type="fixed"/>
        </w:tblPrEx>
        <w:tc>
          <w:tcPr>
            <w:tcW w:w="2838" w:type="dxa"/>
          </w:tcPr>
          <w:p>
            <w:pPr>
              <w:tabs>
                <w:tab w:val="right" w:pos="2751"/>
              </w:tabs>
              <w:spacing w:after="0"/>
              <w:rPr>
                <w:rFonts w:ascii="Arial" w:hAnsi="Arial"/>
                <w:b/>
                <w:i/>
                <w:lang w:val="en-US"/>
              </w:rPr>
            </w:pPr>
            <w:r>
              <w:rPr>
                <w:rFonts w:ascii="Arial" w:hAnsi="Arial"/>
                <w:b/>
                <w:i/>
                <w:lang w:val="en-US"/>
              </w:rPr>
              <w:t>Proposed change affects:</w:t>
            </w:r>
          </w:p>
        </w:tc>
        <w:tc>
          <w:tcPr>
            <w:tcW w:w="1419"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top w:val="nil"/>
              <w:left w:val="single" w:color="auto" w:sz="4" w:space="0"/>
              <w:bottom w:val="nil"/>
              <w:right w:val="nil"/>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7"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ascii="Arial" w:hAnsi="Arial" w:eastAsia="宋体"/>
                <w:b/>
                <w:caps/>
                <w:lang w:val="en-US" w:eastAsia="zh-CN"/>
              </w:rPr>
              <w:t>X</w:t>
            </w:r>
          </w:p>
        </w:tc>
        <w:tc>
          <w:tcPr>
            <w:tcW w:w="1419" w:type="dxa"/>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45" w:type="dxa"/>
        <w:tblInd w:w="47"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Layout w:type="fixed"/>
        </w:tblPrEx>
        <w:tc>
          <w:tcPr>
            <w:tcW w:w="9645" w:type="dxa"/>
            <w:gridSpan w:val="11"/>
          </w:tcPr>
          <w:p>
            <w:pPr>
              <w:spacing w:after="0"/>
              <w:rPr>
                <w:rFonts w:ascii="Arial" w:hAnsi="Arial"/>
                <w:sz w:val="8"/>
                <w:szCs w:val="8"/>
                <w:lang w:val="en-US"/>
              </w:rPr>
            </w:pPr>
          </w:p>
        </w:tc>
      </w:tr>
      <w:tr>
        <w:tblPrEx>
          <w:tblLayout w:type="fixed"/>
        </w:tblPrEx>
        <w:tc>
          <w:tcPr>
            <w:tcW w:w="1845" w:type="dxa"/>
            <w:tcBorders>
              <w:top w:val="single" w:color="auto" w:sz="4" w:space="0"/>
              <w:left w:val="single" w:color="auto" w:sz="4" w:space="0"/>
              <w:bottom w:val="nil"/>
              <w:right w:val="nil"/>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800" w:type="dxa"/>
            <w:gridSpan w:val="10"/>
            <w:tcBorders>
              <w:top w:val="single" w:color="auto" w:sz="4" w:space="0"/>
              <w:left w:val="nil"/>
              <w:bottom w:val="nil"/>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CR to 36.104: Introduction of LTE based 5G terrestrial broadcast numerologies</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spacing w:after="0"/>
              <w:rPr>
                <w:rFonts w:ascii="Arial" w:hAnsi="Arial"/>
                <w:b/>
                <w:i/>
                <w:sz w:val="8"/>
                <w:szCs w:val="8"/>
                <w:lang w:val="en-US"/>
              </w:rPr>
            </w:pPr>
          </w:p>
        </w:tc>
        <w:tc>
          <w:tcPr>
            <w:tcW w:w="7800" w:type="dxa"/>
            <w:gridSpan w:val="10"/>
            <w:tcBorders>
              <w:top w:val="nil"/>
              <w:left w:val="nil"/>
              <w:bottom w:val="nil"/>
              <w:right w:val="single" w:color="auto" w:sz="4" w:space="0"/>
            </w:tcBorders>
          </w:tcPr>
          <w:p>
            <w:pPr>
              <w:spacing w:after="0"/>
              <w:rPr>
                <w:rFonts w:ascii="Arial" w:hAnsi="Arial"/>
                <w:sz w:val="8"/>
                <w:szCs w:val="8"/>
                <w:lang w:val="en-US"/>
              </w:rPr>
            </w:pPr>
          </w:p>
        </w:tc>
      </w:tr>
      <w:tr>
        <w:tblPrEx>
          <w:tblLayout w:type="fixed"/>
        </w:tblPrEx>
        <w:tc>
          <w:tcPr>
            <w:tcW w:w="1845" w:type="dxa"/>
            <w:tcBorders>
              <w:top w:val="nil"/>
              <w:left w:val="single" w:color="auto" w:sz="4" w:space="0"/>
              <w:bottom w:val="nil"/>
              <w:right w:val="nil"/>
            </w:tcBorders>
          </w:tcPr>
          <w:p>
            <w:pPr>
              <w:tabs>
                <w:tab w:val="right" w:pos="1759"/>
              </w:tabs>
              <w:spacing w:after="0"/>
              <w:rPr>
                <w:rFonts w:ascii="Arial" w:hAnsi="Arial"/>
                <w:b/>
                <w:i/>
                <w:lang w:val="en-US"/>
              </w:rPr>
            </w:pPr>
            <w:r>
              <w:rPr>
                <w:rFonts w:ascii="Arial" w:hAnsi="Arial"/>
                <w:b/>
                <w:i/>
                <w:lang w:val="en-US"/>
              </w:rPr>
              <w:t>Source to WG:</w:t>
            </w:r>
          </w:p>
        </w:tc>
        <w:tc>
          <w:tcPr>
            <w:tcW w:w="7800" w:type="dxa"/>
            <w:gridSpan w:val="10"/>
            <w:tcBorders>
              <w:top w:val="nil"/>
              <w:left w:val="nil"/>
              <w:bottom w:val="nil"/>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ZTE Corporation</w:t>
            </w:r>
          </w:p>
        </w:tc>
      </w:tr>
      <w:tr>
        <w:tblPrEx>
          <w:tblLayout w:type="fixed"/>
        </w:tblPrEx>
        <w:tc>
          <w:tcPr>
            <w:tcW w:w="1845" w:type="dxa"/>
            <w:tcBorders>
              <w:top w:val="nil"/>
              <w:left w:val="single" w:color="auto" w:sz="4" w:space="0"/>
              <w:bottom w:val="nil"/>
              <w:right w:val="nil"/>
            </w:tcBorders>
          </w:tcPr>
          <w:p>
            <w:pPr>
              <w:tabs>
                <w:tab w:val="right" w:pos="1759"/>
              </w:tabs>
              <w:spacing w:after="0"/>
              <w:rPr>
                <w:rFonts w:ascii="Arial" w:hAnsi="Arial"/>
                <w:b/>
                <w:i/>
                <w:lang w:val="en-US"/>
              </w:rPr>
            </w:pPr>
            <w:r>
              <w:rPr>
                <w:rFonts w:ascii="Arial" w:hAnsi="Arial"/>
                <w:b/>
                <w:i/>
                <w:lang w:val="en-US"/>
              </w:rPr>
              <w:t>Source to TSG:</w:t>
            </w:r>
          </w:p>
        </w:tc>
        <w:tc>
          <w:tcPr>
            <w:tcW w:w="7800" w:type="dxa"/>
            <w:gridSpan w:val="10"/>
            <w:tcBorders>
              <w:top w:val="nil"/>
              <w:left w:val="nil"/>
              <w:bottom w:val="nil"/>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R4</w:t>
            </w:r>
          </w:p>
        </w:tc>
      </w:tr>
      <w:tr>
        <w:tblPrEx>
          <w:tblLayout w:type="fixed"/>
        </w:tblPrEx>
        <w:tc>
          <w:tcPr>
            <w:tcW w:w="1845" w:type="dxa"/>
            <w:tcBorders>
              <w:top w:val="nil"/>
              <w:left w:val="single" w:color="auto" w:sz="4" w:space="0"/>
              <w:bottom w:val="nil"/>
              <w:right w:val="nil"/>
            </w:tcBorders>
          </w:tcPr>
          <w:p>
            <w:pPr>
              <w:spacing w:after="0"/>
              <w:rPr>
                <w:rFonts w:ascii="Arial" w:hAnsi="Arial"/>
                <w:b/>
                <w:i/>
                <w:sz w:val="8"/>
                <w:szCs w:val="8"/>
                <w:lang w:val="en-US"/>
              </w:rPr>
            </w:pPr>
          </w:p>
        </w:tc>
        <w:tc>
          <w:tcPr>
            <w:tcW w:w="7800" w:type="dxa"/>
            <w:gridSpan w:val="10"/>
            <w:tcBorders>
              <w:top w:val="nil"/>
              <w:left w:val="nil"/>
              <w:bottom w:val="nil"/>
              <w:right w:val="single" w:color="auto" w:sz="4" w:space="0"/>
            </w:tcBorders>
          </w:tcPr>
          <w:p>
            <w:pPr>
              <w:spacing w:after="0"/>
              <w:rPr>
                <w:rFonts w:ascii="Arial" w:hAnsi="Arial"/>
                <w:sz w:val="8"/>
                <w:szCs w:val="8"/>
                <w:lang w:val="en-US"/>
              </w:rPr>
            </w:pPr>
          </w:p>
        </w:tc>
      </w:tr>
      <w:tr>
        <w:tblPrEx>
          <w:tblLayout w:type="fixed"/>
        </w:tblPrEx>
        <w:tc>
          <w:tcPr>
            <w:tcW w:w="1845" w:type="dxa"/>
            <w:tcBorders>
              <w:top w:val="nil"/>
              <w:left w:val="single" w:color="auto" w:sz="4" w:space="0"/>
              <w:bottom w:val="nil"/>
              <w:right w:val="nil"/>
            </w:tcBorders>
          </w:tcPr>
          <w:p>
            <w:pPr>
              <w:tabs>
                <w:tab w:val="right" w:pos="1759"/>
              </w:tabs>
              <w:spacing w:after="0"/>
              <w:rPr>
                <w:rFonts w:ascii="Arial" w:hAnsi="Arial"/>
                <w:b/>
                <w:i/>
                <w:lang w:val="en-US"/>
              </w:rPr>
            </w:pPr>
            <w:r>
              <w:rPr>
                <w:rFonts w:ascii="Arial" w:hAnsi="Arial"/>
                <w:b/>
                <w:i/>
                <w:lang w:val="en-US"/>
              </w:rPr>
              <w:t>Work item code:</w:t>
            </w:r>
          </w:p>
        </w:tc>
        <w:tc>
          <w:tcPr>
            <w:tcW w:w="3687" w:type="dxa"/>
            <w:gridSpan w:val="5"/>
            <w:shd w:val="pct30" w:color="FFFF00" w:fill="auto"/>
          </w:tcPr>
          <w:p>
            <w:pPr>
              <w:tabs>
                <w:tab w:val="right" w:pos="1759"/>
              </w:tabs>
              <w:spacing w:after="0"/>
              <w:ind w:firstLine="100" w:firstLineChars="50"/>
              <w:rPr>
                <w:rFonts w:ascii="Arial" w:hAnsi="Arial"/>
                <w:lang w:val="en-US"/>
              </w:rPr>
            </w:pPr>
            <w:r>
              <w:rPr>
                <w:rFonts w:ascii="Arial" w:hAnsi="Arial"/>
                <w:lang w:val="en-US"/>
              </w:rPr>
              <w:t>LTE_terr_bcast -Core</w:t>
            </w:r>
            <w:r>
              <w:fldChar w:fldCharType="begin"/>
            </w:r>
            <w:r>
              <w:rPr>
                <w:rFonts w:ascii="Arial" w:hAnsi="Arial"/>
                <w:lang w:val="en-US"/>
              </w:rPr>
              <w:instrText xml:space="preserve"> DOCPROPERTY  RelatedWis  \* MERGEFORMAT </w:instrText>
            </w:r>
            <w:r>
              <w:fldChar w:fldCharType="end"/>
            </w:r>
          </w:p>
        </w:tc>
        <w:tc>
          <w:tcPr>
            <w:tcW w:w="567" w:type="dxa"/>
          </w:tcPr>
          <w:p>
            <w:pPr>
              <w:spacing w:after="0"/>
              <w:ind w:right="100"/>
              <w:rPr>
                <w:rFonts w:ascii="Arial" w:hAnsi="Arial"/>
                <w:lang w:val="en-US"/>
              </w:rPr>
            </w:pPr>
          </w:p>
        </w:tc>
        <w:tc>
          <w:tcPr>
            <w:tcW w:w="1418" w:type="dxa"/>
            <w:gridSpan w:val="3"/>
          </w:tcPr>
          <w:p>
            <w:pPr>
              <w:spacing w:after="0"/>
              <w:jc w:val="right"/>
              <w:rPr>
                <w:rFonts w:ascii="Arial" w:hAnsi="Arial"/>
                <w:lang w:val="en-US"/>
              </w:rPr>
            </w:pPr>
            <w:r>
              <w:rPr>
                <w:rFonts w:ascii="Arial" w:hAnsi="Arial"/>
                <w:b/>
                <w:i/>
                <w:lang w:val="en-US"/>
              </w:rPr>
              <w:t>Date:</w:t>
            </w:r>
          </w:p>
        </w:tc>
        <w:tc>
          <w:tcPr>
            <w:tcW w:w="2128" w:type="dxa"/>
            <w:tcBorders>
              <w:top w:val="nil"/>
              <w:left w:val="nil"/>
              <w:bottom w:val="nil"/>
              <w:right w:val="single" w:color="auto" w:sz="4" w:space="0"/>
            </w:tcBorders>
            <w:shd w:val="pct30" w:color="FFFF00" w:fill="auto"/>
          </w:tcPr>
          <w:p>
            <w:pPr>
              <w:spacing w:after="0"/>
              <w:ind w:left="100"/>
              <w:rPr>
                <w:rFonts w:ascii="Arial" w:hAnsi="Arial"/>
                <w:lang w:val="en-US"/>
              </w:rPr>
            </w:pPr>
            <w:r>
              <w:rPr>
                <w:rFonts w:ascii="Arial" w:hAnsi="Arial" w:eastAsia="宋体"/>
                <w:lang w:val="en-US" w:eastAsia="zh-CN"/>
              </w:rPr>
              <w:t>2020-08-17</w:t>
            </w:r>
          </w:p>
        </w:tc>
      </w:tr>
      <w:tr>
        <w:tblPrEx>
          <w:tblLayout w:type="fixed"/>
          <w:tblCellMar>
            <w:top w:w="0" w:type="dxa"/>
            <w:left w:w="42" w:type="dxa"/>
            <w:bottom w:w="0" w:type="dxa"/>
            <w:right w:w="42" w:type="dxa"/>
          </w:tblCellMar>
        </w:tblPrEx>
        <w:trPr>
          <w:trHeight w:val="90" w:hRule="atLeast"/>
        </w:trPr>
        <w:tc>
          <w:tcPr>
            <w:tcW w:w="1845" w:type="dxa"/>
            <w:tcBorders>
              <w:top w:val="nil"/>
              <w:left w:val="single" w:color="auto" w:sz="4" w:space="0"/>
              <w:bottom w:val="nil"/>
              <w:right w:val="nil"/>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8" w:type="dxa"/>
            <w:gridSpan w:val="2"/>
          </w:tcPr>
          <w:p>
            <w:pPr>
              <w:spacing w:after="0"/>
              <w:rPr>
                <w:rFonts w:ascii="Arial" w:hAnsi="Arial"/>
                <w:sz w:val="8"/>
                <w:szCs w:val="8"/>
                <w:lang w:val="en-US"/>
              </w:rPr>
            </w:pPr>
          </w:p>
        </w:tc>
        <w:tc>
          <w:tcPr>
            <w:tcW w:w="1418" w:type="dxa"/>
            <w:gridSpan w:val="3"/>
          </w:tcPr>
          <w:p>
            <w:pPr>
              <w:spacing w:after="0"/>
              <w:rPr>
                <w:rFonts w:ascii="Arial" w:hAnsi="Arial"/>
                <w:sz w:val="8"/>
                <w:szCs w:val="8"/>
                <w:lang w:val="en-US"/>
              </w:rPr>
            </w:pPr>
          </w:p>
        </w:tc>
        <w:tc>
          <w:tcPr>
            <w:tcW w:w="2128" w:type="dxa"/>
            <w:tcBorders>
              <w:top w:val="nil"/>
              <w:left w:val="nil"/>
              <w:bottom w:val="nil"/>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ascii="Arial" w:hAnsi="Arial" w:eastAsia="宋体"/>
                <w:b/>
                <w:lang w:val="en-US" w:eastAsia="zh-CN"/>
              </w:rPr>
              <w:t>B</w:t>
            </w:r>
          </w:p>
        </w:tc>
        <w:tc>
          <w:tcPr>
            <w:tcW w:w="3403" w:type="dxa"/>
            <w:gridSpan w:val="5"/>
          </w:tcPr>
          <w:p>
            <w:pPr>
              <w:spacing w:after="0"/>
              <w:rPr>
                <w:rFonts w:ascii="Arial" w:hAnsi="Arial"/>
                <w:lang w:val="en-US"/>
              </w:rPr>
            </w:pPr>
          </w:p>
        </w:tc>
        <w:tc>
          <w:tcPr>
            <w:tcW w:w="1418" w:type="dxa"/>
            <w:gridSpan w:val="3"/>
          </w:tcPr>
          <w:p>
            <w:pPr>
              <w:spacing w:after="0"/>
              <w:jc w:val="right"/>
              <w:rPr>
                <w:rFonts w:ascii="Arial" w:hAnsi="Arial"/>
                <w:b/>
                <w:i/>
                <w:lang w:val="en-US"/>
              </w:rPr>
            </w:pPr>
            <w:r>
              <w:rPr>
                <w:rFonts w:ascii="Arial" w:hAnsi="Arial"/>
                <w:b/>
                <w:i/>
                <w:lang w:val="en-US"/>
              </w:rPr>
              <w:t>Release:</w:t>
            </w:r>
          </w:p>
        </w:tc>
        <w:tc>
          <w:tcPr>
            <w:tcW w:w="2128" w:type="dxa"/>
            <w:tcBorders>
              <w:top w:val="nil"/>
              <w:left w:val="nil"/>
              <w:bottom w:val="nil"/>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Rel-16</w:t>
            </w:r>
          </w:p>
        </w:tc>
      </w:tr>
      <w:tr>
        <w:tblPrEx>
          <w:tblLayout w:type="fixed"/>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spacing w:after="0"/>
              <w:rPr>
                <w:rFonts w:ascii="Arial" w:hAnsi="Arial"/>
                <w:b/>
                <w:i/>
                <w:lang w:val="en-US"/>
              </w:rPr>
            </w:pPr>
          </w:p>
        </w:tc>
        <w:tc>
          <w:tcPr>
            <w:tcW w:w="4678" w:type="dxa"/>
            <w:gridSpan w:val="8"/>
            <w:tcBorders>
              <w:top w:val="nil"/>
              <w:left w:val="nil"/>
              <w:bottom w:val="single" w:color="auto" w:sz="4" w:space="0"/>
              <w:right w:val="nil"/>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Style w:val="50"/>
                <w:rFonts w:ascii="Arial" w:hAnsi="Arial"/>
                <w:color w:val="0000FF"/>
                <w:sz w:val="18"/>
                <w:lang w:val="en-US"/>
              </w:rPr>
              <w:t>TR 21.900</w:t>
            </w:r>
            <w:r>
              <w:rPr>
                <w:rStyle w:val="50"/>
                <w:rFonts w:ascii="Arial" w:hAnsi="Arial"/>
                <w:color w:val="0000FF"/>
                <w:sz w:val="18"/>
                <w:lang w:val="en-US"/>
              </w:rPr>
              <w:fldChar w:fldCharType="end"/>
            </w:r>
            <w:r>
              <w:rPr>
                <w:rFonts w:ascii="Arial" w:hAnsi="Arial"/>
                <w:sz w:val="18"/>
                <w:lang w:val="en-US"/>
              </w:rPr>
              <w:t>.</w:t>
            </w:r>
          </w:p>
        </w:tc>
        <w:tc>
          <w:tcPr>
            <w:tcW w:w="3122" w:type="dxa"/>
            <w:gridSpan w:val="2"/>
            <w:tcBorders>
              <w:top w:val="nil"/>
              <w:left w:val="nil"/>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Layout w:type="fixed"/>
          <w:tblCellMar>
            <w:top w:w="0" w:type="dxa"/>
            <w:left w:w="42" w:type="dxa"/>
            <w:bottom w:w="0" w:type="dxa"/>
            <w:right w:w="42" w:type="dxa"/>
          </w:tblCellMar>
        </w:tblPrEx>
        <w:tc>
          <w:tcPr>
            <w:tcW w:w="1845" w:type="dxa"/>
          </w:tcPr>
          <w:p>
            <w:pPr>
              <w:spacing w:after="0"/>
              <w:rPr>
                <w:rFonts w:ascii="Arial" w:hAnsi="Arial"/>
                <w:b/>
                <w:i/>
                <w:sz w:val="8"/>
                <w:szCs w:val="8"/>
                <w:lang w:val="en-US"/>
              </w:rPr>
            </w:pPr>
          </w:p>
        </w:tc>
        <w:tc>
          <w:tcPr>
            <w:tcW w:w="7800" w:type="dxa"/>
            <w:gridSpan w:val="10"/>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tabs>
                <w:tab w:val="right" w:pos="2184"/>
              </w:tabs>
              <w:spacing w:after="0"/>
              <w:rPr>
                <w:rFonts w:ascii="Arial" w:hAnsi="Arial"/>
                <w:b/>
                <w:i/>
                <w:lang w:val="en-US"/>
              </w:rPr>
            </w:pPr>
            <w:r>
              <w:rPr>
                <w:rFonts w:ascii="Arial" w:hAnsi="Arial"/>
                <w:b/>
                <w:i/>
                <w:lang w:val="en-US"/>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07"/>
              <w:spacing w:after="0"/>
              <w:ind w:left="100"/>
            </w:pPr>
            <w:r>
              <w:t>Introduction of 2.5 kHz and 0.37 kHz numerologies agreed in RAN1 to be supported by LTE based 5G terrestrial broadcast..</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spacing w:after="0"/>
              <w:rPr>
                <w:rFonts w:ascii="Arial" w:hAnsi="Arial"/>
                <w:b/>
                <w:i/>
                <w:sz w:val="8"/>
                <w:szCs w:val="8"/>
                <w:lang w:val="en-US"/>
              </w:rPr>
            </w:pPr>
          </w:p>
        </w:tc>
        <w:tc>
          <w:tcPr>
            <w:tcW w:w="6949" w:type="dxa"/>
            <w:gridSpan w:val="9"/>
            <w:tcBorders>
              <w:top w:val="nil"/>
              <w:left w:val="nil"/>
              <w:bottom w:val="nil"/>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tabs>
                <w:tab w:val="right" w:pos="2184"/>
              </w:tabs>
              <w:spacing w:after="0"/>
              <w:rPr>
                <w:rFonts w:ascii="Arial" w:hAnsi="Arial"/>
                <w:b/>
                <w:i/>
                <w:lang w:val="en-US"/>
              </w:rPr>
            </w:pPr>
            <w:r>
              <w:rPr>
                <w:rFonts w:ascii="Arial" w:hAnsi="Arial"/>
                <w:b/>
                <w:i/>
                <w:lang w:val="en-US"/>
              </w:rPr>
              <w:t>Summary of change:</w:t>
            </w:r>
          </w:p>
        </w:tc>
        <w:tc>
          <w:tcPr>
            <w:tcW w:w="6949" w:type="dxa"/>
            <w:gridSpan w:val="9"/>
            <w:tcBorders>
              <w:top w:val="nil"/>
              <w:left w:val="nil"/>
              <w:bottom w:val="nil"/>
              <w:right w:val="single" w:color="auto" w:sz="4" w:space="0"/>
            </w:tcBorders>
            <w:shd w:val="pct30" w:color="FFFF00" w:fill="auto"/>
          </w:tcPr>
          <w:p>
            <w:pPr>
              <w:pStyle w:val="107"/>
              <w:spacing w:after="0"/>
              <w:ind w:left="100"/>
            </w:pPr>
            <w:r>
              <w:t>Extended applicability of requirements for LTE based terrestrial broadcast new numerologies; added tables with EVM window length for 2.5kHz and 0.37kHz numerologies.</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spacing w:after="0"/>
              <w:rPr>
                <w:rFonts w:ascii="Arial" w:hAnsi="Arial"/>
                <w:b/>
                <w:i/>
                <w:sz w:val="8"/>
                <w:szCs w:val="8"/>
                <w:lang w:val="en-US"/>
              </w:rPr>
            </w:pPr>
          </w:p>
        </w:tc>
        <w:tc>
          <w:tcPr>
            <w:tcW w:w="6949" w:type="dxa"/>
            <w:gridSpan w:val="9"/>
            <w:tcBorders>
              <w:top w:val="nil"/>
              <w:left w:val="nil"/>
              <w:bottom w:val="nil"/>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tabs>
                <w:tab w:val="right" w:pos="2184"/>
              </w:tabs>
              <w:spacing w:after="0"/>
              <w:rPr>
                <w:rFonts w:ascii="Arial" w:hAnsi="Arial"/>
                <w:b/>
                <w:i/>
                <w:lang w:val="en-US"/>
              </w:rPr>
            </w:pPr>
            <w:r>
              <w:rPr>
                <w:rFonts w:ascii="Arial" w:hAnsi="Arial"/>
                <w:b/>
                <w:i/>
                <w:lang w:val="en-US"/>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07"/>
              <w:spacing w:after="0"/>
              <w:ind w:left="100"/>
            </w:pPr>
            <w:r>
              <w:t>The specifications do not support 2.5 kHz and 0.37 kHz numerologies.</w:t>
            </w:r>
          </w:p>
        </w:tc>
      </w:tr>
      <w:tr>
        <w:tblPrEx>
          <w:tblLayout w:type="fixed"/>
          <w:tblCellMar>
            <w:top w:w="0" w:type="dxa"/>
            <w:left w:w="42" w:type="dxa"/>
            <w:bottom w:w="0" w:type="dxa"/>
            <w:right w:w="42" w:type="dxa"/>
          </w:tblCellMar>
        </w:tblPrEx>
        <w:tc>
          <w:tcPr>
            <w:tcW w:w="2696" w:type="dxa"/>
            <w:gridSpan w:val="2"/>
          </w:tcPr>
          <w:p>
            <w:pPr>
              <w:spacing w:after="0"/>
              <w:rPr>
                <w:rFonts w:ascii="Arial" w:hAnsi="Arial"/>
                <w:b/>
                <w:i/>
                <w:sz w:val="8"/>
                <w:szCs w:val="8"/>
                <w:lang w:val="en-US"/>
              </w:rPr>
            </w:pPr>
          </w:p>
        </w:tc>
        <w:tc>
          <w:tcPr>
            <w:tcW w:w="6949" w:type="dxa"/>
            <w:gridSpan w:val="9"/>
          </w:tcPr>
          <w:p>
            <w:pPr>
              <w:spacing w:after="0"/>
              <w:rPr>
                <w:rFonts w:ascii="Arial" w:hAnsi="Arial"/>
                <w:sz w:val="8"/>
                <w:szCs w:val="8"/>
                <w:lang w:val="en-US"/>
              </w:rPr>
            </w:pPr>
          </w:p>
        </w:tc>
      </w:tr>
      <w:tr>
        <w:tblPrEx>
          <w:tblLayout w:type="fixed"/>
        </w:tblPrEx>
        <w:tc>
          <w:tcPr>
            <w:tcW w:w="2696" w:type="dxa"/>
            <w:gridSpan w:val="2"/>
            <w:tcBorders>
              <w:top w:val="single" w:color="auto" w:sz="4" w:space="0"/>
              <w:left w:val="single" w:color="auto" w:sz="4" w:space="0"/>
              <w:bottom w:val="nil"/>
              <w:right w:val="nil"/>
            </w:tcBorders>
          </w:tcPr>
          <w:p>
            <w:pPr>
              <w:tabs>
                <w:tab w:val="right" w:pos="2184"/>
              </w:tabs>
              <w:spacing w:after="0"/>
              <w:rPr>
                <w:rFonts w:ascii="Arial" w:hAnsi="Arial"/>
                <w:b/>
                <w:i/>
                <w:lang w:val="en-US"/>
              </w:rPr>
            </w:pPr>
            <w:r>
              <w:rPr>
                <w:rFonts w:ascii="Arial" w:hAnsi="Arial"/>
                <w:b/>
                <w:i/>
                <w:lang w:val="en-US"/>
              </w:rPr>
              <w:t>Clauses affected:</w:t>
            </w:r>
          </w:p>
        </w:tc>
        <w:tc>
          <w:tcPr>
            <w:tcW w:w="6949" w:type="dxa"/>
            <w:gridSpan w:val="9"/>
            <w:tcBorders>
              <w:top w:val="single" w:color="auto" w:sz="4" w:space="0"/>
              <w:left w:val="nil"/>
              <w:bottom w:val="nil"/>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4.4, 6.5, Annex E</w:t>
            </w:r>
          </w:p>
        </w:tc>
      </w:tr>
      <w:tr>
        <w:tblPrEx>
          <w:tblLayout w:type="fixed"/>
        </w:tblPrEx>
        <w:tc>
          <w:tcPr>
            <w:tcW w:w="2696" w:type="dxa"/>
            <w:gridSpan w:val="2"/>
            <w:tcBorders>
              <w:top w:val="nil"/>
              <w:left w:val="single" w:color="auto" w:sz="4" w:space="0"/>
              <w:bottom w:val="nil"/>
              <w:right w:val="nil"/>
            </w:tcBorders>
          </w:tcPr>
          <w:p>
            <w:pPr>
              <w:spacing w:after="0"/>
              <w:rPr>
                <w:rFonts w:ascii="Arial" w:hAnsi="Arial"/>
                <w:b/>
                <w:i/>
                <w:sz w:val="8"/>
                <w:szCs w:val="8"/>
                <w:lang w:val="en-US"/>
              </w:rPr>
            </w:pPr>
          </w:p>
        </w:tc>
        <w:tc>
          <w:tcPr>
            <w:tcW w:w="6949" w:type="dxa"/>
            <w:gridSpan w:val="9"/>
            <w:tcBorders>
              <w:top w:val="nil"/>
              <w:left w:val="nil"/>
              <w:bottom w:val="nil"/>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trHeight w:val="222" w:hRule="atLeast"/>
        </w:trPr>
        <w:tc>
          <w:tcPr>
            <w:tcW w:w="2696" w:type="dxa"/>
            <w:gridSpan w:val="2"/>
            <w:tcBorders>
              <w:top w:val="nil"/>
              <w:left w:val="single" w:color="auto" w:sz="4" w:space="0"/>
              <w:bottom w:val="nil"/>
              <w:right w:val="nil"/>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right w:val="nil"/>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caps/>
                <w:lang w:val="en-US"/>
              </w:rPr>
            </w:pPr>
            <w:r>
              <w:rPr>
                <w:rFonts w:ascii="Arial" w:hAnsi="Arial"/>
                <w:b/>
                <w:caps/>
                <w:lang w:val="en-US"/>
              </w:rPr>
              <w:t>N</w:t>
            </w:r>
          </w:p>
        </w:tc>
        <w:tc>
          <w:tcPr>
            <w:tcW w:w="2978" w:type="dxa"/>
            <w:gridSpan w:val="4"/>
          </w:tcPr>
          <w:p>
            <w:pPr>
              <w:tabs>
                <w:tab w:val="right" w:pos="2893"/>
              </w:tabs>
              <w:spacing w:after="0"/>
              <w:rPr>
                <w:rFonts w:ascii="Arial" w:hAnsi="Arial"/>
                <w:lang w:val="en-US"/>
              </w:rPr>
            </w:pPr>
          </w:p>
        </w:tc>
        <w:tc>
          <w:tcPr>
            <w:tcW w:w="3403" w:type="dxa"/>
            <w:gridSpan w:val="3"/>
            <w:tcBorders>
              <w:top w:val="nil"/>
              <w:left w:val="nil"/>
              <w:bottom w:val="nil"/>
              <w:right w:val="single" w:color="auto" w:sz="4" w:space="0"/>
            </w:tcBorders>
          </w:tcPr>
          <w:p>
            <w:pPr>
              <w:spacing w:after="0"/>
              <w:ind w:left="99"/>
              <w:rPr>
                <w:rFonts w:ascii="Arial" w:hAnsi="Arial"/>
                <w:lang w:val="en-US"/>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right w:val="nil"/>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ascii="Arial" w:hAnsi="Arial" w:eastAsia="宋体"/>
                <w:b/>
                <w:caps/>
                <w:lang w:val="en-US" w:eastAsia="zh-CN"/>
              </w:rPr>
              <w:t>X</w:t>
            </w:r>
          </w:p>
        </w:tc>
        <w:tc>
          <w:tcPr>
            <w:tcW w:w="2978"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3" w:type="dxa"/>
            <w:gridSpan w:val="3"/>
            <w:tcBorders>
              <w:top w:val="nil"/>
              <w:left w:val="nil"/>
              <w:bottom w:val="nil"/>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PrEx>
        <w:tc>
          <w:tcPr>
            <w:tcW w:w="2696" w:type="dxa"/>
            <w:gridSpan w:val="2"/>
            <w:tcBorders>
              <w:top w:val="nil"/>
              <w:left w:val="single" w:color="auto" w:sz="4" w:space="0"/>
              <w:bottom w:val="nil"/>
              <w:right w:val="nil"/>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right w:val="nil"/>
            </w:tcBorders>
            <w:shd w:val="pct25" w:color="FFFF00" w:fill="auto"/>
          </w:tcPr>
          <w:p>
            <w:pPr>
              <w:spacing w:after="0"/>
              <w:jc w:val="center"/>
              <w:rPr>
                <w:rFonts w:ascii="Arial" w:hAnsi="Arial" w:eastAsia="宋体"/>
                <w:b/>
                <w:caps/>
                <w:lang w:val="en-US" w:eastAsia="zh-CN"/>
              </w:rPr>
            </w:pPr>
            <w:r>
              <w:rPr>
                <w:rFonts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8" w:type="dxa"/>
            <w:gridSpan w:val="4"/>
          </w:tcPr>
          <w:p>
            <w:pPr>
              <w:spacing w:after="0"/>
              <w:rPr>
                <w:rFonts w:ascii="Arial" w:hAnsi="Arial"/>
                <w:lang w:val="en-US"/>
              </w:rPr>
            </w:pPr>
            <w:r>
              <w:rPr>
                <w:rFonts w:ascii="Arial" w:hAnsi="Arial"/>
                <w:lang w:val="en-US"/>
              </w:rPr>
              <w:t xml:space="preserve"> Test specifications</w:t>
            </w:r>
          </w:p>
        </w:tc>
        <w:tc>
          <w:tcPr>
            <w:tcW w:w="3403" w:type="dxa"/>
            <w:gridSpan w:val="3"/>
            <w:tcBorders>
              <w:top w:val="nil"/>
              <w:left w:val="nil"/>
              <w:bottom w:val="nil"/>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 xml:space="preserve">TS/TR ... CR ... </w:t>
            </w:r>
          </w:p>
        </w:tc>
      </w:tr>
      <w:tr>
        <w:tblPrEx>
          <w:tblLayout w:type="fixed"/>
        </w:tblPrEx>
        <w:tc>
          <w:tcPr>
            <w:tcW w:w="2696" w:type="dxa"/>
            <w:gridSpan w:val="2"/>
            <w:tcBorders>
              <w:top w:val="nil"/>
              <w:left w:val="single" w:color="auto" w:sz="4" w:space="0"/>
              <w:bottom w:val="nil"/>
              <w:right w:val="nil"/>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ascii="Arial" w:hAnsi="Arial" w:eastAsia="宋体"/>
                <w:b/>
                <w:caps/>
                <w:lang w:val="en-US" w:eastAsia="zh-CN"/>
              </w:rPr>
              <w:t>X</w:t>
            </w:r>
          </w:p>
        </w:tc>
        <w:tc>
          <w:tcPr>
            <w:tcW w:w="2978" w:type="dxa"/>
            <w:gridSpan w:val="4"/>
          </w:tcPr>
          <w:p>
            <w:pPr>
              <w:spacing w:after="0"/>
              <w:rPr>
                <w:rFonts w:ascii="Arial" w:hAnsi="Arial"/>
                <w:lang w:val="en-US"/>
              </w:rPr>
            </w:pPr>
            <w:r>
              <w:rPr>
                <w:rFonts w:ascii="Arial" w:hAnsi="Arial"/>
                <w:lang w:val="en-US"/>
              </w:rPr>
              <w:t xml:space="preserve"> O&amp;M Specifications</w:t>
            </w:r>
          </w:p>
        </w:tc>
        <w:tc>
          <w:tcPr>
            <w:tcW w:w="3403" w:type="dxa"/>
            <w:gridSpan w:val="3"/>
            <w:tcBorders>
              <w:top w:val="nil"/>
              <w:left w:val="nil"/>
              <w:bottom w:val="nil"/>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PrEx>
        <w:tc>
          <w:tcPr>
            <w:tcW w:w="2696" w:type="dxa"/>
            <w:gridSpan w:val="2"/>
            <w:tcBorders>
              <w:top w:val="nil"/>
              <w:left w:val="single" w:color="auto" w:sz="4" w:space="0"/>
              <w:bottom w:val="nil"/>
              <w:right w:val="nil"/>
            </w:tcBorders>
          </w:tcPr>
          <w:p>
            <w:pPr>
              <w:spacing w:after="0"/>
              <w:rPr>
                <w:rFonts w:ascii="Arial" w:hAnsi="Arial"/>
                <w:b/>
                <w:i/>
                <w:lang w:val="en-US"/>
              </w:rPr>
            </w:pPr>
          </w:p>
        </w:tc>
        <w:tc>
          <w:tcPr>
            <w:tcW w:w="6949" w:type="dxa"/>
            <w:gridSpan w:val="9"/>
            <w:tcBorders>
              <w:top w:val="nil"/>
              <w:left w:val="nil"/>
              <w:bottom w:val="nil"/>
              <w:right w:val="single" w:color="auto" w:sz="4" w:space="0"/>
            </w:tcBorders>
          </w:tcPr>
          <w:p>
            <w:pPr>
              <w:spacing w:after="0"/>
              <w:rPr>
                <w:rFonts w:ascii="Arial" w:hAnsi="Arial"/>
                <w:lang w:val="en-US"/>
              </w:rPr>
            </w:pPr>
          </w:p>
        </w:tc>
      </w:tr>
      <w:tr>
        <w:tblPrEx>
          <w:tblLayout w:type="fixed"/>
        </w:tblPrEx>
        <w:tc>
          <w:tcPr>
            <w:tcW w:w="2696" w:type="dxa"/>
            <w:gridSpan w:val="2"/>
            <w:tcBorders>
              <w:top w:val="nil"/>
              <w:left w:val="single" w:color="auto" w:sz="4" w:space="0"/>
              <w:bottom w:val="single" w:color="auto" w:sz="4" w:space="0"/>
              <w:right w:val="nil"/>
            </w:tcBorders>
          </w:tcPr>
          <w:p>
            <w:pPr>
              <w:tabs>
                <w:tab w:val="right" w:pos="2184"/>
              </w:tabs>
              <w:spacing w:after="0"/>
              <w:rPr>
                <w:rFonts w:ascii="Arial" w:hAnsi="Arial"/>
                <w:b/>
                <w:i/>
                <w:lang w:val="en-US"/>
              </w:rPr>
            </w:pPr>
            <w:r>
              <w:rPr>
                <w:rFonts w:ascii="Arial" w:hAnsi="Arial"/>
                <w:b/>
                <w:i/>
                <w:lang w:val="en-US"/>
              </w:rPr>
              <w:t>Other comments:</w:t>
            </w:r>
          </w:p>
        </w:tc>
        <w:tc>
          <w:tcPr>
            <w:tcW w:w="6949" w:type="dxa"/>
            <w:gridSpan w:val="9"/>
            <w:tcBorders>
              <w:top w:val="nil"/>
              <w:left w:val="nil"/>
              <w:bottom w:val="single" w:color="auto" w:sz="4" w:space="0"/>
              <w:right w:val="single" w:color="auto" w:sz="4" w:space="0"/>
            </w:tcBorders>
            <w:shd w:val="pct30" w:color="FFFF00" w:fill="auto"/>
          </w:tcPr>
          <w:p>
            <w:pPr>
              <w:spacing w:after="0"/>
              <w:ind w:left="100"/>
              <w:rPr>
                <w:rFonts w:ascii="Arial" w:hAnsi="Arial"/>
                <w:lang w:val="en-US"/>
              </w:rPr>
            </w:pPr>
          </w:p>
        </w:tc>
      </w:tr>
      <w:tr>
        <w:tblPrEx>
          <w:tblLayout w:type="fixed"/>
        </w:tblPrEx>
        <w:tc>
          <w:tcPr>
            <w:tcW w:w="2696" w:type="dxa"/>
            <w:gridSpan w:val="2"/>
            <w:tcBorders>
              <w:top w:val="single" w:color="auto" w:sz="4" w:space="0"/>
              <w:left w:val="nil"/>
              <w:bottom w:val="single" w:color="auto" w:sz="4" w:space="0"/>
              <w:right w:val="nil"/>
            </w:tcBorders>
          </w:tcPr>
          <w:p>
            <w:pPr>
              <w:tabs>
                <w:tab w:val="right" w:pos="2184"/>
              </w:tabs>
              <w:spacing w:after="0"/>
              <w:rPr>
                <w:rFonts w:ascii="Arial" w:hAnsi="Arial"/>
                <w:b/>
                <w:i/>
                <w:sz w:val="8"/>
                <w:szCs w:val="8"/>
                <w:lang w:val="en-US"/>
              </w:rPr>
            </w:pPr>
          </w:p>
        </w:tc>
        <w:tc>
          <w:tcPr>
            <w:tcW w:w="6949" w:type="dxa"/>
            <w:gridSpan w:val="9"/>
            <w:tcBorders>
              <w:top w:val="single" w:color="auto" w:sz="4" w:space="0"/>
              <w:left w:val="nil"/>
              <w:bottom w:val="single" w:color="auto" w:sz="4" w:space="0"/>
              <w:right w:val="nil"/>
            </w:tcBorders>
            <w:shd w:val="solid" w:color="FFFFFF" w:fill="auto"/>
          </w:tcPr>
          <w:p>
            <w:pPr>
              <w:spacing w:after="0"/>
              <w:ind w:left="100"/>
              <w:rPr>
                <w:rFonts w:ascii="Arial" w:hAnsi="Arial"/>
                <w:sz w:val="8"/>
                <w:szCs w:val="8"/>
                <w:lang w:val="en-US"/>
              </w:rPr>
            </w:pPr>
          </w:p>
        </w:tc>
      </w:tr>
      <w:tr>
        <w:tblPrEx>
          <w:tblLayout w:type="fixed"/>
        </w:tblPrEx>
        <w:tc>
          <w:tcPr>
            <w:tcW w:w="2696" w:type="dxa"/>
            <w:gridSpan w:val="2"/>
            <w:tcBorders>
              <w:top w:val="single" w:color="auto" w:sz="4" w:space="0"/>
              <w:left w:val="single" w:color="auto" w:sz="4" w:space="0"/>
              <w:bottom w:val="single" w:color="auto" w:sz="4" w:space="0"/>
              <w:right w:val="nil"/>
            </w:tcBorders>
          </w:tcPr>
          <w:p>
            <w:pPr>
              <w:tabs>
                <w:tab w:val="right" w:pos="2184"/>
              </w:tabs>
              <w:spacing w:after="0"/>
              <w:rPr>
                <w:rFonts w:ascii="Arial" w:hAnsi="Arial"/>
                <w:b/>
                <w:i/>
                <w:lang w:val="en-US"/>
              </w:rPr>
            </w:pPr>
            <w:r>
              <w:rPr>
                <w:rFonts w:ascii="Arial" w:hAnsi="Arial"/>
                <w:b/>
                <w:i/>
                <w:lang w:val="en-US"/>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spacing w:after="0"/>
              <w:ind w:left="100"/>
              <w:rPr>
                <w:rFonts w:ascii="Arial" w:hAnsi="Arial"/>
                <w:lang w:val="en-US"/>
              </w:rPr>
            </w:pPr>
          </w:p>
          <w:bookmarkEnd w:id="0"/>
        </w:tc>
      </w:tr>
    </w:tbl>
    <w:p>
      <w:pPr>
        <w:keepLines/>
        <w:ind w:left="1702" w:hanging="1418"/>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pPr>
        <w:pStyle w:val="3"/>
        <w:rPr>
          <w:lang w:eastAsia="zh-CN"/>
        </w:rPr>
      </w:pPr>
      <w:bookmarkStart w:id="3" w:name="_Toc29478403"/>
      <w:bookmarkStart w:id="4" w:name="_Toc35933001"/>
      <w:bookmarkStart w:id="5" w:name="_Toc35935289"/>
      <w:bookmarkStart w:id="6" w:name="_Toc20997724"/>
      <w:r>
        <w:rPr>
          <w:lang w:eastAsia="zh-CN"/>
        </w:rPr>
        <w:t>4.4</w:t>
      </w:r>
      <w:r>
        <w:rPr>
          <w:lang w:eastAsia="zh-CN"/>
        </w:rPr>
        <w:tab/>
      </w:r>
      <w:r>
        <w:rPr>
          <w:lang w:eastAsia="zh-CN"/>
        </w:rPr>
        <w:t>Applicability of requirements</w:t>
      </w:r>
      <w:bookmarkEnd w:id="3"/>
      <w:bookmarkEnd w:id="4"/>
      <w:bookmarkEnd w:id="5"/>
      <w:bookmarkEnd w:id="6"/>
    </w:p>
    <w:p>
      <w:pPr>
        <w:rPr>
          <w:lang w:eastAsia="zh-CN"/>
        </w:rPr>
      </w:pPr>
      <w:r>
        <w:rPr>
          <w:rFonts w:eastAsia="宋体"/>
          <w:lang w:eastAsia="zh-CN"/>
        </w:rPr>
        <w:t>For BS that is E-UTRA (single-RAT), E-UTRA with NB-IoT (in band and/or guard band) or standalone NB-IoT capable only, MBMS (including 15 kHz, 7.5 kHz</w:t>
      </w:r>
      <w:del w:id="1" w:author="薛飞10164284" w:date="2020-04-04T15:54:00Z">
        <w:r>
          <w:rPr>
            <w:rFonts w:eastAsia="宋体"/>
            <w:lang w:eastAsia="zh-CN"/>
          </w:rPr>
          <w:delText xml:space="preserve"> and </w:delText>
        </w:r>
      </w:del>
      <w:ins w:id="2" w:author="薛飞10164284" w:date="2020-04-04T15:54:00Z">
        <w:r>
          <w:rPr>
            <w:rFonts w:eastAsia="宋体"/>
            <w:lang w:eastAsia="zh-CN"/>
          </w:rPr>
          <w:t>,</w:t>
        </w:r>
      </w:ins>
      <w:r>
        <w:rPr>
          <w:rFonts w:eastAsia="宋体"/>
          <w:lang w:eastAsia="zh-CN"/>
        </w:rPr>
        <w:t>1.25 kHz</w:t>
      </w:r>
      <w:ins w:id="3" w:author="薛飞10164284" w:date="2020-04-04T15:54:00Z">
        <w:r>
          <w:rPr>
            <w:rFonts w:eastAsia="宋体"/>
            <w:lang w:eastAsia="zh-CN"/>
          </w:rPr>
          <w:t>, 2.5 kHz and 0.37 kHz</w:t>
        </w:r>
      </w:ins>
      <w:r>
        <w:rPr>
          <w:rFonts w:eastAsia="宋体"/>
          <w:lang w:eastAsia="zh-CN"/>
        </w:rPr>
        <w:t xml:space="preserve"> subcarrier spacing), the requirements in the present document are applicable and additional conformance to TS 37.104 [15] is optional. For a BS additionally conforming to TS 37.104 [15], conformance to some of the RF requirements in the present document can be demonstrated through the corresponding requirements in TS 37.104 [15] as listed in Table 4.4-1.</w:t>
      </w:r>
    </w:p>
    <w:p>
      <w:pPr>
        <w:widowControl w:val="0"/>
        <w:spacing w:after="0"/>
        <w:jc w:val="both"/>
        <w:rPr>
          <w:ins w:id="4"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keepLines/>
        <w:ind w:left="1702" w:hanging="1418"/>
      </w:pPr>
    </w:p>
    <w:p>
      <w:pPr>
        <w:pStyle w:val="2"/>
      </w:pPr>
      <w:bookmarkStart w:id="7" w:name="_Toc35935512"/>
      <w:bookmarkStart w:id="8" w:name="_Toc37163096"/>
      <w:bookmarkStart w:id="9" w:name="_Toc37173424"/>
      <w:bookmarkStart w:id="10" w:name="_Toc35933224"/>
      <w:bookmarkStart w:id="11" w:name="_Toc29478626"/>
      <w:bookmarkStart w:id="12" w:name="_Toc20997947"/>
      <w:bookmarkStart w:id="13" w:name="_Toc44754232"/>
      <w:bookmarkStart w:id="14" w:name="_Toc37173676"/>
      <w:bookmarkStart w:id="15" w:name="_Toc45826164"/>
      <w:bookmarkStart w:id="16" w:name="_Toc45825912"/>
      <w:bookmarkStart w:id="17" w:name="_Toc45826416"/>
      <w:bookmarkStart w:id="18" w:name="_Toc45825660"/>
      <w:bookmarkStart w:id="19" w:name="historyclause"/>
      <w:r>
        <w:t>E.1</w:t>
      </w:r>
      <w:r>
        <w:tab/>
      </w:r>
      <w:r>
        <w:t>Reference point for measurement</w:t>
      </w:r>
      <w:bookmarkEnd w:id="7"/>
      <w:bookmarkEnd w:id="8"/>
      <w:bookmarkEnd w:id="9"/>
      <w:bookmarkEnd w:id="10"/>
      <w:bookmarkEnd w:id="11"/>
      <w:bookmarkEnd w:id="12"/>
      <w:bookmarkEnd w:id="13"/>
      <w:bookmarkEnd w:id="14"/>
      <w:bookmarkEnd w:id="15"/>
      <w:bookmarkEnd w:id="16"/>
      <w:bookmarkEnd w:id="17"/>
      <w:bookmarkEnd w:id="18"/>
    </w:p>
    <w:p>
      <w:r>
        <w:t>The EVM shall be measured at the point after the FFT and a zero-forcing (ZF) equalizer in the receiver, as depicted in Figure E.1-1 below.</w:t>
      </w:r>
    </w:p>
    <w:p>
      <w:pPr>
        <w:pStyle w:val="73"/>
      </w:pPr>
      <w:r>
        <w:object>
          <v:shape id="_x0000_i1025" o:spt="75" type="#_x0000_t75" style="height:223.5pt;width:432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80"/>
      </w:pPr>
      <w:r>
        <w:t>Figure E.1-1: Reference point for EVM measurement</w:t>
      </w:r>
    </w:p>
    <w:p>
      <w:pPr>
        <w:pStyle w:val="2"/>
      </w:pPr>
      <w:bookmarkStart w:id="20" w:name="_Toc37173677"/>
      <w:bookmarkStart w:id="21" w:name="_Toc44754233"/>
      <w:bookmarkStart w:id="22" w:name="_Toc20997948"/>
      <w:bookmarkStart w:id="23" w:name="_Toc37173425"/>
      <w:bookmarkStart w:id="24" w:name="_Toc35933225"/>
      <w:bookmarkStart w:id="25" w:name="_Toc29478627"/>
      <w:bookmarkStart w:id="26" w:name="_Toc45826417"/>
      <w:bookmarkStart w:id="27" w:name="_Toc35935513"/>
      <w:bookmarkStart w:id="28" w:name="_Toc45826165"/>
      <w:bookmarkStart w:id="29" w:name="_Toc45825913"/>
      <w:bookmarkStart w:id="30" w:name="_Toc37163097"/>
      <w:bookmarkStart w:id="31" w:name="_Toc45825661"/>
      <w:r>
        <w:t>E.2</w:t>
      </w:r>
      <w:r>
        <w:tab/>
      </w:r>
      <w:r>
        <w:t>Basic unit of measurement</w:t>
      </w:r>
      <w:bookmarkEnd w:id="20"/>
      <w:bookmarkEnd w:id="21"/>
      <w:bookmarkEnd w:id="22"/>
      <w:bookmarkEnd w:id="23"/>
      <w:bookmarkEnd w:id="24"/>
      <w:bookmarkEnd w:id="25"/>
      <w:bookmarkEnd w:id="26"/>
      <w:bookmarkEnd w:id="27"/>
      <w:bookmarkEnd w:id="28"/>
      <w:bookmarkEnd w:id="29"/>
      <w:bookmarkEnd w:id="30"/>
      <w:bookmarkEnd w:id="31"/>
    </w:p>
    <w:p>
      <w:ins w:id="5" w:author="薛飞10164284" w:date="2020-08-07T15:58:00Z">
        <w:r>
          <w:rPr>
            <w:rFonts w:eastAsia="宋体"/>
            <w:lang w:eastAsia="zh-CN"/>
          </w:rPr>
          <w:t>For 15 kHz, 7.5 kHz,1.25 kHz, 2.5 kHz subcarrier spacing</w:t>
        </w:r>
      </w:ins>
      <w:ins w:id="6" w:author="薛飞10164284" w:date="2020-08-07T15:58:00Z">
        <w:r>
          <w:rPr>
            <w:rFonts w:hint="eastAsia"/>
            <w:lang w:eastAsia="zh-CN"/>
          </w:rPr>
          <w:t>,</w:t>
        </w:r>
      </w:ins>
      <w:ins w:id="7" w:author="薛飞10164284" w:date="2020-08-07T15:59:00Z">
        <w:r>
          <w:rPr/>
          <w:t xml:space="preserve"> the</w:t>
        </w:r>
      </w:ins>
      <w:del w:id="8" w:author="薛飞10164284" w:date="2020-08-07T15:59:00Z">
        <w:r>
          <w:rPr/>
          <w:delText>The</w:delText>
        </w:r>
      </w:del>
      <w:r>
        <w:t xml:space="preserve"> basic unit of EVM measurement is defined over one subframe (1ms) for subframe TTI and over one sTTI when supporting sTTI feature in the time domain and </w:t>
      </w:r>
      <w:r>
        <w:rPr>
          <w:position w:val="-12"/>
        </w:rPr>
        <w:object>
          <v:shape id="_x0000_i1026" o:spt="75" type="#_x0000_t75" style="height:21.75pt;width:21.7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t xml:space="preserve"> subcarriers (180kHz) in the frequency domain:</w:t>
      </w:r>
    </w:p>
    <w:p>
      <w:pPr>
        <w:ind w:firstLine="0"/>
        <w:pPrChange w:id="9" w:author="薛飞10164284" w:date="2020-08-07T15:59:00Z">
          <w:pPr>
            <w:tabs>
              <w:tab w:val="right" w:pos="9630"/>
            </w:tabs>
            <w:ind w:firstLine="180"/>
          </w:pPr>
        </w:pPrChange>
      </w:pPr>
      <w:ins w:id="10" w:author="薛飞10164284" w:date="2020-08-07T15:59:00Z">
        <w:r>
          <w:rPr>
            <w:rFonts w:eastAsia="宋体"/>
            <w:lang w:eastAsia="zh-CN"/>
          </w:rPr>
          <w:t>For 0.37 kHz subcarrier spacing</w:t>
        </w:r>
      </w:ins>
      <w:ins w:id="11" w:author="薛飞10164284" w:date="2020-08-07T15:59:00Z">
        <w:r>
          <w:rPr/>
          <w:t xml:space="preserve">, the basic unit of EVM measurement is defined over one slot (3ms) in the time domain and </w:t>
        </w:r>
      </w:ins>
      <w:ins w:id="12" w:author="薛飞10164284" w:date="2020-08-07T15:59:00Z"/>
      <w:ins w:id="13" w:author="薛飞10164284" w:date="2020-08-07T15:59:00Z"/>
      <w:ins w:id="14" w:author="薛飞10164284" w:date="2020-08-07T15:59:00Z"/>
      <w:ins w:id="15" w:author="薛飞10164284" w:date="2020-08-07T15:59:00Z">
        <w:r>
          <w:rPr>
            <w:position w:val="-12"/>
          </w:rPr>
          <w:object>
            <v:shape id="_x0000_i1027" o:spt="75" type="#_x0000_t75" style="height:21.75pt;width:21.7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0">
              <o:LockedField>false</o:LockedField>
            </o:OLEObject>
          </w:object>
        </w:r>
      </w:ins>
      <w:ins w:id="17" w:author="薛飞10164284" w:date="2020-08-07T15:59:00Z"/>
      <w:ins w:id="18" w:author="薛飞10164284" w:date="2020-08-07T15:59:00Z">
        <w:r>
          <w:rPr/>
          <w:t xml:space="preserve"> subcarriers (180kHz) in the frequency domain:</w:t>
        </w:r>
      </w:ins>
    </w:p>
    <w:p>
      <w:pPr>
        <w:pStyle w:val="55"/>
      </w:pPr>
      <w:r>
        <w:rPr>
          <w:position w:val="-56"/>
        </w:rPr>
        <w:object>
          <v:shape id="_x0000_i1028" o:spt="75" type="#_x0000_t75" style="height:64.5pt;width:187.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r>
        <w:t>where</w:t>
      </w:r>
    </w:p>
    <w:p>
      <w:r>
        <w:rPr>
          <w:position w:val="-4"/>
        </w:rPr>
        <w:object>
          <v:shape id="_x0000_i1029" o:spt="75" type="#_x0000_t75" style="height:7.5pt;width:7.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i/>
        </w:rPr>
        <w:t xml:space="preserve"> </w:t>
      </w:r>
      <w:r>
        <w:t>is the set of symbols with the considered modulation scheme being active within the subframe or within the sTTI,</w:t>
      </w:r>
    </w:p>
    <w:p>
      <w:r>
        <w:rPr>
          <w:position w:val="-10"/>
        </w:rPr>
        <w:object>
          <v:shape id="_x0000_i1030" o:spt="75" type="#_x0000_t75" style="height:14.25pt;width:21.7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t xml:space="preserve">is the set of subcarriers within the </w:t>
      </w:r>
      <w:r>
        <w:rPr>
          <w:position w:val="-10"/>
        </w:rPr>
        <w:object>
          <v:shape id="_x0000_i1031" o:spt="75" type="#_x0000_t75" style="height:14.25pt;width:21.7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t xml:space="preserve"> subcarriers with the considered modulation scheme being active in symbol </w:t>
      </w:r>
      <w:r>
        <w:rPr>
          <w:i/>
        </w:rPr>
        <w:t>t</w:t>
      </w:r>
      <w:r>
        <w:t>,</w:t>
      </w:r>
    </w:p>
    <w:p>
      <w:r>
        <w:rPr>
          <w:position w:val="-10"/>
        </w:rPr>
        <w:object>
          <v:shape id="_x0000_i1032" o:spt="75" type="#_x0000_t75" style="height:14.25pt;width:29.2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iCs/>
        </w:rPr>
        <w:t xml:space="preserve"> is</w:t>
      </w:r>
      <w:r>
        <w:t xml:space="preserve"> the ideal signal reconstructed by the measurement equipment in accordance with relevant Tx models,</w:t>
      </w:r>
    </w:p>
    <w:p>
      <w:r>
        <w:rPr>
          <w:position w:val="-10"/>
        </w:rPr>
        <w:object>
          <v:shape id="_x0000_i1033" o:spt="75" type="#_x0000_t75" style="height:14.25pt;width:36.7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t xml:space="preserve"> is the modified signal under test defined in E.3.</w:t>
      </w:r>
    </w:p>
    <w:p>
      <w:pPr>
        <w:pStyle w:val="60"/>
        <w:rPr>
          <w:rFonts w:eastAsia="宋体"/>
        </w:rPr>
      </w:pPr>
      <w:r>
        <w:rPr>
          <w:rFonts w:eastAsia="宋体"/>
        </w:rPr>
        <w:t>Note:</w:t>
      </w:r>
      <w:r>
        <w:rPr>
          <w:rFonts w:eastAsia="宋体"/>
        </w:rPr>
        <w:tab/>
      </w:r>
      <w:r>
        <w:rPr>
          <w:rFonts w:eastAsia="宋体"/>
        </w:rPr>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pPr>
        <w:pStyle w:val="2"/>
      </w:pPr>
      <w:bookmarkStart w:id="32" w:name="_Toc37173426"/>
      <w:bookmarkStart w:id="33" w:name="_Toc37173678"/>
      <w:bookmarkStart w:id="34" w:name="_Toc45825914"/>
      <w:bookmarkStart w:id="35" w:name="_Toc35935514"/>
      <w:bookmarkStart w:id="36" w:name="_Toc45826166"/>
      <w:bookmarkStart w:id="37" w:name="_Toc44754234"/>
      <w:bookmarkStart w:id="38" w:name="_Toc35933226"/>
      <w:bookmarkStart w:id="39" w:name="_Toc45826418"/>
      <w:bookmarkStart w:id="40" w:name="_Toc29478628"/>
      <w:bookmarkStart w:id="41" w:name="_Toc45825662"/>
      <w:bookmarkStart w:id="42" w:name="_Toc20997949"/>
      <w:bookmarkStart w:id="43" w:name="_Toc37163098"/>
      <w:r>
        <w:t>E.3</w:t>
      </w:r>
      <w:r>
        <w:tab/>
      </w:r>
      <w:r>
        <w:t>Modified signal under test</w:t>
      </w:r>
      <w:bookmarkEnd w:id="32"/>
      <w:bookmarkEnd w:id="33"/>
      <w:bookmarkEnd w:id="34"/>
      <w:bookmarkEnd w:id="35"/>
      <w:bookmarkEnd w:id="36"/>
      <w:bookmarkEnd w:id="37"/>
      <w:bookmarkEnd w:id="38"/>
      <w:bookmarkEnd w:id="39"/>
      <w:bookmarkEnd w:id="40"/>
      <w:bookmarkEnd w:id="41"/>
      <w:bookmarkEnd w:id="42"/>
      <w:bookmarkEnd w:id="43"/>
    </w:p>
    <w:p>
      <w:r>
        <w:t>Implicit in the definition of EVM is an assumption that the receiver is able to compensate a number of transmitter impairments. The signal under test is equalised and decoded according to:</w:t>
      </w:r>
    </w:p>
    <w:p>
      <w:pPr>
        <w:pStyle w:val="55"/>
        <w:jc w:val="center"/>
      </w:pPr>
      <w:r>
        <w:rPr>
          <w:position w:val="-30"/>
        </w:rPr>
        <w:object>
          <v:shape id="_x0000_i1034" o:spt="75" type="#_x0000_t75" style="height:36.75pt;width:201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p>
    <w:p>
      <w:r>
        <w:t>where</w:t>
      </w:r>
    </w:p>
    <w:p>
      <w:r>
        <w:rPr>
          <w:position w:val="-10"/>
        </w:rPr>
        <w:object>
          <v:shape id="_x0000_i1035" o:spt="75" type="#_x0000_t75" style="height:14.25pt;width:21.75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r>
        <w:t xml:space="preserve"> is the time domain samples of the signal under test.</w:t>
      </w:r>
    </w:p>
    <w:p>
      <w:r>
        <w:rPr>
          <w:position w:val="-6"/>
        </w:rPr>
        <w:object>
          <v:shape id="_x0000_i1036" o:spt="75" type="#_x0000_t75" style="height:14.25pt;width:21.75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t xml:space="preserve"> is the sample timing difference between the FFT processing window in relation to nominal timing of the ideal signal. Note that two timing offsets are determined, the corresponding EVM is measured and the maximum used as described in E.7.</w:t>
      </w:r>
    </w:p>
    <w:p>
      <w:r>
        <w:rPr>
          <w:position w:val="-10"/>
        </w:rPr>
        <w:object>
          <v:shape id="_x0000_i1037"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t xml:space="preserve"> is the RF frequency offset.</w:t>
      </w:r>
    </w:p>
    <w:p>
      <w:r>
        <w:rPr>
          <w:position w:val="-10"/>
        </w:rPr>
        <w:object>
          <v:shape id="_x0000_i1038" o:spt="75" type="#_x0000_t75" style="height:14.25pt;width:29.25pt;" o:ole="t" fillcolor="#000005 [-4142]"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r>
        <w:t xml:space="preserve"> is the phase response of the TX chain.</w:t>
      </w:r>
    </w:p>
    <w:p>
      <w:r>
        <w:rPr>
          <w:position w:val="-10"/>
        </w:rPr>
        <w:object>
          <v:shape id="_x0000_i1039" o:spt="75" type="#_x0000_t75" style="height:14.25pt;width:29.25pt;" o:ole="t" fillcolor="#000005 [-4142]"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t xml:space="preserve"> is the amplitude response of the TX chain.</w:t>
      </w:r>
    </w:p>
    <w:p>
      <w:pPr>
        <w:pStyle w:val="68"/>
      </w:pPr>
    </w:p>
    <w:p>
      <w:pPr>
        <w:pStyle w:val="2"/>
      </w:pPr>
      <w:bookmarkStart w:id="44" w:name="_Toc37163099"/>
      <w:bookmarkStart w:id="45" w:name="_Toc37173679"/>
      <w:bookmarkStart w:id="46" w:name="_Toc45825915"/>
      <w:bookmarkStart w:id="47" w:name="_Toc45826167"/>
      <w:bookmarkStart w:id="48" w:name="_Toc37173427"/>
      <w:bookmarkStart w:id="49" w:name="_Toc35935515"/>
      <w:bookmarkStart w:id="50" w:name="_Toc29478629"/>
      <w:bookmarkStart w:id="51" w:name="_Toc20997950"/>
      <w:bookmarkStart w:id="52" w:name="_Toc35933227"/>
      <w:bookmarkStart w:id="53" w:name="_Toc44754235"/>
      <w:bookmarkStart w:id="54" w:name="_Toc45825663"/>
      <w:bookmarkStart w:id="55" w:name="_Toc45826419"/>
      <w:r>
        <w:t>E.4</w:t>
      </w:r>
      <w:r>
        <w:tab/>
      </w:r>
      <w:r>
        <w:t>Estimation of frequency offset</w:t>
      </w:r>
      <w:bookmarkEnd w:id="44"/>
      <w:bookmarkEnd w:id="45"/>
      <w:bookmarkEnd w:id="46"/>
      <w:bookmarkEnd w:id="47"/>
      <w:bookmarkEnd w:id="48"/>
      <w:bookmarkEnd w:id="49"/>
      <w:bookmarkEnd w:id="50"/>
      <w:bookmarkEnd w:id="51"/>
      <w:bookmarkEnd w:id="52"/>
      <w:bookmarkEnd w:id="53"/>
      <w:bookmarkEnd w:id="54"/>
      <w:bookmarkEnd w:id="55"/>
    </w:p>
    <w:p>
      <w:ins w:id="19" w:author="薛飞10164284" w:date="2020-08-07T16:00:00Z">
        <w:r>
          <w:rPr/>
          <w:t>For 15 kHz, 7.5 kHz, 2.5 kHz ,the</w:t>
        </w:r>
      </w:ins>
      <w:del w:id="20" w:author="薛飞10164284" w:date="2020-08-07T16:00:00Z">
        <w:r>
          <w:rPr/>
          <w:delText>The</w:delText>
        </w:r>
      </w:del>
      <w:r>
        <w:t xml:space="preserve"> observation period for determining the frequency offset </w:t>
      </w:r>
      <w:r>
        <w:rPr>
          <w:position w:val="-10"/>
        </w:rPr>
        <w:object>
          <v:shape id="_x0000_i1040"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40" DrawAspect="Content" ObjectID="_1468075740" r:id="rId35">
            <o:LockedField>false</o:LockedField>
          </o:OLEObject>
        </w:object>
      </w:r>
      <w:r>
        <w:t xml:space="preserve"> shall be 1 ms.</w:t>
      </w:r>
    </w:p>
    <w:p>
      <w:pPr>
        <w:rPr>
          <w:ins w:id="21" w:author="薛飞10164284" w:date="2020-08-07T16:00:00Z"/>
        </w:rPr>
      </w:pPr>
      <w:ins w:id="22" w:author="薛飞10164284" w:date="2020-08-07T16:00:00Z">
        <w:r>
          <w:rPr/>
          <w:t xml:space="preserve">For 1.25kHz , the observation period for determining the frequency offset </w:t>
        </w:r>
      </w:ins>
      <w:ins w:id="23" w:author="薛飞10164284" w:date="2020-08-07T16:00:00Z"/>
      <w:ins w:id="24" w:author="薛飞10164284" w:date="2020-08-07T16:00:00Z"/>
      <w:ins w:id="25" w:author="薛飞10164284" w:date="2020-08-07T16:00:00Z"/>
      <w:ins w:id="26" w:author="薛飞10164284" w:date="2020-08-07T16:00:00Z">
        <w:r>
          <w:rPr>
            <w:position w:val="-10"/>
          </w:rPr>
          <w:object>
            <v:shape id="_x0000_i1041" o:spt="75" type="#_x0000_t75" style="height:21.75pt;width:21.75pt;" o:ole="t" fillcolor="#000005" filled="f" o:preferrelative="t" stroked="f" coordsize="21600,21600">
              <v:path/>
              <v:fill on="f" focussize="0,0"/>
              <v:stroke on="f" joinstyle="miter"/>
              <v:imagedata r:id="rId30" o:title=""/>
              <o:lock v:ext="edit" aspectratio="t"/>
              <w10:wrap type="none"/>
              <w10:anchorlock/>
            </v:shape>
            <o:OLEObject Type="Embed" ProgID="Equation.3" ShapeID="_x0000_i1041" DrawAspect="Content" ObjectID="_1468075741" r:id="rId36">
              <o:LockedField>false</o:LockedField>
            </o:OLEObject>
          </w:object>
        </w:r>
      </w:ins>
      <w:ins w:id="28" w:author="薛飞10164284" w:date="2020-08-07T16:00:00Z"/>
      <w:ins w:id="29" w:author="薛飞10164284" w:date="2020-08-07T16:00:00Z">
        <w:r>
          <w:rPr/>
          <w:t xml:space="preserve"> shall be  2 ms</w:t>
        </w:r>
      </w:ins>
    </w:p>
    <w:p>
      <w:pPr>
        <w:rPr>
          <w:ins w:id="30" w:author="薛飞10164284" w:date="2020-08-07T16:00:00Z"/>
          <w:del w:id="31" w:author="薛飞10164284" w:date="2020-04-04T16:24:00Z"/>
        </w:rPr>
      </w:pPr>
      <w:ins w:id="32" w:author="薛飞10164284" w:date="2020-08-07T16:00:00Z">
        <w:r>
          <w:rPr/>
          <w:t xml:space="preserve">For 0.37 kHz, the observation period for determining the frequency offset </w:t>
        </w:r>
      </w:ins>
      <w:ins w:id="33" w:author="薛飞10164284" w:date="2020-08-07T16:00:00Z"/>
      <w:ins w:id="34" w:author="薛飞10164284" w:date="2020-08-07T16:00:00Z"/>
      <w:ins w:id="35" w:author="薛飞10164284" w:date="2020-08-07T16:00:00Z"/>
      <w:ins w:id="36" w:author="薛飞10164284" w:date="2020-08-07T16:00:00Z">
        <w:r>
          <w:rPr>
            <w:position w:val="-10"/>
          </w:rPr>
          <w:object>
            <v:shape id="_x0000_i1042" o:spt="75" type="#_x0000_t75" style="height:21.75pt;width:21.75pt;" o:ole="t" fillcolor="#000005" filled="f" o:preferrelative="t" stroked="f" coordsize="21600,21600">
              <v:path/>
              <v:fill on="f" focussize="0,0"/>
              <v:stroke on="f" joinstyle="miter"/>
              <v:imagedata r:id="rId30" o:title=""/>
              <o:lock v:ext="edit" aspectratio="t"/>
              <w10:wrap type="none"/>
              <w10:anchorlock/>
            </v:shape>
            <o:OLEObject Type="Embed" ProgID="Equation.3" ShapeID="_x0000_i1042" DrawAspect="Content" ObjectID="_1468075742" r:id="rId37">
              <o:LockedField>false</o:LockedField>
            </o:OLEObject>
          </w:object>
        </w:r>
      </w:ins>
      <w:ins w:id="38" w:author="薛飞10164284" w:date="2020-08-07T16:00:00Z"/>
      <w:ins w:id="39" w:author="薛飞10164284" w:date="2020-08-07T16:00:00Z">
        <w:r>
          <w:rPr/>
          <w:t xml:space="preserve"> shall be 6 ms.</w:t>
        </w:r>
      </w:ins>
    </w:p>
    <w:p>
      <w:pPr>
        <w:pStyle w:val="68"/>
      </w:pPr>
    </w:p>
    <w:p>
      <w:pPr>
        <w:pStyle w:val="2"/>
      </w:pPr>
      <w:bookmarkStart w:id="56" w:name="_Toc20997951"/>
      <w:bookmarkStart w:id="57" w:name="_Toc45826420"/>
      <w:bookmarkStart w:id="58" w:name="_Toc45826168"/>
      <w:bookmarkStart w:id="59" w:name="_Toc29478630"/>
      <w:bookmarkStart w:id="60" w:name="_Toc37173428"/>
      <w:bookmarkStart w:id="61" w:name="_Toc37163100"/>
      <w:bookmarkStart w:id="62" w:name="_Toc45825916"/>
      <w:bookmarkStart w:id="63" w:name="_Toc44754236"/>
      <w:bookmarkStart w:id="64" w:name="_Toc37173680"/>
      <w:bookmarkStart w:id="65" w:name="_Toc45825664"/>
      <w:bookmarkStart w:id="66" w:name="_Toc35935516"/>
      <w:bookmarkStart w:id="67" w:name="_Toc35933228"/>
      <w:r>
        <w:t>E.5</w:t>
      </w:r>
      <w:r>
        <w:tab/>
      </w:r>
      <w:r>
        <w:t>Estimation of time offset</w:t>
      </w:r>
      <w:bookmarkEnd w:id="56"/>
      <w:bookmarkEnd w:id="57"/>
      <w:bookmarkEnd w:id="58"/>
      <w:bookmarkEnd w:id="59"/>
      <w:bookmarkEnd w:id="60"/>
      <w:bookmarkEnd w:id="61"/>
      <w:bookmarkEnd w:id="62"/>
      <w:bookmarkEnd w:id="63"/>
      <w:bookmarkEnd w:id="64"/>
      <w:bookmarkEnd w:id="65"/>
      <w:bookmarkEnd w:id="66"/>
      <w:bookmarkEnd w:id="67"/>
    </w:p>
    <w:p>
      <w:pPr>
        <w:rPr>
          <w:ins w:id="40" w:author="薛飞10164284" w:date="2020-08-07T16:01:00Z"/>
        </w:rPr>
      </w:pPr>
      <w:ins w:id="41" w:author="薛飞10164284" w:date="2020-08-07T16:00:00Z">
        <w:r>
          <w:rPr/>
          <w:t>For 15kHz, 7.5 kHz and 2.5 kHz, the</w:t>
        </w:r>
      </w:ins>
      <w:del w:id="42" w:author="薛飞10164284" w:date="2020-08-07T16:00:00Z">
        <w:r>
          <w:rPr/>
          <w:delText>The</w:delText>
        </w:r>
      </w:del>
      <w:r>
        <w:t xml:space="preserve"> observation period for determining the sample timing difference </w:t>
      </w:r>
      <w:r>
        <w:rPr>
          <w:position w:val="-6"/>
        </w:rPr>
        <w:object>
          <v:shape id="_x0000_i1043" o:spt="75" type="#_x0000_t75" style="height:15pt;width:18.75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43" DrawAspect="Content" ObjectID="_1468075743" r:id="rId38">
            <o:LockedField>false</o:LockedField>
          </o:OLEObject>
        </w:object>
      </w:r>
      <w:r>
        <w:t>shall be 1 ms.</w:t>
      </w:r>
    </w:p>
    <w:p>
      <w:pPr>
        <w:rPr>
          <w:ins w:id="43" w:author="薛飞10164284" w:date="2020-08-07T16:01:00Z"/>
        </w:rPr>
      </w:pPr>
      <w:ins w:id="44" w:author="薛飞10164284" w:date="2020-08-07T16:01:00Z">
        <w:r>
          <w:rPr/>
          <w:t xml:space="preserve">For 1.25 kHz, the observation period for determining the sample timing difference </w:t>
        </w:r>
      </w:ins>
      <w:ins w:id="45" w:author="薛飞10164284" w:date="2020-08-07T16:01:00Z"/>
      <w:ins w:id="46" w:author="薛飞10164284" w:date="2020-08-07T16:01:00Z"/>
      <w:ins w:id="47" w:author="薛飞10164284" w:date="2020-08-07T16:01:00Z"/>
      <w:ins w:id="48" w:author="薛飞10164284" w:date="2020-08-07T16:01:00Z">
        <w:r>
          <w:rPr>
            <w:position w:val="-6"/>
          </w:rPr>
          <w:object>
            <v:shape id="_x0000_i1044" o:spt="75" type="#_x0000_t75" style="height:15pt;width:18.75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44" DrawAspect="Content" ObjectID="_1468075744" r:id="rId39">
              <o:LockedField>false</o:LockedField>
            </o:OLEObject>
          </w:object>
        </w:r>
      </w:ins>
      <w:ins w:id="50" w:author="薛飞10164284" w:date="2020-08-07T16:01:00Z"/>
      <w:ins w:id="51" w:author="薛飞10164284" w:date="2020-08-07T16:01:00Z">
        <w:r>
          <w:rPr/>
          <w:t>shall be 2 ms.</w:t>
        </w:r>
      </w:ins>
    </w:p>
    <w:p>
      <w:ins w:id="52" w:author="薛飞10164284" w:date="2020-08-07T16:01:00Z">
        <w:r>
          <w:rPr/>
          <w:t xml:space="preserve">For 0.37 kHz, the observation period for determining the sample timing difference </w:t>
        </w:r>
      </w:ins>
      <w:ins w:id="53" w:author="薛飞10164284" w:date="2020-08-07T16:01:00Z"/>
      <w:ins w:id="54" w:author="薛飞10164284" w:date="2020-08-07T16:01:00Z"/>
      <w:ins w:id="55" w:author="薛飞10164284" w:date="2020-08-07T16:01:00Z"/>
      <w:ins w:id="56" w:author="薛飞10164284" w:date="2020-08-07T16:01:00Z">
        <w:r>
          <w:rPr>
            <w:position w:val="-6"/>
          </w:rPr>
          <w:object>
            <v:shape id="_x0000_i1045" o:spt="75" type="#_x0000_t75" style="height:15pt;width:18.75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45" DrawAspect="Content" ObjectID="_1468075745" r:id="rId40">
              <o:LockedField>false</o:LockedField>
            </o:OLEObject>
          </w:object>
        </w:r>
      </w:ins>
      <w:ins w:id="58" w:author="薛飞10164284" w:date="2020-08-07T16:01:00Z"/>
      <w:ins w:id="59" w:author="薛飞10164284" w:date="2020-08-07T16:01:00Z">
        <w:r>
          <w:rPr/>
          <w:t xml:space="preserve"> shall be 6 ms.</w:t>
        </w:r>
      </w:ins>
    </w:p>
    <w:p>
      <w:r>
        <w:t xml:space="preserve">In the following  </w:t>
      </w:r>
      <w:r>
        <w:rPr>
          <w:position w:val="-6"/>
        </w:rPr>
        <w:object>
          <v:shape id="_x0000_i1046" o:spt="75" type="#_x0000_t75" style="height:12.75pt;width:18.75pt;" o:ole="t" fillcolor="#000005 [-4142]" filled="f" o:preferrelative="t" stroked="f" coordsize="21600,21600">
            <v:path/>
            <v:fill on="f" focussize="0,0"/>
            <v:stroke on="f" joinstyle="miter"/>
            <v:imagedata r:id="rId42" o:title=""/>
            <o:lock v:ext="edit" aspectratio="t"/>
            <w10:wrap type="none"/>
            <w10:anchorlock/>
          </v:shape>
          <o:OLEObject Type="Embed" ProgID="Equation.3" ShapeID="_x0000_i1046" DrawAspect="Content" ObjectID="_1468075746" r:id="rId41">
            <o:LockedField>false</o:LockedField>
          </o:OLEObject>
        </w:object>
      </w:r>
      <w:r>
        <w:t xml:space="preserve"> represents the middle sample of the EVM window of length </w:t>
      </w:r>
      <w:r>
        <w:rPr>
          <w:position w:val="-6"/>
        </w:rPr>
        <w:object>
          <v:shape id="_x0000_i1047" o:spt="75" type="#_x0000_t75" style="height:12.75pt;width:12.75pt;" o:ole="t" filled="f" o:preferrelative="t" stroked="f" coordsize="21600,21600">
            <v:path/>
            <v:fill on="f" focussize="0,0"/>
            <v:stroke on="f" joinstyle="miter"/>
            <v:imagedata r:id="rId44" o:title=""/>
            <o:lock v:ext="edit" aspectratio="t"/>
            <w10:wrap type="none"/>
            <w10:anchorlock/>
          </v:shape>
          <o:OLEObject Type="Embed" ProgID="Equation.3" ShapeID="_x0000_i1047" DrawAspect="Content" ObjectID="_1468075747" r:id="rId43">
            <o:LockedField>false</o:LockedField>
          </o:OLEObject>
        </w:object>
      </w:r>
      <w:r>
        <w:t xml:space="preserve"> (defined in E.5.1)  or the last sample of the first window half if </w:t>
      </w:r>
      <w:r>
        <w:rPr>
          <w:position w:val="-6"/>
        </w:rPr>
        <w:object>
          <v:shape id="_x0000_i1048" o:spt="75" type="#_x0000_t75" style="height:12.75pt;width:12.75pt;" o:ole="t" filled="f" o:preferrelative="t" stroked="f" coordsize="21600,21600">
            <v:path/>
            <v:fill on="f" focussize="0,0"/>
            <v:stroke on="f" joinstyle="miter"/>
            <v:imagedata r:id="rId44" o:title=""/>
            <o:lock v:ext="edit" aspectratio="t"/>
            <w10:wrap type="none"/>
            <w10:anchorlock/>
          </v:shape>
          <o:OLEObject Type="Embed" ProgID="Equation.3" ShapeID="_x0000_i1048" DrawAspect="Content" ObjectID="_1468075748" r:id="rId45">
            <o:LockedField>false</o:LockedField>
          </o:OLEObject>
        </w:object>
      </w:r>
      <w:r>
        <w:t>is even.</w:t>
      </w:r>
    </w:p>
    <w:p>
      <w:r>
        <w:rPr>
          <w:position w:val="-6"/>
        </w:rPr>
        <w:object>
          <v:shape id="_x0000_i1049" o:spt="75" type="#_x0000_t75" style="height:12.75pt;width:18.75pt;" o:ole="t" fillcolor="#000005 [-4142]" filled="f" o:preferrelative="t" stroked="f" coordsize="21600,21600">
            <v:path/>
            <v:fill on="f" focussize="0,0"/>
            <v:stroke on="f" joinstyle="miter"/>
            <v:imagedata r:id="rId42" o:title=""/>
            <o:lock v:ext="edit" aspectratio="t"/>
            <w10:wrap type="none"/>
            <w10:anchorlock/>
          </v:shape>
          <o:OLEObject Type="Embed" ProgID="Equation.3" ShapeID="_x0000_i1049" DrawAspect="Content" ObjectID="_1468075749" r:id="rId46">
            <o:LockedField>false</o:LockedField>
          </o:OLEObject>
        </w:object>
      </w:r>
      <w:r>
        <w:t xml:space="preserve">is estimated so that the EVM window of length </w:t>
      </w:r>
      <w:r>
        <w:rPr>
          <w:position w:val="-6"/>
        </w:rPr>
        <w:object>
          <v:shape id="_x0000_i1050" o:spt="75" type="#_x0000_t75" style="height:12.75pt;width:12.75pt;" o:ole="t" filled="f" o:preferrelative="t" stroked="f" coordsize="21600,21600">
            <v:path/>
            <v:fill on="f" focussize="0,0"/>
            <v:stroke on="f" joinstyle="miter"/>
            <v:imagedata r:id="rId44" o:title=""/>
            <o:lock v:ext="edit" aspectratio="t"/>
            <w10:wrap type="none"/>
            <w10:anchorlock/>
          </v:shape>
          <o:OLEObject Type="Embed" ProgID="Equation.3" ShapeID="_x0000_i1050" DrawAspect="Content" ObjectID="_1468075750" r:id="rId47">
            <o:LockedField>false</o:LockedField>
          </o:OLEObject>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r>
        <w:t xml:space="preserve">Two values for </w:t>
      </w:r>
      <w:r>
        <w:rPr>
          <w:position w:val="-6"/>
        </w:rPr>
        <w:object>
          <v:shape id="_x0000_i1051" o:spt="75" type="#_x0000_t75" style="height:15pt;width:18.75pt;" o:ole="t" fillcolor="#000005 [-4142]" filled="f" o:preferrelative="t" stroked="f" coordsize="21600,21600">
            <v:path/>
            <v:fill on="f" focussize="0,0"/>
            <v:stroke on="f" joinstyle="miter"/>
            <v:imagedata r:id="rId49" o:title=""/>
            <o:lock v:ext="edit" aspectratio="t"/>
            <w10:wrap type="none"/>
            <w10:anchorlock/>
          </v:shape>
          <o:OLEObject Type="Embed" ProgID="Equation.3" ShapeID="_x0000_i1051" DrawAspect="Content" ObjectID="_1468075751" r:id="rId48">
            <o:LockedField>false</o:LockedField>
          </o:OLEObject>
        </w:object>
      </w:r>
      <w:r>
        <w:t xml:space="preserve"> are determined:</w:t>
      </w:r>
    </w:p>
    <w:p>
      <w:r>
        <w:rPr>
          <w:position w:val="-28"/>
        </w:rPr>
        <w:object>
          <v:shape id="_x0000_i1052" o:spt="75" type="#_x0000_t75" style="height:33.75pt;width:101.25pt;" o:ole="t" fillcolor="#000005 [-4142]" filled="f" o:preferrelative="t" stroked="f" coordsize="21600,21600">
            <v:path/>
            <v:fill on="f" focussize="0,0"/>
            <v:stroke on="f" joinstyle="miter"/>
            <v:imagedata r:id="rId51" o:title=""/>
            <o:lock v:ext="edit" aspectratio="t"/>
            <w10:wrap type="none"/>
            <w10:anchorlock/>
          </v:shape>
          <o:OLEObject Type="Embed" ProgID="Equation.3" ShapeID="_x0000_i1052" DrawAspect="Content" ObjectID="_1468075752" r:id="rId50">
            <o:LockedField>false</o:LockedField>
          </o:OLEObject>
        </w:object>
      </w:r>
      <w:r>
        <w:t xml:space="preserve"> and</w:t>
      </w:r>
    </w:p>
    <w:p>
      <w:r>
        <w:rPr>
          <w:position w:val="-28"/>
        </w:rPr>
        <w:object>
          <v:shape id="_x0000_i1053" o:spt="75" type="#_x0000_t75" style="height:33.75pt;width:82.5pt;" o:ole="t" fillcolor="#000005 [-4142]" filled="f" o:preferrelative="t" stroked="f" coordsize="21600,21600">
            <v:path/>
            <v:fill on="f" focussize="0,0"/>
            <v:stroke on="f" joinstyle="miter"/>
            <v:imagedata r:id="rId53" o:title=""/>
            <o:lock v:ext="edit" aspectratio="t"/>
            <w10:wrap type="none"/>
            <w10:anchorlock/>
          </v:shape>
          <o:OLEObject Type="Embed" ProgID="Equation.3" ShapeID="_x0000_i1053" DrawAspect="Content" ObjectID="_1468075753" r:id="rId52">
            <o:LockedField>false</o:LockedField>
          </o:OLEObject>
        </w:object>
      </w:r>
      <w:r>
        <w:t xml:space="preserve"> where </w:t>
      </w:r>
      <w:r>
        <w:rPr>
          <w:position w:val="-6"/>
        </w:rPr>
        <w:object>
          <v:shape id="_x0000_i1054" o:spt="75" type="#_x0000_t75" style="height:12.75pt;width:30pt;" o:ole="t" fillcolor="#000005 [-4142]" filled="f" o:preferrelative="t" stroked="f" coordsize="21600,21600">
            <v:path/>
            <v:fill on="f" focussize="0,0"/>
            <v:stroke on="f" joinstyle="miter"/>
            <v:imagedata r:id="rId55" o:title=""/>
            <o:lock v:ext="edit" aspectratio="t"/>
            <w10:wrap type="none"/>
            <w10:anchorlock/>
          </v:shape>
          <o:OLEObject Type="Embed" ProgID="Equation.3" ShapeID="_x0000_i1054" DrawAspect="Content" ObjectID="_1468075754" r:id="rId54">
            <o:LockedField>false</o:LockedField>
          </o:OLEObject>
        </w:object>
      </w:r>
      <w:r>
        <w:t xml:space="preserve"> if </w:t>
      </w:r>
      <w:r>
        <w:rPr>
          <w:position w:val="-6"/>
        </w:rPr>
        <w:object>
          <v:shape id="_x0000_i1055" o:spt="75" type="#_x0000_t75" style="height:12.75pt;width:12.75pt;" o:ole="t" filled="f" o:preferrelative="t" stroked="f" coordsize="21600,21600">
            <v:path/>
            <v:fill on="f" focussize="0,0"/>
            <v:stroke on="f" joinstyle="miter"/>
            <v:imagedata r:id="rId57" o:title=""/>
            <o:lock v:ext="edit" aspectratio="t"/>
            <w10:wrap type="none"/>
            <w10:anchorlock/>
          </v:shape>
          <o:OLEObject Type="Embed" ProgID="Equation.3" ShapeID="_x0000_i1055" DrawAspect="Content" ObjectID="_1468075755" r:id="rId56">
            <o:LockedField>false</o:LockedField>
          </o:OLEObject>
        </w:object>
      </w:r>
      <w:r>
        <w:t xml:space="preserve"> is odd and </w:t>
      </w:r>
      <w:r>
        <w:rPr>
          <w:position w:val="-6"/>
        </w:rPr>
        <w:object>
          <v:shape id="_x0000_i1056" o:spt="75" type="#_x0000_t75" style="height:12.75pt;width:29.25pt;" o:ole="t" fillcolor="#000005 [-4142]" filled="f" o:preferrelative="t" stroked="f" coordsize="21600,21600">
            <v:path/>
            <v:fill on="f" focussize="0,0"/>
            <v:stroke on="f" joinstyle="miter"/>
            <v:imagedata r:id="rId59" o:title=""/>
            <o:lock v:ext="edit" aspectratio="t"/>
            <w10:wrap type="none"/>
            <w10:anchorlock/>
          </v:shape>
          <o:OLEObject Type="Embed" ProgID="Equation.3" ShapeID="_x0000_i1056" DrawAspect="Content" ObjectID="_1468075756" r:id="rId58">
            <o:LockedField>false</o:LockedField>
          </o:OLEObject>
        </w:object>
      </w:r>
      <w:r>
        <w:t xml:space="preserve"> if </w:t>
      </w:r>
      <w:r>
        <w:rPr>
          <w:position w:val="-6"/>
        </w:rPr>
        <w:object>
          <v:shape id="_x0000_i1057" o:spt="75" type="#_x0000_t75" style="height:12.75pt;width:12.75pt;" o:ole="t" filled="f" o:preferrelative="t" stroked="f" coordsize="21600,21600">
            <v:path/>
            <v:fill on="f" focussize="0,0"/>
            <v:stroke on="f" joinstyle="miter"/>
            <v:imagedata r:id="rId61" o:title=""/>
            <o:lock v:ext="edit" aspectratio="t"/>
            <w10:wrap type="none"/>
            <w10:anchorlock/>
          </v:shape>
          <o:OLEObject Type="Embed" ProgID="Equation.3" ShapeID="_x0000_i1057" DrawAspect="Content" ObjectID="_1468075757" r:id="rId60">
            <o:LockedField>false</o:LockedField>
          </o:OLEObject>
        </w:object>
      </w:r>
      <w:r>
        <w:t>is even.</w:t>
      </w:r>
    </w:p>
    <w:p>
      <w:r>
        <w:t xml:space="preserve">When the cyclic prefix length varies from symbol to symbol (e.g. time multiplexed MBMS and unicast) then  </w:t>
      </w:r>
      <w:r>
        <w:rPr>
          <w:position w:val="-4"/>
        </w:rPr>
        <w:object>
          <v:shape id="_x0000_i1058" o:spt="75" type="#_x0000_t75" style="height:12.75pt;width:10.5pt;" o:ole="t" filled="f" o:preferrelative="t" stroked="f" coordsize="21600,21600">
            <v:path/>
            <v:fill on="f" focussize="0,0"/>
            <v:stroke on="f" joinstyle="miter"/>
            <v:imagedata r:id="rId63" o:title=""/>
            <o:lock v:ext="edit" aspectratio="t"/>
            <w10:wrap type="none"/>
            <w10:anchorlock/>
          </v:shape>
          <o:OLEObject Type="Embed" ProgID="Equation.3" ShapeID="_x0000_i1058" DrawAspect="Content" ObjectID="_1468075758" r:id="rId62">
            <o:LockedField>false</o:LockedField>
          </o:OLEObject>
        </w:object>
      </w:r>
      <w:r>
        <w:t xml:space="preserve"> shall be further restricted to the subset of symbols with the considered modulation scheme being active and with the considered cyclic prefix length type.</w:t>
      </w:r>
    </w:p>
    <w:p>
      <w:pPr>
        <w:pStyle w:val="3"/>
      </w:pPr>
      <w:bookmarkStart w:id="68" w:name="_Toc44754237"/>
      <w:bookmarkStart w:id="69" w:name="_Toc45826421"/>
      <w:bookmarkStart w:id="70" w:name="_Toc45825665"/>
      <w:bookmarkStart w:id="71" w:name="_Toc45826169"/>
      <w:bookmarkStart w:id="72" w:name="_Toc20997952"/>
      <w:bookmarkStart w:id="73" w:name="_Toc37173429"/>
      <w:bookmarkStart w:id="74" w:name="_Toc35935517"/>
      <w:bookmarkStart w:id="75" w:name="_Toc37173681"/>
      <w:bookmarkStart w:id="76" w:name="_Toc29478631"/>
      <w:bookmarkStart w:id="77" w:name="_Toc45825917"/>
      <w:bookmarkStart w:id="78" w:name="_Toc35933229"/>
      <w:bookmarkStart w:id="79" w:name="_Toc37163101"/>
      <w:r>
        <w:t>E.5.1</w:t>
      </w:r>
      <w:r>
        <w:tab/>
      </w:r>
      <w:r>
        <w:t>Window length</w:t>
      </w:r>
      <w:bookmarkEnd w:id="68"/>
      <w:bookmarkEnd w:id="69"/>
      <w:bookmarkEnd w:id="70"/>
      <w:bookmarkEnd w:id="71"/>
      <w:bookmarkEnd w:id="72"/>
      <w:bookmarkEnd w:id="73"/>
      <w:bookmarkEnd w:id="74"/>
      <w:bookmarkEnd w:id="75"/>
      <w:bookmarkEnd w:id="76"/>
      <w:bookmarkEnd w:id="77"/>
      <w:bookmarkEnd w:id="78"/>
      <w:bookmarkEnd w:id="79"/>
    </w:p>
    <w:p>
      <w:pPr>
        <w:tabs>
          <w:tab w:val="right" w:pos="9630"/>
        </w:tabs>
        <w:jc w:val="both"/>
      </w:pPr>
      <w:r>
        <w:t xml:space="preserve">Table E.5.1-1 and Table E.5.1-1a below specify EVM window length (W) for normal CP, the cyclic prefix length </w:t>
      </w:r>
      <w:r>
        <w:rPr>
          <w:position w:val="-14"/>
        </w:rPr>
        <w:object>
          <v:shape id="_x0000_i1059" o:spt="75" type="#_x0000_t75" style="height:17.25pt;width:18.75pt;" o:ole="t" filled="f" o:preferrelative="t" stroked="f" coordsize="21600,21600">
            <v:path/>
            <v:fill on="f" focussize="0,0"/>
            <v:stroke on="f" joinstyle="miter"/>
            <v:imagedata r:id="rId65" o:title=""/>
            <o:lock v:ext="edit" aspectratio="t"/>
            <w10:wrap type="none"/>
            <w10:anchorlock/>
          </v:shape>
          <o:OLEObject Type="Embed" ProgID="Equation.3" ShapeID="_x0000_i1059" DrawAspect="Content" ObjectID="_1468075759" r:id="rId64">
            <o:LockedField>false</o:LockedField>
          </o:OLEObject>
        </w:object>
      </w:r>
      <w:r>
        <w:t xml:space="preserve"> is 160 for symbols 0 and 144 for symbols 1-6.</w:t>
      </w:r>
    </w:p>
    <w:p>
      <w:pPr>
        <w:tabs>
          <w:tab w:val="right" w:pos="9630"/>
        </w:tabs>
        <w:jc w:val="both"/>
      </w:pPr>
      <w:r>
        <w:t xml:space="preserve">Table E.5.1-2, Table E.5.1-2a </w:t>
      </w:r>
      <w:ins w:id="60" w:author="薛飞10164284" w:date="2020-08-07T16:04:00Z">
        <w:r>
          <w:rPr/>
          <w:t>,</w:t>
        </w:r>
      </w:ins>
      <w:del w:id="61" w:author="薛飞10164284" w:date="2020-08-07T16:04:00Z">
        <w:r>
          <w:rPr/>
          <w:delText xml:space="preserve">and </w:delText>
        </w:r>
      </w:del>
      <w:r>
        <w:t xml:space="preserve">Table E.5.1-2b </w:t>
      </w:r>
      <w:ins w:id="62" w:author="薛飞10164284" w:date="2020-08-07T16:04:00Z">
        <w:r>
          <w:rPr/>
          <w:t xml:space="preserve">,Table E.5.1-2c and Table E.5.1-2d </w:t>
        </w:r>
      </w:ins>
      <w:r>
        <w:t xml:space="preserve">specify the EVM window length (W) for extended CP for 15 kHz, 7.5 kHz </w:t>
      </w:r>
      <w:ins w:id="63" w:author="薛飞10164284" w:date="2020-08-07T16:04:00Z">
        <w:r>
          <w:rPr/>
          <w:t>,</w:t>
        </w:r>
      </w:ins>
      <w:del w:id="64" w:author="薛飞10164284" w:date="2020-08-07T16:04:00Z">
        <w:r>
          <w:rPr/>
          <w:delText xml:space="preserve">and </w:delText>
        </w:r>
      </w:del>
      <w:r>
        <w:t>1.25 kHz</w:t>
      </w:r>
      <w:del w:id="65" w:author="薛飞10164284" w:date="2020-08-07T16:05:00Z">
        <w:r>
          <w:rPr/>
          <w:delText xml:space="preserve"> </w:delText>
        </w:r>
      </w:del>
      <w:ins w:id="66" w:author="薛飞10164284" w:date="2020-08-07T16:05:00Z">
        <w:r>
          <w:rPr/>
          <w:t xml:space="preserve">, 2.5 kHz and 0.37 kHz </w:t>
        </w:r>
      </w:ins>
      <w:r>
        <w:t xml:space="preserve">sub-carrier spacing, the cyclic prefix length </w:t>
      </w:r>
      <w:r>
        <w:rPr>
          <w:position w:val="-14"/>
        </w:rPr>
        <w:object>
          <v:shape id="_x0000_i1060" o:spt="75" type="#_x0000_t75" style="height:17.25pt;width:18.75pt;" o:ole="t" filled="f" o:preferrelative="t" stroked="f" coordsize="21600,21600">
            <v:path/>
            <v:fill on="f" focussize="0,0"/>
            <v:stroke on="f" joinstyle="miter"/>
            <v:imagedata r:id="rId65" o:title=""/>
            <o:lock v:ext="edit" aspectratio="t"/>
            <w10:wrap type="none"/>
            <w10:anchorlock/>
          </v:shape>
          <o:OLEObject Type="Embed" ProgID="Equation.3" ShapeID="_x0000_i1060" DrawAspect="Content" ObjectID="_1468075760" r:id="rId66">
            <o:LockedField>false</o:LockedField>
          </o:OLEObject>
        </w:object>
      </w:r>
      <w:r>
        <w:t xml:space="preserve"> is 512, 1024 </w:t>
      </w:r>
      <w:del w:id="67" w:author="薛飞10164284" w:date="2020-08-07T16:05:00Z">
        <w:r>
          <w:rPr/>
          <w:delText xml:space="preserve">and </w:delText>
        </w:r>
      </w:del>
      <w:ins w:id="68" w:author="薛飞10164284" w:date="2020-08-07T16:05:00Z">
        <w:r>
          <w:rPr/>
          <w:t>,</w:t>
        </w:r>
      </w:ins>
      <w:r>
        <w:t>6144</w:t>
      </w:r>
      <w:ins w:id="69" w:author="薛飞10164284" w:date="2020-08-07T16:05:00Z">
        <w:r>
          <w:rPr/>
          <w:t>, 3072 and 8184</w:t>
        </w:r>
      </w:ins>
      <w:r>
        <w:t xml:space="preserve"> respectively.</w:t>
      </w:r>
    </w:p>
    <w:p>
      <w:pPr>
        <w:pStyle w:val="73"/>
      </w:pPr>
      <w:r>
        <w:t>Table E.5.1-1: EVM window length for normal CP</w:t>
      </w:r>
      <w:r>
        <w:rPr>
          <w:lang w:val="en-US"/>
        </w:rPr>
        <w:t xml:space="preserve"> for E-UTRA</w:t>
      </w:r>
    </w:p>
    <w:tbl>
      <w:tblPr>
        <w:tblStyle w:val="53"/>
        <w:tblW w:w="8436" w:type="dxa"/>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70" w:type="dxa"/>
            <w:shd w:val="clear" w:color="auto" w:fill="F3F3F3"/>
            <w:vAlign w:val="center"/>
          </w:tcPr>
          <w:p>
            <w:pPr>
              <w:pStyle w:val="64"/>
              <w:rPr>
                <w:rFonts w:cs="Arial"/>
              </w:rPr>
            </w:pPr>
            <w:r>
              <w:rPr>
                <w:rFonts w:cs="Arial"/>
              </w:rPr>
              <w:t>Channel</w:t>
            </w:r>
            <w:r>
              <w:rPr>
                <w:rFonts w:cs="Arial"/>
              </w:rPr>
              <w:br w:type="textWrapping"/>
            </w:r>
            <w:r>
              <w:rPr>
                <w:rFonts w:cs="Arial"/>
              </w:rPr>
              <w:t>Bandwidth MHz</w:t>
            </w:r>
          </w:p>
        </w:tc>
        <w:tc>
          <w:tcPr>
            <w:tcW w:w="1170" w:type="dxa"/>
            <w:shd w:val="clear" w:color="auto" w:fill="F3F3F3"/>
            <w:vAlign w:val="center"/>
          </w:tcPr>
          <w:p>
            <w:pPr>
              <w:pStyle w:val="64"/>
              <w:rPr>
                <w:rFonts w:cs="Arial"/>
              </w:rPr>
            </w:pPr>
            <w:r>
              <w:rPr>
                <w:rFonts w:cs="Arial"/>
              </w:rPr>
              <w:t>FFT size</w:t>
            </w:r>
          </w:p>
        </w:tc>
        <w:tc>
          <w:tcPr>
            <w:tcW w:w="1170" w:type="dxa"/>
            <w:shd w:val="clear" w:color="auto" w:fill="F3F3F3"/>
            <w:vAlign w:val="center"/>
          </w:tcPr>
          <w:p>
            <w:pPr>
              <w:pStyle w:val="64"/>
              <w:rPr>
                <w:rFonts w:cs="Arial"/>
              </w:rPr>
            </w:pPr>
          </w:p>
        </w:tc>
        <w:tc>
          <w:tcPr>
            <w:tcW w:w="1416" w:type="dxa"/>
            <w:shd w:val="clear" w:color="auto" w:fill="F3F3F3"/>
          </w:tcPr>
          <w:p>
            <w:pPr>
              <w:pStyle w:val="64"/>
              <w:rPr>
                <w:rFonts w:cs="Arial"/>
              </w:rPr>
            </w:pPr>
            <w:r>
              <w:rPr>
                <w:rFonts w:cs="Arial"/>
              </w:rPr>
              <w:t>Cyclic prefix length for symbols 0 in FFT samples</w:t>
            </w:r>
          </w:p>
        </w:tc>
        <w:tc>
          <w:tcPr>
            <w:tcW w:w="1170" w:type="dxa"/>
            <w:shd w:val="clear" w:color="auto" w:fill="F3F3F3"/>
            <w:vAlign w:val="center"/>
          </w:tcPr>
          <w:p>
            <w:pPr>
              <w:pStyle w:val="64"/>
              <w:rPr>
                <w:rFonts w:cs="Arial"/>
              </w:rPr>
            </w:pPr>
            <w:r>
              <w:rPr>
                <w:rFonts w:cs="Arial"/>
              </w:rPr>
              <w:t>Cyclic prefix length  for symbols 1</w:t>
            </w:r>
            <w:r>
              <w:rPr>
                <w:rFonts w:cs="Arial"/>
              </w:rPr>
              <w:noBreakHyphen/>
            </w:r>
            <w:r>
              <w:rPr>
                <w:rFonts w:cs="Arial"/>
              </w:rPr>
              <w:t>6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170"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for symbols 1</w:t>
            </w:r>
            <w:r>
              <w:rPr>
                <w:rFonts w:cs="Arial"/>
              </w:rPr>
              <w:noBreakHyphen/>
            </w:r>
            <w:r>
              <w:rPr>
                <w:rFonts w:cs="Arial"/>
              </w:rPr>
              <w:t>6</w:t>
            </w:r>
            <w:r>
              <w:rPr>
                <w:rFonts w:cs="Arial"/>
                <w:vertAlign w:val="superscript"/>
              </w:rPr>
              <w:t>(Note 1)</w:t>
            </w:r>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128</w:t>
            </w:r>
          </w:p>
        </w:tc>
        <w:tc>
          <w:tcPr>
            <w:tcW w:w="1170" w:type="dxa"/>
          </w:tcPr>
          <w:p>
            <w:pPr>
              <w:pStyle w:val="65"/>
              <w:rPr>
                <w:rFonts w:cs="Arial"/>
              </w:rPr>
            </w:pPr>
          </w:p>
        </w:tc>
        <w:tc>
          <w:tcPr>
            <w:tcW w:w="1416" w:type="dxa"/>
          </w:tcPr>
          <w:p>
            <w:pPr>
              <w:pStyle w:val="65"/>
              <w:rPr>
                <w:rFonts w:cs="Arial"/>
              </w:rPr>
            </w:pPr>
            <w:r>
              <w:rPr>
                <w:rFonts w:cs="Arial"/>
              </w:rPr>
              <w:t>10</w:t>
            </w:r>
          </w:p>
        </w:tc>
        <w:tc>
          <w:tcPr>
            <w:tcW w:w="1170" w:type="dxa"/>
            <w:vAlign w:val="center"/>
          </w:tcPr>
          <w:p>
            <w:pPr>
              <w:pStyle w:val="65"/>
              <w:rPr>
                <w:rFonts w:cs="Arial"/>
              </w:rPr>
            </w:pPr>
            <w:r>
              <w:rPr>
                <w:rFonts w:cs="Arial"/>
              </w:rPr>
              <w:t>9</w:t>
            </w:r>
          </w:p>
        </w:tc>
        <w:tc>
          <w:tcPr>
            <w:tcW w:w="1170" w:type="dxa"/>
            <w:vAlign w:val="center"/>
          </w:tcPr>
          <w:p>
            <w:pPr>
              <w:pStyle w:val="65"/>
              <w:rPr>
                <w:rFonts w:cs="Arial"/>
              </w:rPr>
            </w:pPr>
            <w:r>
              <w:rPr>
                <w:rFonts w:cs="Arial"/>
              </w:rPr>
              <w:t>5</w:t>
            </w:r>
          </w:p>
        </w:tc>
        <w:tc>
          <w:tcPr>
            <w:tcW w:w="1170" w:type="dxa"/>
          </w:tcPr>
          <w:p>
            <w:pPr>
              <w:pStyle w:val="65"/>
              <w:rPr>
                <w:rFonts w:cs="Arial"/>
              </w:rPr>
            </w:pPr>
            <w:r>
              <w:rPr>
                <w:rFonts w:cs="Arial"/>
              </w:rPr>
              <w:t>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256</w:t>
            </w:r>
          </w:p>
        </w:tc>
        <w:tc>
          <w:tcPr>
            <w:tcW w:w="1170" w:type="dxa"/>
          </w:tcPr>
          <w:p>
            <w:pPr>
              <w:pStyle w:val="65"/>
              <w:rPr>
                <w:rFonts w:cs="Arial"/>
              </w:rPr>
            </w:pPr>
          </w:p>
        </w:tc>
        <w:tc>
          <w:tcPr>
            <w:tcW w:w="1416" w:type="dxa"/>
          </w:tcPr>
          <w:p>
            <w:pPr>
              <w:pStyle w:val="65"/>
              <w:rPr>
                <w:rFonts w:cs="Arial"/>
              </w:rPr>
            </w:pPr>
            <w:r>
              <w:rPr>
                <w:rFonts w:cs="Arial"/>
              </w:rPr>
              <w:t>20</w:t>
            </w:r>
          </w:p>
        </w:tc>
        <w:tc>
          <w:tcPr>
            <w:tcW w:w="1170" w:type="dxa"/>
            <w:vAlign w:val="center"/>
          </w:tcPr>
          <w:p>
            <w:pPr>
              <w:pStyle w:val="65"/>
              <w:rPr>
                <w:rFonts w:cs="Arial"/>
              </w:rPr>
            </w:pPr>
            <w:r>
              <w:rPr>
                <w:rFonts w:cs="Arial"/>
              </w:rPr>
              <w:t>18</w:t>
            </w:r>
          </w:p>
        </w:tc>
        <w:tc>
          <w:tcPr>
            <w:tcW w:w="1170" w:type="dxa"/>
            <w:vAlign w:val="center"/>
          </w:tcPr>
          <w:p>
            <w:pPr>
              <w:pStyle w:val="65"/>
              <w:rPr>
                <w:rFonts w:cs="Arial"/>
              </w:rPr>
            </w:pPr>
            <w:r>
              <w:rPr>
                <w:rFonts w:cs="Arial"/>
              </w:rPr>
              <w:t>12</w:t>
            </w:r>
          </w:p>
        </w:tc>
        <w:tc>
          <w:tcPr>
            <w:tcW w:w="1170" w:type="dxa"/>
          </w:tcPr>
          <w:p>
            <w:pPr>
              <w:pStyle w:val="65"/>
              <w:rPr>
                <w:rFonts w:cs="Arial"/>
              </w:rPr>
            </w:pPr>
            <w:r>
              <w:rPr>
                <w:rFonts w:cs="Arial"/>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512</w:t>
            </w:r>
          </w:p>
        </w:tc>
        <w:tc>
          <w:tcPr>
            <w:tcW w:w="1170" w:type="dxa"/>
          </w:tcPr>
          <w:p>
            <w:pPr>
              <w:pStyle w:val="65"/>
              <w:rPr>
                <w:rFonts w:cs="Arial"/>
              </w:rPr>
            </w:pPr>
          </w:p>
        </w:tc>
        <w:tc>
          <w:tcPr>
            <w:tcW w:w="1416" w:type="dxa"/>
          </w:tcPr>
          <w:p>
            <w:pPr>
              <w:pStyle w:val="65"/>
              <w:rPr>
                <w:rFonts w:cs="Arial"/>
              </w:rPr>
            </w:pPr>
            <w:r>
              <w:rPr>
                <w:rFonts w:cs="Arial"/>
              </w:rPr>
              <w:t>40</w:t>
            </w:r>
          </w:p>
        </w:tc>
        <w:tc>
          <w:tcPr>
            <w:tcW w:w="1170" w:type="dxa"/>
            <w:vAlign w:val="center"/>
          </w:tcPr>
          <w:p>
            <w:pPr>
              <w:pStyle w:val="65"/>
              <w:rPr>
                <w:rFonts w:cs="Arial"/>
              </w:rPr>
            </w:pPr>
            <w:r>
              <w:rPr>
                <w:rFonts w:cs="Arial"/>
              </w:rPr>
              <w:t>36</w:t>
            </w:r>
          </w:p>
        </w:tc>
        <w:tc>
          <w:tcPr>
            <w:tcW w:w="1170" w:type="dxa"/>
            <w:vAlign w:val="center"/>
          </w:tcPr>
          <w:p>
            <w:pPr>
              <w:pStyle w:val="65"/>
              <w:rPr>
                <w:rFonts w:cs="Arial"/>
              </w:rPr>
            </w:pPr>
            <w:r>
              <w:rPr>
                <w:rFonts w:cs="Arial"/>
              </w:rPr>
              <w:t>32</w:t>
            </w:r>
          </w:p>
        </w:tc>
        <w:tc>
          <w:tcPr>
            <w:tcW w:w="1170" w:type="dxa"/>
          </w:tcPr>
          <w:p>
            <w:pPr>
              <w:pStyle w:val="65"/>
              <w:rPr>
                <w:rFonts w:cs="Arial"/>
              </w:rPr>
            </w:pPr>
            <w:r>
              <w:rPr>
                <w:rFonts w:cs="Arial"/>
              </w:rPr>
              <w:t>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1024</w:t>
            </w:r>
          </w:p>
        </w:tc>
        <w:tc>
          <w:tcPr>
            <w:tcW w:w="1170" w:type="dxa"/>
          </w:tcPr>
          <w:p>
            <w:pPr>
              <w:pStyle w:val="65"/>
              <w:rPr>
                <w:rFonts w:cs="Arial"/>
              </w:rPr>
            </w:pPr>
          </w:p>
        </w:tc>
        <w:tc>
          <w:tcPr>
            <w:tcW w:w="1416" w:type="dxa"/>
          </w:tcPr>
          <w:p>
            <w:pPr>
              <w:pStyle w:val="65"/>
              <w:rPr>
                <w:rFonts w:cs="Arial"/>
              </w:rPr>
            </w:pPr>
            <w:r>
              <w:rPr>
                <w:rFonts w:cs="Arial"/>
              </w:rPr>
              <w:t>80</w:t>
            </w:r>
          </w:p>
        </w:tc>
        <w:tc>
          <w:tcPr>
            <w:tcW w:w="1170" w:type="dxa"/>
            <w:vAlign w:val="center"/>
          </w:tcPr>
          <w:p>
            <w:pPr>
              <w:pStyle w:val="65"/>
              <w:rPr>
                <w:rFonts w:cs="Arial"/>
              </w:rPr>
            </w:pPr>
            <w:r>
              <w:rPr>
                <w:rFonts w:cs="Arial"/>
              </w:rPr>
              <w:t>72</w:t>
            </w:r>
          </w:p>
        </w:tc>
        <w:tc>
          <w:tcPr>
            <w:tcW w:w="1170" w:type="dxa"/>
            <w:vAlign w:val="center"/>
          </w:tcPr>
          <w:p>
            <w:pPr>
              <w:pStyle w:val="65"/>
              <w:rPr>
                <w:rFonts w:cs="Arial"/>
              </w:rPr>
            </w:pPr>
            <w:r>
              <w:rPr>
                <w:rFonts w:cs="Arial"/>
              </w:rPr>
              <w:t>66</w:t>
            </w:r>
          </w:p>
        </w:tc>
        <w:tc>
          <w:tcPr>
            <w:tcW w:w="1170" w:type="dxa"/>
          </w:tcPr>
          <w:p>
            <w:pPr>
              <w:pStyle w:val="65"/>
              <w:rPr>
                <w:rFonts w:cs="Arial"/>
              </w:rPr>
            </w:pPr>
            <w:r>
              <w:rPr>
                <w:rFonts w:cs="Arial"/>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1536</w:t>
            </w:r>
          </w:p>
        </w:tc>
        <w:tc>
          <w:tcPr>
            <w:tcW w:w="1170" w:type="dxa"/>
          </w:tcPr>
          <w:p>
            <w:pPr>
              <w:pStyle w:val="65"/>
              <w:rPr>
                <w:rFonts w:cs="Arial"/>
              </w:rPr>
            </w:pPr>
          </w:p>
        </w:tc>
        <w:tc>
          <w:tcPr>
            <w:tcW w:w="1416" w:type="dxa"/>
          </w:tcPr>
          <w:p>
            <w:pPr>
              <w:pStyle w:val="65"/>
              <w:rPr>
                <w:rFonts w:cs="Arial"/>
              </w:rPr>
            </w:pPr>
            <w:r>
              <w:rPr>
                <w:rFonts w:cs="Arial"/>
              </w:rPr>
              <w:t>120</w:t>
            </w:r>
          </w:p>
        </w:tc>
        <w:tc>
          <w:tcPr>
            <w:tcW w:w="1170" w:type="dxa"/>
            <w:vAlign w:val="center"/>
          </w:tcPr>
          <w:p>
            <w:pPr>
              <w:pStyle w:val="65"/>
              <w:rPr>
                <w:rFonts w:cs="Arial"/>
              </w:rPr>
            </w:pPr>
            <w:r>
              <w:rPr>
                <w:rFonts w:cs="Arial"/>
              </w:rPr>
              <w:t>108</w:t>
            </w:r>
          </w:p>
        </w:tc>
        <w:tc>
          <w:tcPr>
            <w:tcW w:w="1170" w:type="dxa"/>
            <w:vAlign w:val="center"/>
          </w:tcPr>
          <w:p>
            <w:pPr>
              <w:pStyle w:val="65"/>
              <w:rPr>
                <w:rFonts w:cs="Arial"/>
              </w:rPr>
            </w:pPr>
            <w:r>
              <w:rPr>
                <w:rFonts w:cs="Arial"/>
              </w:rPr>
              <w:t>102</w:t>
            </w:r>
          </w:p>
        </w:tc>
        <w:tc>
          <w:tcPr>
            <w:tcW w:w="1170" w:type="dxa"/>
          </w:tcPr>
          <w:p>
            <w:pPr>
              <w:pStyle w:val="65"/>
              <w:rPr>
                <w:rFonts w:cs="Arial"/>
              </w:rPr>
            </w:pPr>
            <w:r>
              <w:rPr>
                <w:rFonts w:cs="Arial"/>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2048</w:t>
            </w:r>
          </w:p>
        </w:tc>
        <w:tc>
          <w:tcPr>
            <w:tcW w:w="1170" w:type="dxa"/>
          </w:tcPr>
          <w:p>
            <w:pPr>
              <w:pStyle w:val="65"/>
              <w:rPr>
                <w:rFonts w:cs="Arial"/>
              </w:rPr>
            </w:pPr>
          </w:p>
        </w:tc>
        <w:tc>
          <w:tcPr>
            <w:tcW w:w="1416" w:type="dxa"/>
          </w:tcPr>
          <w:p>
            <w:pPr>
              <w:pStyle w:val="65"/>
              <w:rPr>
                <w:rFonts w:cs="Arial"/>
              </w:rPr>
            </w:pPr>
            <w:r>
              <w:rPr>
                <w:rFonts w:cs="Arial"/>
              </w:rPr>
              <w:t>160</w:t>
            </w:r>
          </w:p>
        </w:tc>
        <w:tc>
          <w:tcPr>
            <w:tcW w:w="1170" w:type="dxa"/>
            <w:vAlign w:val="center"/>
          </w:tcPr>
          <w:p>
            <w:pPr>
              <w:pStyle w:val="65"/>
              <w:rPr>
                <w:rFonts w:cs="Arial"/>
              </w:rPr>
            </w:pPr>
            <w:r>
              <w:rPr>
                <w:rFonts w:cs="Arial"/>
              </w:rPr>
              <w:t>144</w:t>
            </w:r>
          </w:p>
        </w:tc>
        <w:tc>
          <w:tcPr>
            <w:tcW w:w="1170" w:type="dxa"/>
            <w:vAlign w:val="center"/>
          </w:tcPr>
          <w:p>
            <w:pPr>
              <w:pStyle w:val="65"/>
              <w:rPr>
                <w:rFonts w:cs="Arial"/>
              </w:rPr>
            </w:pPr>
            <w:r>
              <w:rPr>
                <w:rFonts w:cs="Arial"/>
              </w:rPr>
              <w:t>136</w:t>
            </w:r>
          </w:p>
        </w:tc>
        <w:tc>
          <w:tcPr>
            <w:tcW w:w="1170" w:type="dxa"/>
          </w:tcPr>
          <w:p>
            <w:pPr>
              <w:pStyle w:val="65"/>
              <w:rPr>
                <w:rFonts w:cs="Arial"/>
              </w:rPr>
            </w:pPr>
            <w:r>
              <w:rPr>
                <w:rFonts w:cs="Arial"/>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36" w:type="dxa"/>
            <w:gridSpan w:val="7"/>
            <w:vAlign w:val="center"/>
          </w:tcPr>
          <w:p>
            <w:pPr>
              <w:pStyle w:val="78"/>
              <w:rPr>
                <w:rFonts w:cs="Arial"/>
              </w:rPr>
            </w:pPr>
            <w:r>
              <w:rPr>
                <w:rFonts w:cs="Arial"/>
              </w:rPr>
              <w:t>Note 1:</w:t>
            </w:r>
            <w:r>
              <w:rPr>
                <w:rFonts w:cs="Arial"/>
              </w:rPr>
              <w:tab/>
            </w:r>
            <w:r>
              <w:rPr>
                <w:rFonts w:cs="Arial"/>
              </w:rPr>
              <w:t>These percentages are informative and apply to symbols 1 through 6. Symbol 0 has a longer CP and therefore a lower percentage.</w:t>
            </w:r>
          </w:p>
        </w:tc>
      </w:tr>
    </w:tbl>
    <w:p/>
    <w:p>
      <w:pPr>
        <w:pStyle w:val="73"/>
        <w:rPr>
          <w:lang w:eastAsia="zh-CN"/>
        </w:rPr>
      </w:pPr>
      <w:r>
        <w:t>Table E.5.1-1</w:t>
      </w:r>
      <w:r>
        <w:rPr>
          <w:rFonts w:hint="eastAsia"/>
          <w:lang w:eastAsia="zh-CN"/>
        </w:rPr>
        <w:t>a</w:t>
      </w:r>
      <w:r>
        <w:rPr>
          <w:lang w:eastAsia="zh-CN"/>
        </w:rPr>
        <w:t>:</w:t>
      </w:r>
      <w:r>
        <w:t xml:space="preserve"> EVM window length for normal CP</w:t>
      </w:r>
      <w:r>
        <w:rPr>
          <w:rFonts w:hint="eastAsia"/>
          <w:lang w:eastAsia="zh-CN"/>
        </w:rPr>
        <w:t xml:space="preserve"> for NB-IoT</w:t>
      </w:r>
    </w:p>
    <w:tbl>
      <w:tblPr>
        <w:tblStyle w:val="53"/>
        <w:tblW w:w="60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lang w:eastAsia="ja-JP"/>
              </w:rPr>
            </w:pPr>
            <w:r>
              <w:rPr>
                <w:rFonts w:cs="Arial"/>
                <w:lang w:eastAsia="ja-JP"/>
              </w:rPr>
              <w:t>FFT size</w:t>
            </w:r>
          </w:p>
        </w:tc>
        <w:tc>
          <w:tcPr>
            <w:tcW w:w="1416" w:type="dxa"/>
            <w:shd w:val="clear" w:color="auto" w:fill="F3F3F3"/>
          </w:tcPr>
          <w:p>
            <w:pPr>
              <w:pStyle w:val="64"/>
              <w:rPr>
                <w:rFonts w:cs="Arial"/>
                <w:lang w:eastAsia="ja-JP"/>
              </w:rPr>
            </w:pPr>
            <w:r>
              <w:rPr>
                <w:rFonts w:cs="Arial"/>
                <w:lang w:eastAsia="ja-JP"/>
              </w:rPr>
              <w:t>Cyclic prefix length for symbols 0 in FFT samples</w:t>
            </w:r>
          </w:p>
        </w:tc>
        <w:tc>
          <w:tcPr>
            <w:tcW w:w="1170" w:type="dxa"/>
            <w:shd w:val="clear" w:color="auto" w:fill="F3F3F3"/>
            <w:vAlign w:val="center"/>
          </w:tcPr>
          <w:p>
            <w:pPr>
              <w:pStyle w:val="64"/>
              <w:rPr>
                <w:rFonts w:cs="Arial"/>
                <w:lang w:eastAsia="ja-JP"/>
              </w:rPr>
            </w:pPr>
            <w:r>
              <w:rPr>
                <w:rFonts w:cs="Arial"/>
                <w:lang w:eastAsia="ja-JP"/>
              </w:rPr>
              <w:t>Cyclic prefix length  for symbols 1</w:t>
            </w:r>
            <w:r>
              <w:rPr>
                <w:rFonts w:cs="Arial"/>
                <w:lang w:eastAsia="ja-JP"/>
              </w:rPr>
              <w:noBreakHyphen/>
            </w:r>
            <w:r>
              <w:rPr>
                <w:rFonts w:cs="Arial"/>
                <w:lang w:eastAsia="ja-JP"/>
              </w:rPr>
              <w:t>6 in FFT samples</w:t>
            </w:r>
          </w:p>
        </w:tc>
        <w:tc>
          <w:tcPr>
            <w:tcW w:w="1170" w:type="dxa"/>
            <w:shd w:val="clear" w:color="auto" w:fill="F3F3F3"/>
            <w:vAlign w:val="center"/>
          </w:tcPr>
          <w:p>
            <w:pPr>
              <w:pStyle w:val="64"/>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pPr>
              <w:pStyle w:val="64"/>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r>
            <w:r>
              <w:rPr>
                <w:rFonts w:cs="Arial"/>
                <w:lang w:eastAsia="ja-JP"/>
              </w:rPr>
              <w:t>6</w:t>
            </w:r>
            <w:r>
              <w:rPr>
                <w:rFonts w:cs="Arial"/>
                <w:vertAlign w:val="superscript"/>
              </w:rPr>
              <w:t>(Note 1)</w:t>
            </w:r>
            <w:r>
              <w:rPr>
                <w:rFonts w:cs="Arial"/>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lang w:eastAsia="zh-CN"/>
              </w:rPr>
            </w:pPr>
            <w:r>
              <w:rPr>
                <w:rFonts w:hint="eastAsia" w:cs="Arial"/>
                <w:lang w:eastAsia="zh-CN"/>
              </w:rPr>
              <w:t>128</w:t>
            </w:r>
          </w:p>
        </w:tc>
        <w:tc>
          <w:tcPr>
            <w:tcW w:w="1416" w:type="dxa"/>
          </w:tcPr>
          <w:p>
            <w:pPr>
              <w:pStyle w:val="65"/>
              <w:rPr>
                <w:rFonts w:cs="Arial"/>
                <w:lang w:eastAsia="zh-CN"/>
              </w:rPr>
            </w:pPr>
            <w:r>
              <w:rPr>
                <w:rFonts w:hint="eastAsia" w:cs="Arial"/>
                <w:lang w:eastAsia="zh-CN"/>
              </w:rPr>
              <w:t>10</w:t>
            </w:r>
          </w:p>
        </w:tc>
        <w:tc>
          <w:tcPr>
            <w:tcW w:w="1170" w:type="dxa"/>
            <w:vAlign w:val="center"/>
          </w:tcPr>
          <w:p>
            <w:pPr>
              <w:pStyle w:val="65"/>
              <w:rPr>
                <w:rFonts w:cs="Arial"/>
                <w:lang w:eastAsia="zh-CN"/>
              </w:rPr>
            </w:pPr>
            <w:r>
              <w:rPr>
                <w:rFonts w:hint="eastAsia" w:cs="Arial"/>
                <w:lang w:eastAsia="zh-CN"/>
              </w:rPr>
              <w:t>9</w:t>
            </w:r>
          </w:p>
        </w:tc>
        <w:tc>
          <w:tcPr>
            <w:tcW w:w="1170" w:type="dxa"/>
            <w:vAlign w:val="center"/>
          </w:tcPr>
          <w:p>
            <w:pPr>
              <w:pStyle w:val="65"/>
              <w:rPr>
                <w:rFonts w:cs="Arial"/>
                <w:lang w:eastAsia="zh-CN"/>
              </w:rPr>
            </w:pPr>
            <w:r>
              <w:rPr>
                <w:rFonts w:hint="eastAsia" w:cs="Arial"/>
                <w:lang w:eastAsia="zh-CN"/>
              </w:rPr>
              <w:t>3</w:t>
            </w:r>
          </w:p>
        </w:tc>
        <w:tc>
          <w:tcPr>
            <w:tcW w:w="1170" w:type="dxa"/>
          </w:tcPr>
          <w:p>
            <w:pPr>
              <w:pStyle w:val="65"/>
              <w:rPr>
                <w:rFonts w:cs="Arial"/>
                <w:lang w:eastAsia="zh-CN"/>
              </w:rPr>
            </w:pPr>
            <w:r>
              <w:rPr>
                <w:rFonts w:hint="eastAsia" w:cs="Arial"/>
                <w:lang w:eastAsia="zh-CN"/>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96" w:type="dxa"/>
            <w:gridSpan w:val="5"/>
            <w:vAlign w:val="center"/>
          </w:tcPr>
          <w:p>
            <w:pPr>
              <w:pStyle w:val="78"/>
              <w:rPr>
                <w:rFonts w:cs="Arial"/>
                <w:lang w:eastAsia="ja-JP"/>
              </w:rPr>
            </w:pPr>
            <w:r>
              <w:rPr>
                <w:rFonts w:cs="Arial"/>
                <w:lang w:eastAsia="ja-JP"/>
              </w:rPr>
              <w:t>Note 1:</w:t>
            </w:r>
            <w:r>
              <w:rPr>
                <w:rFonts w:cs="Arial"/>
                <w:lang w:eastAsia="ja-JP"/>
              </w:rPr>
              <w:tab/>
            </w:r>
            <w:r>
              <w:rPr>
                <w:rFonts w:cs="Arial"/>
                <w:lang w:eastAsia="ja-JP"/>
              </w:rPr>
              <w:t>These percentages are informative and apply to symbols 1 through 6. Symbol 0 has a longer CP and therefore a lower percentage.</w:t>
            </w:r>
          </w:p>
        </w:tc>
      </w:tr>
    </w:tbl>
    <w:p/>
    <w:p>
      <w:pPr>
        <w:pStyle w:val="73"/>
      </w:pPr>
      <w:r>
        <w:t>Table E.5.1-2 EVM window length for extended CP for 15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128</w:t>
            </w:r>
          </w:p>
        </w:tc>
        <w:tc>
          <w:tcPr>
            <w:tcW w:w="1435" w:type="dxa"/>
            <w:vAlign w:val="center"/>
          </w:tcPr>
          <w:p>
            <w:pPr>
              <w:pStyle w:val="65"/>
              <w:rPr>
                <w:rFonts w:cs="Arial"/>
              </w:rPr>
            </w:pPr>
            <w:r>
              <w:rPr>
                <w:rFonts w:cs="Arial"/>
              </w:rPr>
              <w:t>32</w:t>
            </w:r>
          </w:p>
        </w:tc>
        <w:tc>
          <w:tcPr>
            <w:tcW w:w="1170" w:type="dxa"/>
            <w:vAlign w:val="center"/>
          </w:tcPr>
          <w:p>
            <w:pPr>
              <w:pStyle w:val="65"/>
              <w:rPr>
                <w:rFonts w:cs="Arial"/>
              </w:rPr>
            </w:pPr>
            <w:r>
              <w:rPr>
                <w:rFonts w:cs="Arial"/>
              </w:rPr>
              <w:t>28</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256</w:t>
            </w:r>
          </w:p>
        </w:tc>
        <w:tc>
          <w:tcPr>
            <w:tcW w:w="1435" w:type="dxa"/>
            <w:vAlign w:val="center"/>
          </w:tcPr>
          <w:p>
            <w:pPr>
              <w:pStyle w:val="65"/>
              <w:rPr>
                <w:rFonts w:cs="Arial"/>
              </w:rPr>
            </w:pPr>
            <w:r>
              <w:rPr>
                <w:rFonts w:cs="Arial"/>
              </w:rPr>
              <w:t>64</w:t>
            </w:r>
          </w:p>
        </w:tc>
        <w:tc>
          <w:tcPr>
            <w:tcW w:w="1170" w:type="dxa"/>
            <w:vAlign w:val="center"/>
          </w:tcPr>
          <w:p>
            <w:pPr>
              <w:pStyle w:val="65"/>
              <w:rPr>
                <w:rFonts w:cs="Arial"/>
              </w:rPr>
            </w:pPr>
            <w:r>
              <w:rPr>
                <w:rFonts w:cs="Arial"/>
              </w:rPr>
              <w:t>58</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512</w:t>
            </w:r>
          </w:p>
        </w:tc>
        <w:tc>
          <w:tcPr>
            <w:tcW w:w="1435" w:type="dxa"/>
            <w:vAlign w:val="center"/>
          </w:tcPr>
          <w:p>
            <w:pPr>
              <w:pStyle w:val="65"/>
              <w:rPr>
                <w:rFonts w:cs="Arial"/>
              </w:rPr>
            </w:pPr>
            <w:r>
              <w:rPr>
                <w:rFonts w:cs="Arial"/>
              </w:rPr>
              <w:t>128</w:t>
            </w:r>
          </w:p>
        </w:tc>
        <w:tc>
          <w:tcPr>
            <w:tcW w:w="1170" w:type="dxa"/>
            <w:vAlign w:val="center"/>
          </w:tcPr>
          <w:p>
            <w:pPr>
              <w:pStyle w:val="65"/>
              <w:rPr>
                <w:rFonts w:cs="Arial"/>
              </w:rPr>
            </w:pPr>
            <w:r>
              <w:rPr>
                <w:rFonts w:cs="Arial"/>
              </w:rPr>
              <w:t>124</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1024</w:t>
            </w:r>
          </w:p>
        </w:tc>
        <w:tc>
          <w:tcPr>
            <w:tcW w:w="1435" w:type="dxa"/>
            <w:vAlign w:val="center"/>
          </w:tcPr>
          <w:p>
            <w:pPr>
              <w:pStyle w:val="65"/>
              <w:rPr>
                <w:rFonts w:cs="Arial"/>
              </w:rPr>
            </w:pPr>
            <w:r>
              <w:rPr>
                <w:rFonts w:cs="Arial"/>
              </w:rPr>
              <w:t>256</w:t>
            </w:r>
          </w:p>
        </w:tc>
        <w:tc>
          <w:tcPr>
            <w:tcW w:w="1170" w:type="dxa"/>
            <w:vAlign w:val="center"/>
          </w:tcPr>
          <w:p>
            <w:pPr>
              <w:pStyle w:val="65"/>
              <w:rPr>
                <w:rFonts w:cs="Arial"/>
              </w:rPr>
            </w:pPr>
            <w:r>
              <w:rPr>
                <w:rFonts w:cs="Arial"/>
              </w:rPr>
              <w:t>250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1536</w:t>
            </w:r>
          </w:p>
        </w:tc>
        <w:tc>
          <w:tcPr>
            <w:tcW w:w="1435" w:type="dxa"/>
            <w:vAlign w:val="center"/>
          </w:tcPr>
          <w:p>
            <w:pPr>
              <w:pStyle w:val="65"/>
              <w:rPr>
                <w:rFonts w:cs="Arial"/>
              </w:rPr>
            </w:pPr>
            <w:r>
              <w:rPr>
                <w:rFonts w:cs="Arial"/>
              </w:rPr>
              <w:t>384</w:t>
            </w:r>
          </w:p>
        </w:tc>
        <w:tc>
          <w:tcPr>
            <w:tcW w:w="1170" w:type="dxa"/>
            <w:vAlign w:val="center"/>
          </w:tcPr>
          <w:p>
            <w:pPr>
              <w:pStyle w:val="65"/>
              <w:rPr>
                <w:rFonts w:cs="Arial"/>
              </w:rPr>
            </w:pPr>
            <w:r>
              <w:rPr>
                <w:rFonts w:cs="Arial"/>
              </w:rPr>
              <w:t>378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2048</w:t>
            </w:r>
          </w:p>
        </w:tc>
        <w:tc>
          <w:tcPr>
            <w:tcW w:w="1435" w:type="dxa"/>
            <w:vAlign w:val="center"/>
          </w:tcPr>
          <w:p>
            <w:pPr>
              <w:pStyle w:val="65"/>
              <w:rPr>
                <w:rFonts w:cs="Arial"/>
              </w:rPr>
            </w:pPr>
            <w:r>
              <w:rPr>
                <w:rFonts w:cs="Arial"/>
              </w:rPr>
              <w:t>512</w:t>
            </w:r>
          </w:p>
        </w:tc>
        <w:tc>
          <w:tcPr>
            <w:tcW w:w="1170" w:type="dxa"/>
            <w:vAlign w:val="center"/>
          </w:tcPr>
          <w:p>
            <w:pPr>
              <w:pStyle w:val="65"/>
              <w:rPr>
                <w:rFonts w:cs="Arial"/>
              </w:rPr>
            </w:pPr>
            <w:r>
              <w:rPr>
                <w:rFonts w:cs="Arial"/>
              </w:rPr>
              <w:t>504</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
      <w:pPr>
        <w:pStyle w:val="73"/>
      </w:pPr>
      <w:r>
        <w:t>Table E.5.1-2a EVM window length for extended CP for 7.5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vertAlign w:val="superscript"/>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256</w:t>
            </w:r>
          </w:p>
        </w:tc>
        <w:tc>
          <w:tcPr>
            <w:tcW w:w="1435" w:type="dxa"/>
            <w:vAlign w:val="center"/>
          </w:tcPr>
          <w:p>
            <w:pPr>
              <w:pStyle w:val="65"/>
              <w:rPr>
                <w:rFonts w:cs="Arial"/>
              </w:rPr>
            </w:pPr>
            <w:r>
              <w:rPr>
                <w:rFonts w:cs="Arial"/>
              </w:rPr>
              <w:t>64</w:t>
            </w:r>
          </w:p>
        </w:tc>
        <w:tc>
          <w:tcPr>
            <w:tcW w:w="1170" w:type="dxa"/>
            <w:vAlign w:val="center"/>
          </w:tcPr>
          <w:p>
            <w:pPr>
              <w:pStyle w:val="65"/>
              <w:rPr>
                <w:rFonts w:cs="Arial"/>
              </w:rPr>
            </w:pPr>
            <w:r>
              <w:rPr>
                <w:rFonts w:cs="Arial"/>
              </w:rPr>
              <w:t>56</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512</w:t>
            </w:r>
          </w:p>
        </w:tc>
        <w:tc>
          <w:tcPr>
            <w:tcW w:w="1435" w:type="dxa"/>
            <w:vAlign w:val="center"/>
          </w:tcPr>
          <w:p>
            <w:pPr>
              <w:pStyle w:val="65"/>
              <w:rPr>
                <w:rFonts w:cs="Arial"/>
              </w:rPr>
            </w:pPr>
            <w:r>
              <w:rPr>
                <w:rFonts w:cs="Arial"/>
              </w:rPr>
              <w:t>128</w:t>
            </w:r>
          </w:p>
        </w:tc>
        <w:tc>
          <w:tcPr>
            <w:tcW w:w="1170" w:type="dxa"/>
            <w:vAlign w:val="center"/>
          </w:tcPr>
          <w:p>
            <w:pPr>
              <w:pStyle w:val="65"/>
              <w:rPr>
                <w:rFonts w:cs="Arial"/>
              </w:rPr>
            </w:pPr>
            <w:r>
              <w:rPr>
                <w:rFonts w:cs="Arial"/>
              </w:rPr>
              <w:t>116</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1024</w:t>
            </w:r>
          </w:p>
        </w:tc>
        <w:tc>
          <w:tcPr>
            <w:tcW w:w="1435" w:type="dxa"/>
            <w:vAlign w:val="center"/>
          </w:tcPr>
          <w:p>
            <w:pPr>
              <w:pStyle w:val="65"/>
              <w:rPr>
                <w:rFonts w:cs="Arial"/>
              </w:rPr>
            </w:pPr>
            <w:r>
              <w:rPr>
                <w:rFonts w:cs="Arial"/>
              </w:rPr>
              <w:t>256</w:t>
            </w:r>
          </w:p>
        </w:tc>
        <w:tc>
          <w:tcPr>
            <w:tcW w:w="1170" w:type="dxa"/>
            <w:vAlign w:val="center"/>
          </w:tcPr>
          <w:p>
            <w:pPr>
              <w:pStyle w:val="65"/>
              <w:rPr>
                <w:rFonts w:cs="Arial"/>
              </w:rPr>
            </w:pPr>
            <w:r>
              <w:rPr>
                <w:rFonts w:cs="Arial"/>
              </w:rPr>
              <w:t>248</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2048</w:t>
            </w:r>
          </w:p>
        </w:tc>
        <w:tc>
          <w:tcPr>
            <w:tcW w:w="1435" w:type="dxa"/>
            <w:vAlign w:val="center"/>
          </w:tcPr>
          <w:p>
            <w:pPr>
              <w:pStyle w:val="65"/>
              <w:rPr>
                <w:rFonts w:cs="Arial"/>
              </w:rPr>
            </w:pPr>
            <w:r>
              <w:rPr>
                <w:rFonts w:cs="Arial"/>
              </w:rPr>
              <w:t>512</w:t>
            </w:r>
          </w:p>
        </w:tc>
        <w:tc>
          <w:tcPr>
            <w:tcW w:w="1170" w:type="dxa"/>
            <w:vAlign w:val="center"/>
          </w:tcPr>
          <w:p>
            <w:pPr>
              <w:pStyle w:val="65"/>
              <w:rPr>
                <w:rFonts w:cs="Arial"/>
              </w:rPr>
            </w:pPr>
            <w:r>
              <w:rPr>
                <w:rFonts w:cs="Arial"/>
              </w:rPr>
              <w:t>500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3072</w:t>
            </w:r>
          </w:p>
        </w:tc>
        <w:tc>
          <w:tcPr>
            <w:tcW w:w="1435" w:type="dxa"/>
            <w:vAlign w:val="center"/>
          </w:tcPr>
          <w:p>
            <w:pPr>
              <w:pStyle w:val="65"/>
              <w:rPr>
                <w:rFonts w:cs="Arial"/>
              </w:rPr>
            </w:pPr>
            <w:r>
              <w:rPr>
                <w:rFonts w:cs="Arial"/>
              </w:rPr>
              <w:t>768</w:t>
            </w:r>
          </w:p>
        </w:tc>
        <w:tc>
          <w:tcPr>
            <w:tcW w:w="1170" w:type="dxa"/>
            <w:vAlign w:val="center"/>
          </w:tcPr>
          <w:p>
            <w:pPr>
              <w:pStyle w:val="65"/>
              <w:rPr>
                <w:rFonts w:cs="Arial"/>
              </w:rPr>
            </w:pPr>
            <w:r>
              <w:rPr>
                <w:rFonts w:cs="Arial"/>
              </w:rPr>
              <w:t>756</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4096</w:t>
            </w:r>
          </w:p>
        </w:tc>
        <w:tc>
          <w:tcPr>
            <w:tcW w:w="1435" w:type="dxa"/>
            <w:vAlign w:val="center"/>
          </w:tcPr>
          <w:p>
            <w:pPr>
              <w:pStyle w:val="65"/>
              <w:rPr>
                <w:rFonts w:cs="Arial"/>
              </w:rPr>
            </w:pPr>
            <w:r>
              <w:rPr>
                <w:rFonts w:cs="Arial"/>
              </w:rPr>
              <w:t>1024</w:t>
            </w:r>
          </w:p>
        </w:tc>
        <w:tc>
          <w:tcPr>
            <w:tcW w:w="1170" w:type="dxa"/>
            <w:vAlign w:val="center"/>
          </w:tcPr>
          <w:p>
            <w:pPr>
              <w:pStyle w:val="65"/>
              <w:rPr>
                <w:rFonts w:cs="Arial"/>
              </w:rPr>
            </w:pPr>
            <w:r>
              <w:rPr>
                <w:rFonts w:cs="Arial"/>
              </w:rPr>
              <w:t>1008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
      <w:pPr>
        <w:pStyle w:val="73"/>
      </w:pPr>
      <w:r>
        <w:t>Table E.5.1-2b EVM window length for extended CP for 1.25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1536</w:t>
            </w:r>
          </w:p>
        </w:tc>
        <w:tc>
          <w:tcPr>
            <w:tcW w:w="1435" w:type="dxa"/>
            <w:vAlign w:val="center"/>
          </w:tcPr>
          <w:p>
            <w:pPr>
              <w:pStyle w:val="65"/>
              <w:rPr>
                <w:rFonts w:cs="Arial"/>
              </w:rPr>
            </w:pPr>
            <w:r>
              <w:rPr>
                <w:rFonts w:cs="Arial"/>
              </w:rPr>
              <w:t>384</w:t>
            </w:r>
          </w:p>
        </w:tc>
        <w:tc>
          <w:tcPr>
            <w:tcW w:w="1170" w:type="dxa"/>
            <w:vAlign w:val="center"/>
          </w:tcPr>
          <w:p>
            <w:pPr>
              <w:pStyle w:val="65"/>
              <w:rPr>
                <w:rFonts w:cs="Arial"/>
              </w:rPr>
            </w:pPr>
            <w:r>
              <w:rPr>
                <w:rFonts w:cs="Arial"/>
              </w:rPr>
              <w:t>336</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3072</w:t>
            </w:r>
          </w:p>
        </w:tc>
        <w:tc>
          <w:tcPr>
            <w:tcW w:w="1435" w:type="dxa"/>
            <w:vAlign w:val="center"/>
          </w:tcPr>
          <w:p>
            <w:pPr>
              <w:pStyle w:val="65"/>
              <w:rPr>
                <w:rFonts w:cs="Arial"/>
              </w:rPr>
            </w:pPr>
            <w:r>
              <w:rPr>
                <w:rFonts w:cs="Arial"/>
              </w:rPr>
              <w:t>768</w:t>
            </w:r>
          </w:p>
        </w:tc>
        <w:tc>
          <w:tcPr>
            <w:tcW w:w="1170" w:type="dxa"/>
            <w:vAlign w:val="center"/>
          </w:tcPr>
          <w:p>
            <w:pPr>
              <w:pStyle w:val="65"/>
              <w:rPr>
                <w:rFonts w:cs="Arial"/>
              </w:rPr>
            </w:pPr>
            <w:r>
              <w:rPr>
                <w:rFonts w:cs="Arial"/>
              </w:rPr>
              <w:t>696</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6144</w:t>
            </w:r>
          </w:p>
        </w:tc>
        <w:tc>
          <w:tcPr>
            <w:tcW w:w="1435" w:type="dxa"/>
            <w:vAlign w:val="center"/>
          </w:tcPr>
          <w:p>
            <w:pPr>
              <w:pStyle w:val="65"/>
              <w:rPr>
                <w:rFonts w:cs="Arial"/>
              </w:rPr>
            </w:pPr>
            <w:r>
              <w:rPr>
                <w:rFonts w:cs="Arial"/>
              </w:rPr>
              <w:t>1536</w:t>
            </w:r>
          </w:p>
        </w:tc>
        <w:tc>
          <w:tcPr>
            <w:tcW w:w="1170" w:type="dxa"/>
            <w:vAlign w:val="center"/>
          </w:tcPr>
          <w:p>
            <w:pPr>
              <w:pStyle w:val="65"/>
              <w:rPr>
                <w:rFonts w:cs="Arial"/>
              </w:rPr>
            </w:pPr>
            <w:r>
              <w:rPr>
                <w:rFonts w:cs="Arial"/>
              </w:rPr>
              <w:t>1488</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12288</w:t>
            </w:r>
          </w:p>
        </w:tc>
        <w:tc>
          <w:tcPr>
            <w:tcW w:w="1435" w:type="dxa"/>
            <w:vAlign w:val="center"/>
          </w:tcPr>
          <w:p>
            <w:pPr>
              <w:pStyle w:val="65"/>
              <w:rPr>
                <w:rFonts w:cs="Arial"/>
              </w:rPr>
            </w:pPr>
            <w:r>
              <w:rPr>
                <w:rFonts w:cs="Arial"/>
              </w:rPr>
              <w:t>3072</w:t>
            </w:r>
          </w:p>
        </w:tc>
        <w:tc>
          <w:tcPr>
            <w:tcW w:w="1170" w:type="dxa"/>
            <w:vAlign w:val="center"/>
          </w:tcPr>
          <w:p>
            <w:pPr>
              <w:pStyle w:val="65"/>
              <w:rPr>
                <w:rFonts w:cs="Arial"/>
              </w:rPr>
            </w:pPr>
            <w:r>
              <w:rPr>
                <w:rFonts w:cs="Arial"/>
              </w:rPr>
              <w:t>3000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18432</w:t>
            </w:r>
          </w:p>
        </w:tc>
        <w:tc>
          <w:tcPr>
            <w:tcW w:w="1435" w:type="dxa"/>
            <w:vAlign w:val="center"/>
          </w:tcPr>
          <w:p>
            <w:pPr>
              <w:pStyle w:val="65"/>
              <w:rPr>
                <w:rFonts w:cs="Arial"/>
              </w:rPr>
            </w:pPr>
            <w:r>
              <w:rPr>
                <w:rFonts w:cs="Arial"/>
              </w:rPr>
              <w:t>4608</w:t>
            </w:r>
          </w:p>
        </w:tc>
        <w:tc>
          <w:tcPr>
            <w:tcW w:w="1170" w:type="dxa"/>
            <w:vAlign w:val="center"/>
          </w:tcPr>
          <w:p>
            <w:pPr>
              <w:pStyle w:val="65"/>
              <w:rPr>
                <w:rFonts w:cs="Arial"/>
              </w:rPr>
            </w:pPr>
            <w:r>
              <w:rPr>
                <w:rFonts w:cs="Arial"/>
              </w:rPr>
              <w:t>4536</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24576</w:t>
            </w:r>
          </w:p>
        </w:tc>
        <w:tc>
          <w:tcPr>
            <w:tcW w:w="1435" w:type="dxa"/>
            <w:vAlign w:val="center"/>
          </w:tcPr>
          <w:p>
            <w:pPr>
              <w:pStyle w:val="65"/>
              <w:rPr>
                <w:rFonts w:cs="Arial"/>
              </w:rPr>
            </w:pPr>
            <w:r>
              <w:rPr>
                <w:rFonts w:cs="Arial"/>
              </w:rPr>
              <w:t>6144</w:t>
            </w:r>
          </w:p>
        </w:tc>
        <w:tc>
          <w:tcPr>
            <w:tcW w:w="1170" w:type="dxa"/>
            <w:vAlign w:val="center"/>
          </w:tcPr>
          <w:p>
            <w:pPr>
              <w:pStyle w:val="65"/>
              <w:rPr>
                <w:rFonts w:cs="Arial"/>
              </w:rPr>
            </w:pPr>
            <w:r>
              <w:rPr>
                <w:rFonts w:cs="Arial"/>
              </w:rPr>
              <w:t>6048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Pr>
        <w:rPr>
          <w:ins w:id="70" w:author="薛飞10164284" w:date="2020-08-07T16:02:00Z"/>
        </w:rPr>
      </w:pPr>
    </w:p>
    <w:p>
      <w:pPr>
        <w:pStyle w:val="73"/>
        <w:rPr>
          <w:ins w:id="71" w:author="薛飞10164284" w:date="2020-08-07T16:02:00Z"/>
        </w:rPr>
      </w:pPr>
      <w:ins w:id="72" w:author="薛飞10164284" w:date="2020-08-07T16:02:00Z">
        <w:r>
          <w:rPr/>
          <w:t>Table E.5.1-2c EVM window length for extended CP for 2.5 kHz sub-carrier spacing</w:t>
        </w:r>
      </w:ins>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Change w:id="73">
          <w:tblGrid>
            <w:gridCol w:w="1170"/>
            <w:gridCol w:w="1170"/>
            <w:gridCol w:w="1435"/>
            <w:gridCol w:w="1170"/>
            <w:gridCol w:w="14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4" w:author="薛飞10164284" w:date="2020-08-07T16:02:00Z"/>
        </w:trPr>
        <w:tc>
          <w:tcPr>
            <w:tcW w:w="1170" w:type="dxa"/>
            <w:shd w:val="clear" w:color="auto" w:fill="F3F3F3"/>
            <w:vAlign w:val="center"/>
          </w:tcPr>
          <w:p>
            <w:pPr>
              <w:pStyle w:val="64"/>
              <w:rPr>
                <w:ins w:id="75" w:author="薛飞10164284" w:date="2020-08-07T16:02:00Z"/>
                <w:rFonts w:cs="Arial"/>
              </w:rPr>
            </w:pPr>
            <w:ins w:id="76" w:author="薛飞10164284" w:date="2020-08-07T16:02:00Z">
              <w:r>
                <w:rPr>
                  <w:rFonts w:cs="Arial"/>
                </w:rPr>
                <w:t>Channel Bandwidth [MHz]</w:t>
              </w:r>
            </w:ins>
          </w:p>
        </w:tc>
        <w:tc>
          <w:tcPr>
            <w:tcW w:w="1170" w:type="dxa"/>
            <w:shd w:val="clear" w:color="auto" w:fill="F3F3F3"/>
            <w:vAlign w:val="center"/>
          </w:tcPr>
          <w:p>
            <w:pPr>
              <w:pStyle w:val="64"/>
              <w:rPr>
                <w:ins w:id="77" w:author="薛飞10164284" w:date="2020-08-07T16:02:00Z"/>
                <w:rFonts w:cs="Arial"/>
              </w:rPr>
            </w:pPr>
            <w:ins w:id="78" w:author="薛飞10164284" w:date="2020-08-07T16:02:00Z">
              <w:r>
                <w:rPr>
                  <w:rFonts w:cs="Arial"/>
                </w:rPr>
                <w:t>FFT size</w:t>
              </w:r>
            </w:ins>
          </w:p>
        </w:tc>
        <w:tc>
          <w:tcPr>
            <w:tcW w:w="1435" w:type="dxa"/>
            <w:shd w:val="clear" w:color="auto" w:fill="F3F3F3"/>
            <w:vAlign w:val="center"/>
          </w:tcPr>
          <w:p>
            <w:pPr>
              <w:pStyle w:val="64"/>
              <w:rPr>
                <w:ins w:id="79" w:author="薛飞10164284" w:date="2020-08-07T16:02:00Z"/>
                <w:rFonts w:cs="Arial"/>
              </w:rPr>
            </w:pPr>
            <w:ins w:id="80" w:author="薛飞10164284" w:date="2020-08-07T16:02:00Z">
              <w:r>
                <w:rPr>
                  <w:rFonts w:cs="Arial"/>
                </w:rPr>
                <w:t>Cyclic prefix in FFT samples</w:t>
              </w:r>
            </w:ins>
          </w:p>
        </w:tc>
        <w:tc>
          <w:tcPr>
            <w:tcW w:w="1170" w:type="dxa"/>
            <w:shd w:val="clear" w:color="auto" w:fill="F3F3F3"/>
            <w:vAlign w:val="center"/>
          </w:tcPr>
          <w:p>
            <w:pPr>
              <w:pStyle w:val="64"/>
              <w:rPr>
                <w:ins w:id="81" w:author="薛飞10164284" w:date="2020-08-07T16:02:00Z"/>
                <w:rFonts w:cs="Arial"/>
              </w:rPr>
            </w:pPr>
            <w:ins w:id="82" w:author="薛飞10164284" w:date="2020-08-07T16:02:00Z">
              <w:r>
                <w:rPr>
                  <w:rFonts w:cs="Arial"/>
                </w:rPr>
                <w:t xml:space="preserve">EVM window length </w:t>
              </w:r>
            </w:ins>
            <w:ins w:id="83" w:author="薛飞10164284" w:date="2020-08-07T16:02:00Z">
              <w:r>
                <w:rPr>
                  <w:rFonts w:cs="Arial"/>
                  <w:i/>
                </w:rPr>
                <w:t>W</w:t>
              </w:r>
            </w:ins>
          </w:p>
        </w:tc>
        <w:tc>
          <w:tcPr>
            <w:tcW w:w="1402" w:type="dxa"/>
            <w:shd w:val="clear" w:color="auto" w:fill="F3F3F3"/>
            <w:vAlign w:val="center"/>
          </w:tcPr>
          <w:p>
            <w:pPr>
              <w:pStyle w:val="64"/>
              <w:rPr>
                <w:ins w:id="84" w:author="薛飞10164284" w:date="2020-08-07T16:02:00Z"/>
                <w:rFonts w:cs="Arial"/>
              </w:rPr>
            </w:pPr>
            <w:ins w:id="85" w:author="薛飞10164284" w:date="2020-08-07T16:02:00Z">
              <w:r>
                <w:rPr>
                  <w:rFonts w:cs="Arial"/>
                </w:rPr>
                <w:t xml:space="preserve">Ratio of </w:t>
              </w:r>
            </w:ins>
            <w:ins w:id="86" w:author="薛飞10164284" w:date="2020-08-07T16:02:00Z">
              <w:r>
                <w:rPr>
                  <w:rFonts w:cs="Arial"/>
                  <w:i/>
                </w:rPr>
                <w:t>W</w:t>
              </w:r>
            </w:ins>
            <w:ins w:id="87" w:author="薛飞10164284" w:date="2020-08-07T16:02:00Z">
              <w:r>
                <w:rPr>
                  <w:rFonts w:cs="Arial"/>
                </w:rPr>
                <w:t xml:space="preserve"> to total CP </w:t>
              </w:r>
            </w:ins>
            <w:ins w:id="88" w:author="薛飞10164284" w:date="2020-08-07T16:02:00Z">
              <w:r>
                <w:rPr>
                  <w:rFonts w:cs="Arial"/>
                  <w:vertAlign w:val="superscript"/>
                </w:rPr>
                <w:t>(Note 1)</w:t>
              </w:r>
            </w:ins>
            <w:ins w:id="89" w:author="薛飞10164284" w:date="2020-08-07T16:02:00Z">
              <w:r>
                <w:rPr>
                  <w:rFonts w:cs="Arial"/>
                  <w:vertAlign w:val="superscript"/>
                </w:rPr>
                <w:br w:type="textWrapping"/>
              </w:r>
            </w:ins>
            <w:ins w:id="90" w:author="薛飞10164284" w:date="2020-08-07T16:02: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2"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91" w:author="薛飞10164284" w:date="2020-08-07T16:02:00Z"/>
          <w:trPrChange w:id="92" w:author="薛飞10164284" w:date="2020-04-04T15:57:00Z">
            <w:trPr>
              <w:jc w:val="center"/>
            </w:trPr>
          </w:trPrChange>
        </w:trPr>
        <w:tc>
          <w:tcPr>
            <w:tcW w:w="1170" w:type="dxa"/>
            <w:vAlign w:val="center"/>
            <w:tcPrChange w:id="93" w:author="薛飞10164284" w:date="2020-04-04T15:57:00Z">
              <w:tcPr>
                <w:tcW w:w="1170" w:type="dxa"/>
                <w:vAlign w:val="center"/>
              </w:tcPr>
            </w:tcPrChange>
          </w:tcPr>
          <w:p>
            <w:pPr>
              <w:pStyle w:val="65"/>
              <w:rPr>
                <w:ins w:id="94" w:author="薛飞10164284" w:date="2020-08-07T16:02:00Z"/>
                <w:rFonts w:cs="Arial"/>
              </w:rPr>
            </w:pPr>
            <w:ins w:id="95" w:author="薛飞10164284" w:date="2020-08-07T16:02:00Z">
              <w:r>
                <w:rPr>
                  <w:rFonts w:cs="Arial"/>
                </w:rPr>
                <w:t>1.4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96" w:author="薛飞10164284" w:date="2020-04-04T15:57:00Z">
              <w:tcPr>
                <w:tcW w:w="1170" w:type="dxa"/>
                <w:vAlign w:val="center"/>
              </w:tcPr>
            </w:tcPrChange>
          </w:tcPr>
          <w:p>
            <w:pPr>
              <w:pStyle w:val="65"/>
              <w:rPr>
                <w:ins w:id="97" w:author="薛飞10164284" w:date="2020-08-07T16:02:00Z"/>
                <w:rFonts w:cs="Arial"/>
              </w:rPr>
            </w:pPr>
            <w:ins w:id="98" w:author="薛飞10164284" w:date="2020-08-07T16:02:00Z">
              <w:r>
                <w:rPr>
                  <w:rFonts w:ascii="Arial" w:hAnsi="Arial" w:cs="Arial" w:eastAsiaTheme="minorEastAsia"/>
                  <w:color w:val="000000"/>
                  <w:sz w:val="18"/>
                  <w:szCs w:val="21"/>
                  <w:lang w:val="en-GB" w:eastAsia="en-US" w:bidi="ar-SA"/>
                  <w:rPrChange w:id="99" w:author="薛飞10164284" w:date="2020-04-04T15:56:00Z">
                    <w:rPr>
                      <w:rFonts w:ascii="Times New Roman" w:hAnsi="Times New Roman" w:eastAsia="宋体"/>
                      <w:color w:val="000000"/>
                      <w:sz w:val="24"/>
                      <w:szCs w:val="24"/>
                      <w:lang w:val="en-US" w:eastAsia="zh-CN" w:bidi="ar"/>
                    </w:rPr>
                  </w:rPrChange>
                </w:rPr>
                <w:t>768</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00" w:author="薛飞10164284" w:date="2020-04-04T15:57:00Z">
              <w:tcPr>
                <w:tcW w:w="1435" w:type="dxa"/>
                <w:vAlign w:val="center"/>
              </w:tcPr>
            </w:tcPrChange>
          </w:tcPr>
          <w:p>
            <w:pPr>
              <w:pStyle w:val="65"/>
              <w:rPr>
                <w:ins w:id="101" w:author="薛飞10164284" w:date="2020-08-07T16:02:00Z"/>
                <w:rFonts w:cs="Arial"/>
              </w:rPr>
            </w:pPr>
            <w:ins w:id="102" w:author="薛飞10164284" w:date="2020-08-07T16:02:00Z">
              <w:r>
                <w:rPr>
                  <w:rFonts w:ascii="Arial" w:hAnsi="Arial" w:cs="Arial" w:eastAsiaTheme="minorEastAsia"/>
                  <w:color w:val="000000"/>
                  <w:sz w:val="18"/>
                  <w:szCs w:val="21"/>
                  <w:lang w:val="en-GB" w:eastAsia="en-US" w:bidi="ar-SA"/>
                  <w:rPrChange w:id="103" w:author="薛飞10164284" w:date="2020-04-04T15:57:00Z">
                    <w:rPr>
                      <w:rFonts w:ascii="Times New Roman" w:hAnsi="Times New Roman" w:eastAsia="宋体"/>
                      <w:color w:val="000000"/>
                      <w:sz w:val="24"/>
                      <w:szCs w:val="24"/>
                      <w:lang w:val="en-US" w:eastAsia="zh-CN" w:bidi="ar"/>
                    </w:rPr>
                  </w:rPrChange>
                </w:rPr>
                <w:t>192</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04" w:author="薛飞10164284" w:date="2020-04-04T15:57:00Z">
              <w:tcPr>
                <w:tcW w:w="1170" w:type="dxa"/>
                <w:vAlign w:val="center"/>
              </w:tcPr>
            </w:tcPrChange>
          </w:tcPr>
          <w:p>
            <w:pPr>
              <w:pStyle w:val="65"/>
              <w:rPr>
                <w:ins w:id="105" w:author="薛飞10164284" w:date="2020-08-07T16:02:00Z"/>
                <w:rFonts w:cs="Arial"/>
              </w:rPr>
            </w:pPr>
            <w:ins w:id="106" w:author="薛飞10164284" w:date="2020-08-07T16:02:00Z">
              <w:r>
                <w:rPr>
                  <w:rFonts w:ascii="Arial" w:hAnsi="Arial" w:cs="Arial" w:eastAsiaTheme="minorEastAsia"/>
                  <w:color w:val="000000"/>
                  <w:sz w:val="18"/>
                  <w:szCs w:val="21"/>
                  <w:lang w:val="en-GB" w:eastAsia="en-US" w:bidi="ar-SA"/>
                  <w:rPrChange w:id="107" w:author="薛飞10164284" w:date="2020-04-04T15:57:00Z">
                    <w:rPr>
                      <w:rFonts w:ascii="Times New Roman" w:hAnsi="Times New Roman" w:eastAsia="宋体"/>
                      <w:color w:val="000000"/>
                      <w:sz w:val="24"/>
                      <w:szCs w:val="24"/>
                      <w:lang w:val="en-US" w:eastAsia="zh-CN" w:bidi="ar"/>
                    </w:rPr>
                  </w:rPrChange>
                </w:rPr>
                <w:t>168</w:t>
              </w:r>
            </w:ins>
          </w:p>
        </w:tc>
        <w:tc>
          <w:tcPr>
            <w:tcW w:w="1402" w:type="dxa"/>
            <w:tcPrChange w:id="108" w:author="薛飞10164284" w:date="2020-04-04T15:57:00Z">
              <w:tcPr>
                <w:tcW w:w="1402" w:type="dxa"/>
              </w:tcPr>
            </w:tcPrChange>
          </w:tcPr>
          <w:p>
            <w:pPr>
              <w:pStyle w:val="65"/>
              <w:rPr>
                <w:ins w:id="109" w:author="薛飞10164284" w:date="2020-08-07T16:02:00Z"/>
                <w:rFonts w:cs="Arial"/>
              </w:rPr>
            </w:pPr>
            <w:ins w:id="110" w:author="薛飞10164284" w:date="2020-08-07T16:02:00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2"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11" w:author="薛飞10164284" w:date="2020-08-07T16:02:00Z"/>
          <w:trPrChange w:id="112" w:author="薛飞10164284" w:date="2020-04-04T15:57:00Z">
            <w:trPr>
              <w:jc w:val="center"/>
            </w:trPr>
          </w:trPrChange>
        </w:trPr>
        <w:tc>
          <w:tcPr>
            <w:tcW w:w="1170" w:type="dxa"/>
            <w:vAlign w:val="center"/>
            <w:tcPrChange w:id="113" w:author="薛飞10164284" w:date="2020-04-04T15:57:00Z">
              <w:tcPr>
                <w:tcW w:w="1170" w:type="dxa"/>
                <w:vAlign w:val="center"/>
              </w:tcPr>
            </w:tcPrChange>
          </w:tcPr>
          <w:p>
            <w:pPr>
              <w:pStyle w:val="65"/>
              <w:rPr>
                <w:ins w:id="114" w:author="薛飞10164284" w:date="2020-08-07T16:02:00Z"/>
                <w:rFonts w:cs="Arial"/>
              </w:rPr>
            </w:pPr>
            <w:ins w:id="115" w:author="薛飞10164284" w:date="2020-08-07T16:02:00Z">
              <w:r>
                <w:rPr>
                  <w:rFonts w:cs="Arial"/>
                </w:rPr>
                <w:t>3</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16" w:author="薛飞10164284" w:date="2020-04-04T15:57:00Z">
              <w:tcPr>
                <w:tcW w:w="1170" w:type="dxa"/>
                <w:vAlign w:val="center"/>
              </w:tcPr>
            </w:tcPrChange>
          </w:tcPr>
          <w:p>
            <w:pPr>
              <w:pStyle w:val="65"/>
              <w:rPr>
                <w:ins w:id="117" w:author="薛飞10164284" w:date="2020-08-07T16:02:00Z"/>
                <w:rFonts w:cs="Arial"/>
              </w:rPr>
            </w:pPr>
            <w:ins w:id="118" w:author="薛飞10164284" w:date="2020-08-07T16:02:00Z">
              <w:r>
                <w:rPr>
                  <w:rFonts w:ascii="Arial" w:hAnsi="Arial" w:cs="Arial" w:eastAsiaTheme="minorEastAsia"/>
                  <w:color w:val="000000"/>
                  <w:sz w:val="18"/>
                  <w:szCs w:val="21"/>
                  <w:lang w:val="en-GB" w:eastAsia="en-US" w:bidi="ar-SA"/>
                  <w:rPrChange w:id="119" w:author="薛飞10164284" w:date="2020-04-04T15:56:00Z">
                    <w:rPr>
                      <w:rFonts w:ascii="Times New Roman" w:hAnsi="Times New Roman" w:eastAsia="宋体"/>
                      <w:color w:val="000000"/>
                      <w:sz w:val="24"/>
                      <w:szCs w:val="24"/>
                      <w:lang w:val="en-US" w:eastAsia="zh-CN" w:bidi="ar"/>
                    </w:rPr>
                  </w:rPrChange>
                </w:rPr>
                <w:t>1536</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20" w:author="薛飞10164284" w:date="2020-04-04T15:57:00Z">
              <w:tcPr>
                <w:tcW w:w="1435" w:type="dxa"/>
                <w:vAlign w:val="center"/>
              </w:tcPr>
            </w:tcPrChange>
          </w:tcPr>
          <w:p>
            <w:pPr>
              <w:pStyle w:val="65"/>
              <w:rPr>
                <w:ins w:id="121" w:author="薛飞10164284" w:date="2020-08-07T16:02:00Z"/>
                <w:rFonts w:cs="Arial"/>
              </w:rPr>
            </w:pPr>
            <w:ins w:id="122" w:author="薛飞10164284" w:date="2020-08-07T16:02:00Z">
              <w:r>
                <w:rPr>
                  <w:rFonts w:ascii="Arial" w:hAnsi="Arial" w:cs="Arial" w:eastAsiaTheme="minorEastAsia"/>
                  <w:color w:val="000000"/>
                  <w:sz w:val="18"/>
                  <w:szCs w:val="21"/>
                  <w:lang w:val="en-GB" w:eastAsia="en-US" w:bidi="ar-SA"/>
                  <w:rPrChange w:id="123" w:author="薛飞10164284" w:date="2020-04-04T15:57:00Z">
                    <w:rPr>
                      <w:rFonts w:ascii="Times New Roman" w:hAnsi="Times New Roman" w:eastAsia="宋体"/>
                      <w:color w:val="000000"/>
                      <w:sz w:val="24"/>
                      <w:szCs w:val="24"/>
                      <w:lang w:val="en-US" w:eastAsia="zh-CN" w:bidi="ar"/>
                    </w:rPr>
                  </w:rPrChange>
                </w:rPr>
                <w:t>384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24" w:author="薛飞10164284" w:date="2020-04-04T15:57:00Z">
              <w:tcPr>
                <w:tcW w:w="1170" w:type="dxa"/>
                <w:vAlign w:val="center"/>
              </w:tcPr>
            </w:tcPrChange>
          </w:tcPr>
          <w:p>
            <w:pPr>
              <w:pStyle w:val="65"/>
              <w:rPr>
                <w:ins w:id="125" w:author="薛飞10164284" w:date="2020-08-07T16:02:00Z"/>
                <w:rFonts w:cs="Arial"/>
              </w:rPr>
            </w:pPr>
            <w:ins w:id="126" w:author="薛飞10164284" w:date="2020-08-07T16:02:00Z">
              <w:r>
                <w:rPr>
                  <w:rFonts w:ascii="Arial" w:hAnsi="Arial" w:cs="Arial" w:eastAsiaTheme="minorEastAsia"/>
                  <w:color w:val="000000"/>
                  <w:sz w:val="18"/>
                  <w:szCs w:val="21"/>
                  <w:lang w:val="en-GB" w:eastAsia="en-US" w:bidi="ar-SA"/>
                  <w:rPrChange w:id="127" w:author="薛飞10164284" w:date="2020-04-04T15:57:00Z">
                    <w:rPr>
                      <w:rFonts w:ascii="Times New Roman" w:hAnsi="Times New Roman" w:eastAsia="宋体"/>
                      <w:color w:val="000000"/>
                      <w:sz w:val="24"/>
                      <w:szCs w:val="24"/>
                      <w:lang w:val="en-US" w:eastAsia="zh-CN" w:bidi="ar"/>
                    </w:rPr>
                  </w:rPrChange>
                </w:rPr>
                <w:t>348</w:t>
              </w:r>
            </w:ins>
          </w:p>
        </w:tc>
        <w:tc>
          <w:tcPr>
            <w:tcW w:w="1402" w:type="dxa"/>
            <w:tcPrChange w:id="128" w:author="薛飞10164284" w:date="2020-04-04T15:57:00Z">
              <w:tcPr>
                <w:tcW w:w="1402" w:type="dxa"/>
              </w:tcPr>
            </w:tcPrChange>
          </w:tcPr>
          <w:p>
            <w:pPr>
              <w:pStyle w:val="65"/>
              <w:rPr>
                <w:ins w:id="129" w:author="薛飞10164284" w:date="2020-08-07T16:02:00Z"/>
                <w:rFonts w:cs="Arial"/>
              </w:rPr>
            </w:pPr>
            <w:ins w:id="130" w:author="薛飞10164284" w:date="2020-08-07T16:02:00Z">
              <w:r>
                <w:rPr>
                  <w:rFonts w:cs="Arial"/>
                </w:rPr>
                <w:t>90.6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2"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31" w:author="薛飞10164284" w:date="2020-08-07T16:02:00Z"/>
          <w:trPrChange w:id="132" w:author="薛飞10164284" w:date="2020-04-04T15:57:00Z">
            <w:trPr>
              <w:jc w:val="center"/>
            </w:trPr>
          </w:trPrChange>
        </w:trPr>
        <w:tc>
          <w:tcPr>
            <w:tcW w:w="1170" w:type="dxa"/>
            <w:vAlign w:val="center"/>
            <w:tcPrChange w:id="133" w:author="薛飞10164284" w:date="2020-04-04T15:57:00Z">
              <w:tcPr>
                <w:tcW w:w="1170" w:type="dxa"/>
                <w:vAlign w:val="center"/>
              </w:tcPr>
            </w:tcPrChange>
          </w:tcPr>
          <w:p>
            <w:pPr>
              <w:pStyle w:val="65"/>
              <w:rPr>
                <w:ins w:id="134" w:author="薛飞10164284" w:date="2020-08-07T16:02:00Z"/>
                <w:rFonts w:cs="Arial"/>
              </w:rPr>
            </w:pPr>
            <w:ins w:id="135" w:author="薛飞10164284" w:date="2020-08-07T16:02:00Z">
              <w:r>
                <w:rPr>
                  <w:rFonts w:cs="Arial"/>
                </w:rPr>
                <w:t>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36" w:author="薛飞10164284" w:date="2020-04-04T15:57:00Z">
              <w:tcPr>
                <w:tcW w:w="1170" w:type="dxa"/>
                <w:vAlign w:val="center"/>
              </w:tcPr>
            </w:tcPrChange>
          </w:tcPr>
          <w:p>
            <w:pPr>
              <w:pStyle w:val="65"/>
              <w:rPr>
                <w:ins w:id="137" w:author="薛飞10164284" w:date="2020-08-07T16:02:00Z"/>
                <w:rFonts w:cs="Arial"/>
              </w:rPr>
            </w:pPr>
            <w:ins w:id="138" w:author="薛飞10164284" w:date="2020-08-07T16:02:00Z">
              <w:r>
                <w:rPr>
                  <w:rFonts w:ascii="Arial" w:hAnsi="Arial" w:cs="Arial" w:eastAsiaTheme="minorEastAsia"/>
                  <w:color w:val="000000"/>
                  <w:sz w:val="18"/>
                  <w:szCs w:val="21"/>
                  <w:lang w:val="en-GB" w:eastAsia="en-US" w:bidi="ar-SA"/>
                  <w:rPrChange w:id="139" w:author="薛飞10164284" w:date="2020-04-04T15:56:00Z">
                    <w:rPr>
                      <w:rFonts w:ascii="Times New Roman" w:hAnsi="Times New Roman" w:eastAsia="宋体"/>
                      <w:color w:val="000000"/>
                      <w:sz w:val="24"/>
                      <w:szCs w:val="24"/>
                      <w:lang w:val="en-US" w:eastAsia="zh-CN" w:bidi="ar"/>
                    </w:rPr>
                  </w:rPrChange>
                </w:rPr>
                <w:t>3072</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40" w:author="薛飞10164284" w:date="2020-04-04T15:57:00Z">
              <w:tcPr>
                <w:tcW w:w="1435" w:type="dxa"/>
                <w:vAlign w:val="center"/>
              </w:tcPr>
            </w:tcPrChange>
          </w:tcPr>
          <w:p>
            <w:pPr>
              <w:pStyle w:val="65"/>
              <w:rPr>
                <w:ins w:id="141" w:author="薛飞10164284" w:date="2020-08-07T16:02:00Z"/>
                <w:rFonts w:cs="Arial"/>
              </w:rPr>
            </w:pPr>
            <w:ins w:id="142" w:author="薛飞10164284" w:date="2020-08-07T16:02:00Z">
              <w:r>
                <w:rPr>
                  <w:rFonts w:ascii="Arial" w:hAnsi="Arial" w:cs="Arial" w:eastAsiaTheme="minorEastAsia"/>
                  <w:color w:val="000000"/>
                  <w:sz w:val="18"/>
                  <w:szCs w:val="21"/>
                  <w:lang w:val="en-GB" w:eastAsia="en-US" w:bidi="ar-SA"/>
                  <w:rPrChange w:id="143" w:author="薛飞10164284" w:date="2020-04-04T15:57:00Z">
                    <w:rPr>
                      <w:rFonts w:ascii="Times New Roman" w:hAnsi="Times New Roman" w:eastAsia="宋体"/>
                      <w:color w:val="000000"/>
                      <w:sz w:val="24"/>
                      <w:szCs w:val="24"/>
                      <w:lang w:val="en-US" w:eastAsia="zh-CN" w:bidi="ar"/>
                    </w:rPr>
                  </w:rPrChange>
                </w:rPr>
                <w:t>768</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44" w:author="薛飞10164284" w:date="2020-04-04T15:57:00Z">
              <w:tcPr>
                <w:tcW w:w="1170" w:type="dxa"/>
                <w:vAlign w:val="center"/>
              </w:tcPr>
            </w:tcPrChange>
          </w:tcPr>
          <w:p>
            <w:pPr>
              <w:pStyle w:val="65"/>
              <w:rPr>
                <w:ins w:id="145" w:author="薛飞10164284" w:date="2020-08-07T16:02:00Z"/>
                <w:rFonts w:cs="Arial"/>
              </w:rPr>
            </w:pPr>
            <w:ins w:id="146" w:author="薛飞10164284" w:date="2020-08-07T16:02:00Z">
              <w:r>
                <w:rPr>
                  <w:rFonts w:ascii="Arial" w:hAnsi="Arial" w:cs="Arial" w:eastAsiaTheme="minorEastAsia"/>
                  <w:color w:val="000000"/>
                  <w:sz w:val="18"/>
                  <w:szCs w:val="21"/>
                  <w:lang w:val="en-GB" w:eastAsia="en-US" w:bidi="ar-SA"/>
                  <w:rPrChange w:id="147" w:author="薛飞10164284" w:date="2020-04-04T15:57:00Z">
                    <w:rPr>
                      <w:rFonts w:ascii="Times New Roman" w:hAnsi="Times New Roman" w:eastAsia="宋体"/>
                      <w:color w:val="000000"/>
                      <w:sz w:val="24"/>
                      <w:szCs w:val="24"/>
                      <w:lang w:val="en-US" w:eastAsia="zh-CN" w:bidi="ar"/>
                    </w:rPr>
                  </w:rPrChange>
                </w:rPr>
                <w:t>746</w:t>
              </w:r>
            </w:ins>
          </w:p>
        </w:tc>
        <w:tc>
          <w:tcPr>
            <w:tcW w:w="1402" w:type="dxa"/>
            <w:tcPrChange w:id="148" w:author="薛飞10164284" w:date="2020-04-04T15:57:00Z">
              <w:tcPr>
                <w:tcW w:w="1402" w:type="dxa"/>
              </w:tcPr>
            </w:tcPrChange>
          </w:tcPr>
          <w:p>
            <w:pPr>
              <w:pStyle w:val="65"/>
              <w:rPr>
                <w:ins w:id="149" w:author="薛飞10164284" w:date="2020-08-07T16:02:00Z"/>
                <w:rFonts w:cs="Arial"/>
              </w:rPr>
            </w:pPr>
            <w:ins w:id="150" w:author="薛飞10164284" w:date="2020-08-07T16:02:00Z">
              <w:r>
                <w:rPr>
                  <w:rFonts w:cs="Arial"/>
                </w:rPr>
                <w:t>96.9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52"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51" w:author="薛飞10164284" w:date="2020-08-07T16:02:00Z"/>
          <w:trPrChange w:id="152" w:author="薛飞10164284" w:date="2020-04-04T15:57:00Z">
            <w:trPr>
              <w:jc w:val="center"/>
            </w:trPr>
          </w:trPrChange>
        </w:trPr>
        <w:tc>
          <w:tcPr>
            <w:tcW w:w="1170" w:type="dxa"/>
            <w:vAlign w:val="center"/>
            <w:tcPrChange w:id="153" w:author="薛飞10164284" w:date="2020-04-04T15:57:00Z">
              <w:tcPr>
                <w:tcW w:w="1170" w:type="dxa"/>
                <w:vAlign w:val="center"/>
              </w:tcPr>
            </w:tcPrChange>
          </w:tcPr>
          <w:p>
            <w:pPr>
              <w:pStyle w:val="65"/>
              <w:rPr>
                <w:ins w:id="154" w:author="薛飞10164284" w:date="2020-08-07T16:02:00Z"/>
                <w:rFonts w:cs="Arial"/>
              </w:rPr>
            </w:pPr>
            <w:ins w:id="155" w:author="薛飞10164284" w:date="2020-08-07T16:02:00Z">
              <w:r>
                <w:rPr>
                  <w:rFonts w:cs="Arial"/>
                </w:rPr>
                <w:t>10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56" w:author="薛飞10164284" w:date="2020-04-04T15:57:00Z">
              <w:tcPr>
                <w:tcW w:w="1170" w:type="dxa"/>
                <w:vAlign w:val="center"/>
              </w:tcPr>
            </w:tcPrChange>
          </w:tcPr>
          <w:p>
            <w:pPr>
              <w:pStyle w:val="65"/>
              <w:rPr>
                <w:ins w:id="157" w:author="薛飞10164284" w:date="2020-08-07T16:02:00Z"/>
                <w:rFonts w:cs="Arial"/>
              </w:rPr>
            </w:pPr>
            <w:ins w:id="158" w:author="薛飞10164284" w:date="2020-08-07T16:02:00Z">
              <w:r>
                <w:rPr>
                  <w:rFonts w:ascii="Arial" w:hAnsi="Arial" w:cs="Arial" w:eastAsiaTheme="minorEastAsia"/>
                  <w:color w:val="000000"/>
                  <w:sz w:val="18"/>
                  <w:szCs w:val="21"/>
                  <w:lang w:val="en-GB" w:eastAsia="en-US" w:bidi="ar-SA"/>
                  <w:rPrChange w:id="159" w:author="薛飞10164284" w:date="2020-04-04T15:56:00Z">
                    <w:rPr>
                      <w:rFonts w:ascii="Times New Roman" w:hAnsi="Times New Roman" w:eastAsia="宋体"/>
                      <w:color w:val="000000"/>
                      <w:sz w:val="24"/>
                      <w:szCs w:val="24"/>
                      <w:lang w:val="en-US" w:eastAsia="zh-CN" w:bidi="ar"/>
                    </w:rPr>
                  </w:rPrChange>
                </w:rPr>
                <w:t>6144</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60" w:author="薛飞10164284" w:date="2020-04-04T15:57:00Z">
              <w:tcPr>
                <w:tcW w:w="1435" w:type="dxa"/>
                <w:vAlign w:val="center"/>
              </w:tcPr>
            </w:tcPrChange>
          </w:tcPr>
          <w:p>
            <w:pPr>
              <w:pStyle w:val="65"/>
              <w:rPr>
                <w:ins w:id="161" w:author="薛飞10164284" w:date="2020-08-07T16:02:00Z"/>
                <w:rFonts w:cs="Arial"/>
              </w:rPr>
            </w:pPr>
            <w:ins w:id="162" w:author="薛飞10164284" w:date="2020-08-07T16:02:00Z">
              <w:r>
                <w:rPr>
                  <w:rFonts w:ascii="Arial" w:hAnsi="Arial" w:cs="Arial" w:eastAsiaTheme="minorEastAsia"/>
                  <w:color w:val="000000"/>
                  <w:sz w:val="18"/>
                  <w:szCs w:val="21"/>
                  <w:lang w:val="en-GB" w:eastAsia="en-US" w:bidi="ar-SA"/>
                  <w:rPrChange w:id="163" w:author="薛飞10164284" w:date="2020-04-04T15:57:00Z">
                    <w:rPr>
                      <w:rFonts w:ascii="Times New Roman" w:hAnsi="Times New Roman" w:eastAsia="宋体"/>
                      <w:color w:val="000000"/>
                      <w:sz w:val="24"/>
                      <w:szCs w:val="24"/>
                      <w:lang w:val="en-US" w:eastAsia="zh-CN" w:bidi="ar"/>
                    </w:rPr>
                  </w:rPrChange>
                </w:rPr>
                <w:t>1536</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64" w:author="薛飞10164284" w:date="2020-04-04T15:57:00Z">
              <w:tcPr>
                <w:tcW w:w="1170" w:type="dxa"/>
                <w:vAlign w:val="center"/>
              </w:tcPr>
            </w:tcPrChange>
          </w:tcPr>
          <w:p>
            <w:pPr>
              <w:pStyle w:val="65"/>
              <w:rPr>
                <w:ins w:id="165" w:author="薛飞10164284" w:date="2020-08-07T16:02:00Z"/>
                <w:rFonts w:cs="Arial"/>
              </w:rPr>
            </w:pPr>
            <w:ins w:id="166" w:author="薛飞10164284" w:date="2020-08-07T16:02:00Z">
              <w:r>
                <w:rPr>
                  <w:rFonts w:ascii="Arial" w:hAnsi="Arial" w:cs="Arial" w:eastAsiaTheme="minorEastAsia"/>
                  <w:color w:val="000000"/>
                  <w:sz w:val="18"/>
                  <w:szCs w:val="21"/>
                  <w:lang w:val="en-GB" w:eastAsia="en-US" w:bidi="ar-SA"/>
                  <w:rPrChange w:id="167" w:author="薛飞10164284" w:date="2020-04-04T15:57:00Z">
                    <w:rPr>
                      <w:rFonts w:ascii="Times New Roman" w:hAnsi="Times New Roman" w:eastAsia="宋体"/>
                      <w:color w:val="000000"/>
                      <w:sz w:val="24"/>
                      <w:szCs w:val="24"/>
                      <w:lang w:val="en-US" w:eastAsia="zh-CN" w:bidi="ar"/>
                    </w:rPr>
                  </w:rPrChange>
                </w:rPr>
                <w:t>1500</w:t>
              </w:r>
            </w:ins>
          </w:p>
        </w:tc>
        <w:tc>
          <w:tcPr>
            <w:tcW w:w="1402" w:type="dxa"/>
            <w:tcPrChange w:id="168" w:author="薛飞10164284" w:date="2020-04-04T15:57:00Z">
              <w:tcPr>
                <w:tcW w:w="1402" w:type="dxa"/>
              </w:tcPr>
            </w:tcPrChange>
          </w:tcPr>
          <w:p>
            <w:pPr>
              <w:pStyle w:val="65"/>
              <w:rPr>
                <w:ins w:id="169" w:author="薛飞10164284" w:date="2020-08-07T16:02:00Z"/>
                <w:rFonts w:cs="Arial"/>
              </w:rPr>
            </w:pPr>
            <w:ins w:id="170" w:author="薛飞10164284" w:date="2020-08-07T16:02:00Z">
              <w:r>
                <w:rPr>
                  <w:rFonts w:cs="Arial"/>
                </w:rPr>
                <w:t>97.7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72"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71" w:author="薛飞10164284" w:date="2020-08-07T16:02:00Z"/>
          <w:trPrChange w:id="172" w:author="薛飞10164284" w:date="2020-04-04T15:57:00Z">
            <w:trPr>
              <w:jc w:val="center"/>
            </w:trPr>
          </w:trPrChange>
        </w:trPr>
        <w:tc>
          <w:tcPr>
            <w:tcW w:w="1170" w:type="dxa"/>
            <w:vAlign w:val="center"/>
            <w:tcPrChange w:id="173" w:author="薛飞10164284" w:date="2020-04-04T15:57:00Z">
              <w:tcPr>
                <w:tcW w:w="1170" w:type="dxa"/>
                <w:vAlign w:val="center"/>
              </w:tcPr>
            </w:tcPrChange>
          </w:tcPr>
          <w:p>
            <w:pPr>
              <w:pStyle w:val="65"/>
              <w:rPr>
                <w:ins w:id="174" w:author="薛飞10164284" w:date="2020-08-07T16:02:00Z"/>
                <w:rFonts w:cs="Arial"/>
              </w:rPr>
            </w:pPr>
            <w:ins w:id="175" w:author="薛飞10164284" w:date="2020-08-07T16:02:00Z">
              <w:r>
                <w:rPr>
                  <w:rFonts w:cs="Arial"/>
                </w:rPr>
                <w:t>15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76" w:author="薛飞10164284" w:date="2020-04-04T15:57:00Z">
              <w:tcPr>
                <w:tcW w:w="1170" w:type="dxa"/>
                <w:vAlign w:val="center"/>
              </w:tcPr>
            </w:tcPrChange>
          </w:tcPr>
          <w:p>
            <w:pPr>
              <w:pStyle w:val="65"/>
              <w:rPr>
                <w:ins w:id="177" w:author="薛飞10164284" w:date="2020-08-07T16:02:00Z"/>
                <w:rFonts w:cs="Arial"/>
              </w:rPr>
            </w:pPr>
            <w:ins w:id="178" w:author="薛飞10164284" w:date="2020-08-07T16:02:00Z">
              <w:r>
                <w:rPr>
                  <w:rFonts w:ascii="Arial" w:hAnsi="Arial" w:cs="Arial" w:eastAsiaTheme="minorEastAsia"/>
                  <w:color w:val="000000"/>
                  <w:sz w:val="18"/>
                  <w:szCs w:val="21"/>
                  <w:lang w:val="en-GB" w:eastAsia="en-US" w:bidi="ar-SA"/>
                  <w:rPrChange w:id="179" w:author="薛飞10164284" w:date="2020-04-04T15:56:00Z">
                    <w:rPr>
                      <w:rFonts w:ascii="Times New Roman" w:hAnsi="Times New Roman" w:eastAsia="宋体"/>
                      <w:color w:val="000000"/>
                      <w:sz w:val="24"/>
                      <w:szCs w:val="24"/>
                      <w:lang w:val="en-US" w:eastAsia="zh-CN" w:bidi="ar"/>
                    </w:rPr>
                  </w:rPrChange>
                </w:rPr>
                <w:t>9216</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80" w:author="薛飞10164284" w:date="2020-04-04T15:57:00Z">
              <w:tcPr>
                <w:tcW w:w="1435" w:type="dxa"/>
                <w:vAlign w:val="center"/>
              </w:tcPr>
            </w:tcPrChange>
          </w:tcPr>
          <w:p>
            <w:pPr>
              <w:pStyle w:val="65"/>
              <w:rPr>
                <w:ins w:id="181" w:author="薛飞10164284" w:date="2020-08-07T16:02:00Z"/>
                <w:rFonts w:cs="Arial"/>
              </w:rPr>
            </w:pPr>
            <w:ins w:id="182" w:author="薛飞10164284" w:date="2020-08-07T16:02:00Z">
              <w:r>
                <w:rPr>
                  <w:rFonts w:ascii="Arial" w:hAnsi="Arial" w:cs="Arial" w:eastAsiaTheme="minorEastAsia"/>
                  <w:color w:val="000000"/>
                  <w:sz w:val="18"/>
                  <w:szCs w:val="21"/>
                  <w:lang w:val="en-GB" w:eastAsia="en-US" w:bidi="ar-SA"/>
                  <w:rPrChange w:id="183" w:author="薛飞10164284" w:date="2020-04-04T15:57:00Z">
                    <w:rPr>
                      <w:rFonts w:ascii="Times New Roman" w:hAnsi="Times New Roman" w:eastAsia="宋体"/>
                      <w:color w:val="000000"/>
                      <w:sz w:val="24"/>
                      <w:szCs w:val="24"/>
                      <w:lang w:val="en-US" w:eastAsia="zh-CN" w:bidi="ar"/>
                    </w:rPr>
                  </w:rPrChange>
                </w:rPr>
                <w:t>2304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84" w:author="薛飞10164284" w:date="2020-04-04T15:57:00Z">
              <w:tcPr>
                <w:tcW w:w="1170" w:type="dxa"/>
                <w:vAlign w:val="center"/>
              </w:tcPr>
            </w:tcPrChange>
          </w:tcPr>
          <w:p>
            <w:pPr>
              <w:pStyle w:val="65"/>
              <w:rPr>
                <w:ins w:id="185" w:author="薛飞10164284" w:date="2020-08-07T16:02:00Z"/>
                <w:rFonts w:cs="Arial"/>
              </w:rPr>
            </w:pPr>
            <w:ins w:id="186" w:author="薛飞10164284" w:date="2020-08-07T16:02:00Z">
              <w:r>
                <w:rPr>
                  <w:rFonts w:ascii="Arial" w:hAnsi="Arial" w:cs="Arial" w:eastAsiaTheme="minorEastAsia"/>
                  <w:color w:val="000000"/>
                  <w:sz w:val="18"/>
                  <w:szCs w:val="21"/>
                  <w:lang w:val="en-GB" w:eastAsia="en-US" w:bidi="ar-SA"/>
                  <w:rPrChange w:id="187" w:author="薛飞10164284" w:date="2020-04-04T15:57:00Z">
                    <w:rPr>
                      <w:rFonts w:ascii="Times New Roman" w:hAnsi="Times New Roman" w:eastAsia="宋体"/>
                      <w:color w:val="000000"/>
                      <w:sz w:val="24"/>
                      <w:szCs w:val="24"/>
                      <w:lang w:val="en-US" w:eastAsia="zh-CN" w:bidi="ar"/>
                    </w:rPr>
                  </w:rPrChange>
                </w:rPr>
                <w:t>2268</w:t>
              </w:r>
            </w:ins>
          </w:p>
        </w:tc>
        <w:tc>
          <w:tcPr>
            <w:tcW w:w="1402" w:type="dxa"/>
            <w:tcPrChange w:id="188" w:author="薛飞10164284" w:date="2020-04-04T15:57:00Z">
              <w:tcPr>
                <w:tcW w:w="1402" w:type="dxa"/>
              </w:tcPr>
            </w:tcPrChange>
          </w:tcPr>
          <w:p>
            <w:pPr>
              <w:pStyle w:val="65"/>
              <w:rPr>
                <w:ins w:id="189" w:author="薛飞10164284" w:date="2020-08-07T16:02:00Z"/>
                <w:rFonts w:cs="Arial"/>
              </w:rPr>
            </w:pPr>
            <w:ins w:id="190" w:author="薛飞10164284" w:date="2020-08-07T16:02: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92"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91" w:author="薛飞10164284" w:date="2020-08-07T16:02:00Z"/>
          <w:trPrChange w:id="192" w:author="薛飞10164284" w:date="2020-04-04T15:57:00Z">
            <w:trPr>
              <w:jc w:val="center"/>
            </w:trPr>
          </w:trPrChange>
        </w:trPr>
        <w:tc>
          <w:tcPr>
            <w:tcW w:w="1170" w:type="dxa"/>
            <w:vAlign w:val="center"/>
            <w:tcPrChange w:id="193" w:author="薛飞10164284" w:date="2020-04-04T15:57:00Z">
              <w:tcPr>
                <w:tcW w:w="1170" w:type="dxa"/>
                <w:vAlign w:val="center"/>
              </w:tcPr>
            </w:tcPrChange>
          </w:tcPr>
          <w:p>
            <w:pPr>
              <w:pStyle w:val="65"/>
              <w:rPr>
                <w:ins w:id="194" w:author="薛飞10164284" w:date="2020-08-07T16:02:00Z"/>
                <w:rFonts w:cs="Arial"/>
              </w:rPr>
            </w:pPr>
            <w:ins w:id="195" w:author="薛飞10164284" w:date="2020-08-07T16:02:00Z">
              <w:r>
                <w:rPr>
                  <w:rFonts w:cs="Arial"/>
                </w:rPr>
                <w:t>20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96" w:author="薛飞10164284" w:date="2020-04-04T15:57:00Z">
              <w:tcPr>
                <w:tcW w:w="1170" w:type="dxa"/>
                <w:vAlign w:val="center"/>
              </w:tcPr>
            </w:tcPrChange>
          </w:tcPr>
          <w:p>
            <w:pPr>
              <w:pStyle w:val="65"/>
              <w:rPr>
                <w:ins w:id="197" w:author="薛飞10164284" w:date="2020-08-07T16:02:00Z"/>
                <w:rFonts w:cs="Arial"/>
              </w:rPr>
            </w:pPr>
            <w:ins w:id="198" w:author="薛飞10164284" w:date="2020-08-07T16:02:00Z">
              <w:r>
                <w:rPr>
                  <w:rFonts w:ascii="Arial" w:hAnsi="Arial" w:cs="Arial" w:eastAsiaTheme="minorEastAsia"/>
                  <w:color w:val="000000"/>
                  <w:sz w:val="18"/>
                  <w:szCs w:val="21"/>
                  <w:lang w:val="en-GB" w:eastAsia="en-US" w:bidi="ar-SA"/>
                  <w:rPrChange w:id="199" w:author="薛飞10164284" w:date="2020-04-04T15:56:00Z">
                    <w:rPr>
                      <w:rFonts w:ascii="Times New Roman" w:hAnsi="Times New Roman" w:eastAsia="宋体"/>
                      <w:color w:val="000000"/>
                      <w:sz w:val="24"/>
                      <w:szCs w:val="24"/>
                      <w:lang w:val="en-US" w:eastAsia="zh-CN" w:bidi="ar"/>
                    </w:rPr>
                  </w:rPrChange>
                </w:rPr>
                <w:t>12288</w:t>
              </w:r>
            </w:ins>
          </w:p>
        </w:tc>
        <w:tc>
          <w:tcPr>
            <w:tcW w:w="1435" w:type="dxa"/>
            <w:tcBorders>
              <w:top w:val="single" w:color="000000" w:sz="4" w:space="0"/>
              <w:left w:val="single" w:color="000000" w:sz="4" w:space="0"/>
              <w:bottom w:val="single" w:color="000000" w:sz="4" w:space="0"/>
              <w:right w:val="single" w:color="000000" w:sz="4" w:space="0"/>
            </w:tcBorders>
            <w:vAlign w:val="bottom"/>
            <w:tcPrChange w:id="200" w:author="薛飞10164284" w:date="2020-04-04T15:57:00Z">
              <w:tcPr>
                <w:tcW w:w="1435" w:type="dxa"/>
                <w:vAlign w:val="center"/>
              </w:tcPr>
            </w:tcPrChange>
          </w:tcPr>
          <w:p>
            <w:pPr>
              <w:pStyle w:val="65"/>
              <w:rPr>
                <w:ins w:id="201" w:author="薛飞10164284" w:date="2020-08-07T16:02:00Z"/>
                <w:rFonts w:cs="Arial"/>
              </w:rPr>
            </w:pPr>
            <w:ins w:id="202" w:author="薛飞10164284" w:date="2020-08-07T16:02:00Z">
              <w:r>
                <w:rPr>
                  <w:rFonts w:ascii="Arial" w:hAnsi="Arial" w:cs="Arial" w:eastAsiaTheme="minorEastAsia"/>
                  <w:color w:val="000000"/>
                  <w:sz w:val="18"/>
                  <w:szCs w:val="21"/>
                  <w:lang w:val="en-GB" w:eastAsia="en-US" w:bidi="ar-SA"/>
                  <w:rPrChange w:id="203" w:author="薛飞10164284" w:date="2020-04-04T15:57:00Z">
                    <w:rPr>
                      <w:rFonts w:ascii="Times New Roman" w:hAnsi="Times New Roman" w:eastAsia="宋体"/>
                      <w:color w:val="000000"/>
                      <w:sz w:val="24"/>
                      <w:szCs w:val="24"/>
                      <w:lang w:val="en-US" w:eastAsia="zh-CN" w:bidi="ar"/>
                    </w:rPr>
                  </w:rPrChange>
                </w:rPr>
                <w:t>3072</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04" w:author="薛飞10164284" w:date="2020-04-04T15:57:00Z">
              <w:tcPr>
                <w:tcW w:w="1170" w:type="dxa"/>
                <w:vAlign w:val="center"/>
              </w:tcPr>
            </w:tcPrChange>
          </w:tcPr>
          <w:p>
            <w:pPr>
              <w:pStyle w:val="65"/>
              <w:rPr>
                <w:ins w:id="205" w:author="薛飞10164284" w:date="2020-08-07T16:02:00Z"/>
                <w:rFonts w:cs="Arial"/>
              </w:rPr>
            </w:pPr>
            <w:ins w:id="206" w:author="薛飞10164284" w:date="2020-08-07T16:02:00Z">
              <w:r>
                <w:rPr>
                  <w:rFonts w:ascii="Arial" w:hAnsi="Arial" w:cs="Arial" w:eastAsiaTheme="minorEastAsia"/>
                  <w:color w:val="000000"/>
                  <w:sz w:val="18"/>
                  <w:szCs w:val="21"/>
                  <w:lang w:val="en-GB" w:eastAsia="en-US" w:bidi="ar-SA"/>
                  <w:rPrChange w:id="207" w:author="薛飞10164284" w:date="2020-04-04T15:57:00Z">
                    <w:rPr>
                      <w:rFonts w:ascii="Times New Roman" w:hAnsi="Times New Roman" w:eastAsia="宋体"/>
                      <w:color w:val="000000"/>
                      <w:sz w:val="24"/>
                      <w:szCs w:val="24"/>
                      <w:lang w:val="en-US" w:eastAsia="zh-CN" w:bidi="ar"/>
                    </w:rPr>
                  </w:rPrChange>
                </w:rPr>
                <w:t>3024</w:t>
              </w:r>
            </w:ins>
          </w:p>
        </w:tc>
        <w:tc>
          <w:tcPr>
            <w:tcW w:w="1402" w:type="dxa"/>
            <w:tcPrChange w:id="208" w:author="薛飞10164284" w:date="2020-04-04T15:57:00Z">
              <w:tcPr>
                <w:tcW w:w="1402" w:type="dxa"/>
              </w:tcPr>
            </w:tcPrChange>
          </w:tcPr>
          <w:p>
            <w:pPr>
              <w:pStyle w:val="65"/>
              <w:rPr>
                <w:ins w:id="209" w:author="薛飞10164284" w:date="2020-08-07T16:02:00Z"/>
                <w:rFonts w:cs="Arial"/>
              </w:rPr>
            </w:pPr>
            <w:ins w:id="210" w:author="薛飞10164284" w:date="2020-08-07T16:02: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1" w:author="薛飞10164284" w:date="2020-08-07T16:02:00Z"/>
        </w:trPr>
        <w:tc>
          <w:tcPr>
            <w:tcW w:w="6347" w:type="dxa"/>
            <w:gridSpan w:val="5"/>
            <w:vAlign w:val="center"/>
          </w:tcPr>
          <w:p>
            <w:pPr>
              <w:pStyle w:val="78"/>
              <w:rPr>
                <w:ins w:id="212" w:author="薛飞10164284" w:date="2020-08-07T16:02:00Z"/>
                <w:rFonts w:cs="Arial"/>
              </w:rPr>
            </w:pPr>
            <w:ins w:id="213" w:author="薛飞10164284" w:date="2020-08-07T16:02:00Z">
              <w:r>
                <w:rPr>
                  <w:rFonts w:cs="Arial"/>
                </w:rPr>
                <w:t>Note 1:</w:t>
              </w:r>
            </w:ins>
            <w:ins w:id="214" w:author="薛飞10164284" w:date="2020-08-07T16:02:00Z">
              <w:r>
                <w:rPr>
                  <w:rFonts w:cs="Arial"/>
                </w:rPr>
                <w:tab/>
              </w:r>
            </w:ins>
            <w:ins w:id="215" w:author="薛飞10164284" w:date="2020-08-07T16:02:00Z">
              <w:r>
                <w:rPr>
                  <w:rFonts w:cs="Arial"/>
                </w:rPr>
                <w:t xml:space="preserve">These percentages are informative. </w:t>
              </w:r>
            </w:ins>
          </w:p>
        </w:tc>
      </w:tr>
    </w:tbl>
    <w:p>
      <w:pPr>
        <w:rPr>
          <w:ins w:id="216" w:author="薛飞10164284" w:date="2020-08-07T16:02:00Z"/>
        </w:rPr>
      </w:pPr>
    </w:p>
    <w:p>
      <w:pPr>
        <w:pStyle w:val="73"/>
        <w:rPr>
          <w:ins w:id="217" w:author="薛飞10164284" w:date="2020-08-07T16:03:00Z"/>
        </w:rPr>
      </w:pPr>
      <w:ins w:id="218" w:author="薛飞10164284" w:date="2020-08-07T16:03:00Z">
        <w:r>
          <w:rPr/>
          <w:t>Table E.5.1-2d EVM window length for extended CP for 0.37 kHz sub-carrier spacing</w:t>
        </w:r>
      </w:ins>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9" w:author="薛飞10164284" w:date="2020-08-07T16:03:00Z"/>
        </w:trPr>
        <w:tc>
          <w:tcPr>
            <w:tcW w:w="1170" w:type="dxa"/>
            <w:shd w:val="clear" w:color="auto" w:fill="F3F3F3"/>
            <w:vAlign w:val="center"/>
          </w:tcPr>
          <w:p>
            <w:pPr>
              <w:pStyle w:val="64"/>
              <w:rPr>
                <w:ins w:id="220" w:author="薛飞10164284" w:date="2020-08-07T16:03:00Z"/>
                <w:rFonts w:cs="Arial"/>
              </w:rPr>
            </w:pPr>
            <w:ins w:id="221" w:author="薛飞10164284" w:date="2020-08-07T16:03:00Z">
              <w:r>
                <w:rPr>
                  <w:rFonts w:cs="Arial"/>
                </w:rPr>
                <w:t>Channel Bandwidth [MHz]</w:t>
              </w:r>
            </w:ins>
          </w:p>
        </w:tc>
        <w:tc>
          <w:tcPr>
            <w:tcW w:w="1170" w:type="dxa"/>
            <w:shd w:val="clear" w:color="auto" w:fill="F3F3F3"/>
            <w:vAlign w:val="center"/>
          </w:tcPr>
          <w:p>
            <w:pPr>
              <w:pStyle w:val="64"/>
              <w:rPr>
                <w:ins w:id="222" w:author="薛飞10164284" w:date="2020-08-07T16:03:00Z"/>
                <w:rFonts w:cs="Arial"/>
              </w:rPr>
            </w:pPr>
            <w:ins w:id="223" w:author="薛飞10164284" w:date="2020-08-07T16:03:00Z">
              <w:r>
                <w:rPr>
                  <w:rFonts w:cs="Arial"/>
                </w:rPr>
                <w:t>FFT size</w:t>
              </w:r>
            </w:ins>
          </w:p>
        </w:tc>
        <w:tc>
          <w:tcPr>
            <w:tcW w:w="1435" w:type="dxa"/>
            <w:shd w:val="clear" w:color="auto" w:fill="F3F3F3"/>
            <w:vAlign w:val="center"/>
          </w:tcPr>
          <w:p>
            <w:pPr>
              <w:pStyle w:val="64"/>
              <w:rPr>
                <w:ins w:id="224" w:author="薛飞10164284" w:date="2020-08-07T16:03:00Z"/>
                <w:rFonts w:cs="Arial"/>
              </w:rPr>
            </w:pPr>
            <w:ins w:id="225" w:author="薛飞10164284" w:date="2020-08-07T16:03:00Z">
              <w:r>
                <w:rPr>
                  <w:rFonts w:cs="Arial"/>
                </w:rPr>
                <w:t>Cyclic prefix in FFT samples</w:t>
              </w:r>
            </w:ins>
          </w:p>
        </w:tc>
        <w:tc>
          <w:tcPr>
            <w:tcW w:w="1170" w:type="dxa"/>
            <w:shd w:val="clear" w:color="auto" w:fill="F3F3F3"/>
            <w:vAlign w:val="center"/>
          </w:tcPr>
          <w:p>
            <w:pPr>
              <w:pStyle w:val="64"/>
              <w:rPr>
                <w:ins w:id="226" w:author="薛飞10164284" w:date="2020-08-07T16:03:00Z"/>
                <w:rFonts w:cs="Arial"/>
              </w:rPr>
            </w:pPr>
            <w:ins w:id="227" w:author="薛飞10164284" w:date="2020-08-07T16:03:00Z">
              <w:r>
                <w:rPr>
                  <w:rFonts w:cs="Arial"/>
                </w:rPr>
                <w:t xml:space="preserve">EVM window length </w:t>
              </w:r>
            </w:ins>
            <w:ins w:id="228" w:author="薛飞10164284" w:date="2020-08-07T16:03:00Z">
              <w:r>
                <w:rPr>
                  <w:rFonts w:cs="Arial"/>
                  <w:i/>
                </w:rPr>
                <w:t>W</w:t>
              </w:r>
            </w:ins>
          </w:p>
        </w:tc>
        <w:tc>
          <w:tcPr>
            <w:tcW w:w="1402" w:type="dxa"/>
            <w:shd w:val="clear" w:color="auto" w:fill="F3F3F3"/>
            <w:vAlign w:val="center"/>
          </w:tcPr>
          <w:p>
            <w:pPr>
              <w:pStyle w:val="64"/>
              <w:rPr>
                <w:ins w:id="229" w:author="薛飞10164284" w:date="2020-08-07T16:03:00Z"/>
                <w:rFonts w:cs="Arial"/>
              </w:rPr>
            </w:pPr>
            <w:ins w:id="230" w:author="薛飞10164284" w:date="2020-08-07T16:03:00Z">
              <w:r>
                <w:rPr>
                  <w:rFonts w:cs="Arial"/>
                </w:rPr>
                <w:t xml:space="preserve">Ratio of </w:t>
              </w:r>
            </w:ins>
            <w:ins w:id="231" w:author="薛飞10164284" w:date="2020-08-07T16:03:00Z">
              <w:r>
                <w:rPr>
                  <w:rFonts w:cs="Arial"/>
                  <w:i/>
                </w:rPr>
                <w:t>W</w:t>
              </w:r>
            </w:ins>
            <w:ins w:id="232" w:author="薛飞10164284" w:date="2020-08-07T16:03:00Z">
              <w:r>
                <w:rPr>
                  <w:rFonts w:cs="Arial"/>
                </w:rPr>
                <w:t xml:space="preserve"> to total CP </w:t>
              </w:r>
            </w:ins>
            <w:ins w:id="233" w:author="薛飞10164284" w:date="2020-08-07T16:03:00Z">
              <w:r>
                <w:rPr>
                  <w:rFonts w:cs="Arial"/>
                  <w:vertAlign w:val="superscript"/>
                </w:rPr>
                <w:t>(Note 1)</w:t>
              </w:r>
            </w:ins>
            <w:ins w:id="234" w:author="薛飞10164284" w:date="2020-08-07T16:03:00Z">
              <w:r>
                <w:rPr>
                  <w:rFonts w:cs="Arial"/>
                </w:rPr>
                <w:br w:type="textWrapping"/>
              </w:r>
            </w:ins>
            <w:ins w:id="235" w:author="薛飞10164284" w:date="2020-08-07T16:03: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6" w:author="薛飞10164284" w:date="2020-08-07T16:03:00Z"/>
        </w:trPr>
        <w:tc>
          <w:tcPr>
            <w:tcW w:w="1170" w:type="dxa"/>
            <w:vAlign w:val="center"/>
          </w:tcPr>
          <w:p>
            <w:pPr>
              <w:pStyle w:val="65"/>
              <w:rPr>
                <w:ins w:id="237" w:author="薛飞10164284" w:date="2020-08-07T16:03:00Z"/>
                <w:rFonts w:cs="Arial"/>
              </w:rPr>
            </w:pPr>
            <w:ins w:id="238" w:author="薛飞10164284" w:date="2020-08-07T16:03:00Z">
              <w:r>
                <w:rPr>
                  <w:rFonts w:cs="Arial"/>
                </w:rPr>
                <w:t>1.4</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39" w:author="薛飞10164284" w:date="2020-08-07T16:03:00Z"/>
                <w:rFonts w:cs="Arial"/>
                <w:lang w:val="en-US" w:eastAsia="zh-CN"/>
              </w:rPr>
            </w:pPr>
            <w:ins w:id="240" w:author="薛飞10164284" w:date="2020-08-07T16:03:00Z">
              <w:r>
                <w:rPr>
                  <w:rFonts w:hint="eastAsia" w:cs="Arial"/>
                  <w:color w:val="000000"/>
                  <w:szCs w:val="21"/>
                  <w:lang w:val="en-US" w:eastAsia="zh-CN"/>
                </w:rPr>
                <w:t>6144</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rPr>
                <w:ins w:id="241" w:author="薛飞10164284" w:date="2020-08-07T16:03:00Z"/>
                <w:rFonts w:cs="Arial"/>
              </w:rPr>
            </w:pPr>
            <w:ins w:id="242" w:author="薛飞10164284" w:date="2020-08-07T16:03:00Z">
              <w:r>
                <w:rPr>
                  <w:rFonts w:hint="eastAsia"/>
                  <w:color w:val="000000"/>
                </w:rPr>
                <w:t>682</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43" w:author="薛飞10164284" w:date="2020-08-07T16:03:00Z"/>
                <w:rFonts w:cs="Arial"/>
              </w:rPr>
            </w:pPr>
            <w:ins w:id="244" w:author="薛飞10164284" w:date="2020-08-07T16:03:00Z">
              <w:r>
                <w:rPr>
                  <w:rFonts w:hint="eastAsia"/>
                  <w:color w:val="000000"/>
                </w:rPr>
                <w:t>596</w:t>
              </w:r>
            </w:ins>
          </w:p>
        </w:tc>
        <w:tc>
          <w:tcPr>
            <w:tcW w:w="1402" w:type="dxa"/>
          </w:tcPr>
          <w:p>
            <w:pPr>
              <w:pStyle w:val="65"/>
              <w:rPr>
                <w:ins w:id="245" w:author="薛飞10164284" w:date="2020-08-07T16:03:00Z"/>
                <w:rFonts w:cs="Arial"/>
              </w:rPr>
            </w:pPr>
            <w:ins w:id="246" w:author="薛飞10164284" w:date="2020-08-07T16:03:00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7" w:author="薛飞10164284" w:date="2020-08-07T16:03:00Z"/>
        </w:trPr>
        <w:tc>
          <w:tcPr>
            <w:tcW w:w="1170" w:type="dxa"/>
            <w:vAlign w:val="center"/>
          </w:tcPr>
          <w:p>
            <w:pPr>
              <w:pStyle w:val="65"/>
              <w:rPr>
                <w:ins w:id="248" w:author="薛飞10164284" w:date="2020-08-07T16:03:00Z"/>
                <w:rFonts w:cs="Arial"/>
              </w:rPr>
            </w:pPr>
            <w:ins w:id="249" w:author="薛飞10164284" w:date="2020-08-07T16:03:00Z">
              <w:r>
                <w:rPr>
                  <w:rFonts w:cs="Arial"/>
                </w:rPr>
                <w:t>3</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50" w:author="薛飞10164284" w:date="2020-08-07T16:03:00Z"/>
                <w:rFonts w:cs="Arial"/>
              </w:rPr>
            </w:pPr>
            <w:ins w:id="251" w:author="薛飞10164284" w:date="2020-08-07T16:03:00Z">
              <w:r>
                <w:rPr>
                  <w:rFonts w:hint="eastAsia"/>
                  <w:color w:val="000000"/>
                </w:rPr>
                <w:t>12288</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rPr>
                <w:ins w:id="252" w:author="薛飞10164284" w:date="2020-08-07T16:03:00Z"/>
                <w:rFonts w:cs="Arial"/>
              </w:rPr>
            </w:pPr>
            <w:ins w:id="253" w:author="薛飞10164284" w:date="2020-08-07T16:03:00Z">
              <w:r>
                <w:rPr>
                  <w:rFonts w:hint="eastAsia"/>
                  <w:color w:val="000000"/>
                </w:rPr>
                <w:t>1364</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54" w:author="薛飞10164284" w:date="2020-08-07T16:03:00Z"/>
                <w:rFonts w:cs="Arial"/>
              </w:rPr>
            </w:pPr>
            <w:ins w:id="255" w:author="薛飞10164284" w:date="2020-08-07T16:03:00Z">
              <w:r>
                <w:rPr>
                  <w:rFonts w:hint="eastAsia"/>
                  <w:color w:val="000000"/>
                </w:rPr>
                <w:t>1236</w:t>
              </w:r>
            </w:ins>
          </w:p>
        </w:tc>
        <w:tc>
          <w:tcPr>
            <w:tcW w:w="1402" w:type="dxa"/>
          </w:tcPr>
          <w:p>
            <w:pPr>
              <w:pStyle w:val="65"/>
              <w:rPr>
                <w:ins w:id="256" w:author="薛飞10164284" w:date="2020-08-07T16:03:00Z"/>
                <w:rFonts w:cs="Arial"/>
              </w:rPr>
            </w:pPr>
            <w:ins w:id="257" w:author="薛飞10164284" w:date="2020-08-07T16:03:00Z">
              <w:r>
                <w:rPr>
                  <w:rFonts w:cs="Arial"/>
                </w:rPr>
                <w:t>90.6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8" w:author="薛飞10164284" w:date="2020-08-07T16:03:00Z"/>
        </w:trPr>
        <w:tc>
          <w:tcPr>
            <w:tcW w:w="1170" w:type="dxa"/>
            <w:vAlign w:val="center"/>
          </w:tcPr>
          <w:p>
            <w:pPr>
              <w:pStyle w:val="65"/>
              <w:rPr>
                <w:ins w:id="259" w:author="薛飞10164284" w:date="2020-08-07T16:03:00Z"/>
                <w:rFonts w:cs="Arial"/>
              </w:rPr>
            </w:pPr>
            <w:ins w:id="260" w:author="薛飞10164284" w:date="2020-08-07T16:03:00Z">
              <w:r>
                <w:rPr>
                  <w:rFonts w:cs="Arial"/>
                </w:rPr>
                <w:t>5</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61" w:author="薛飞10164284" w:date="2020-08-07T16:03:00Z"/>
                <w:rFonts w:cs="Arial"/>
              </w:rPr>
            </w:pPr>
            <w:ins w:id="262" w:author="薛飞10164284" w:date="2020-08-07T16:03:00Z">
              <w:r>
                <w:rPr>
                  <w:rFonts w:hint="eastAsia"/>
                  <w:color w:val="000000"/>
                </w:rPr>
                <w:t>18432</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rPr>
                <w:ins w:id="263" w:author="薛飞10164284" w:date="2020-08-07T16:03:00Z"/>
                <w:rFonts w:cs="Arial"/>
              </w:rPr>
            </w:pPr>
            <w:ins w:id="264" w:author="薛飞10164284" w:date="2020-08-07T16:03:00Z">
              <w:r>
                <w:rPr>
                  <w:rFonts w:hint="eastAsia"/>
                  <w:color w:val="000000"/>
                </w:rPr>
                <w:t>2046</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65" w:author="薛飞10164284" w:date="2020-08-07T16:03:00Z"/>
                <w:rFonts w:cs="Arial"/>
              </w:rPr>
            </w:pPr>
            <w:ins w:id="266" w:author="薛飞10164284" w:date="2020-08-07T16:03:00Z">
              <w:r>
                <w:rPr>
                  <w:rFonts w:hint="eastAsia"/>
                  <w:color w:val="000000"/>
                </w:rPr>
                <w:t>1982</w:t>
              </w:r>
            </w:ins>
          </w:p>
        </w:tc>
        <w:tc>
          <w:tcPr>
            <w:tcW w:w="1402" w:type="dxa"/>
          </w:tcPr>
          <w:p>
            <w:pPr>
              <w:pStyle w:val="65"/>
              <w:rPr>
                <w:ins w:id="267" w:author="薛飞10164284" w:date="2020-08-07T16:03:00Z"/>
                <w:rFonts w:cs="Arial"/>
              </w:rPr>
            </w:pPr>
            <w:ins w:id="268" w:author="薛飞10164284" w:date="2020-08-07T16:03:00Z">
              <w:r>
                <w:rPr>
                  <w:rFonts w:cs="Arial"/>
                </w:rPr>
                <w:t>96.9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9" w:author="薛飞10164284" w:date="2020-08-07T16:03:00Z"/>
        </w:trPr>
        <w:tc>
          <w:tcPr>
            <w:tcW w:w="1170" w:type="dxa"/>
            <w:vAlign w:val="center"/>
          </w:tcPr>
          <w:p>
            <w:pPr>
              <w:pStyle w:val="65"/>
              <w:rPr>
                <w:ins w:id="270" w:author="薛飞10164284" w:date="2020-08-07T16:03:00Z"/>
                <w:rFonts w:cs="Arial"/>
              </w:rPr>
            </w:pPr>
            <w:ins w:id="271" w:author="薛飞10164284" w:date="2020-08-07T16:03:00Z">
              <w:r>
                <w:rPr>
                  <w:rFonts w:cs="Arial"/>
                </w:rPr>
                <w:t>10</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72" w:author="薛飞10164284" w:date="2020-08-07T16:03:00Z"/>
                <w:rFonts w:cs="Arial"/>
              </w:rPr>
            </w:pPr>
            <w:ins w:id="273" w:author="薛飞10164284" w:date="2020-08-07T16:03:00Z">
              <w:r>
                <w:rPr>
                  <w:rFonts w:hint="eastAsia"/>
                  <w:color w:val="000000"/>
                </w:rPr>
                <w:t>36864</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rPr>
                <w:ins w:id="274" w:author="薛飞10164284" w:date="2020-08-07T16:03:00Z"/>
                <w:rFonts w:cs="Arial"/>
              </w:rPr>
            </w:pPr>
            <w:ins w:id="275" w:author="薛飞10164284" w:date="2020-08-07T16:03:00Z">
              <w:r>
                <w:rPr>
                  <w:rFonts w:hint="eastAsia"/>
                  <w:color w:val="000000"/>
                </w:rPr>
                <w:t>4092</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76" w:author="薛飞10164284" w:date="2020-08-07T16:03:00Z"/>
                <w:rFonts w:cs="Arial"/>
              </w:rPr>
            </w:pPr>
            <w:ins w:id="277" w:author="薛飞10164284" w:date="2020-08-07T16:03:00Z">
              <w:r>
                <w:rPr>
                  <w:rFonts w:hint="eastAsia"/>
                  <w:color w:val="000000"/>
                </w:rPr>
                <w:t>3998</w:t>
              </w:r>
            </w:ins>
          </w:p>
        </w:tc>
        <w:tc>
          <w:tcPr>
            <w:tcW w:w="1402" w:type="dxa"/>
          </w:tcPr>
          <w:p>
            <w:pPr>
              <w:pStyle w:val="65"/>
              <w:rPr>
                <w:ins w:id="278" w:author="薛飞10164284" w:date="2020-08-07T16:03:00Z"/>
                <w:rFonts w:cs="Arial"/>
              </w:rPr>
            </w:pPr>
            <w:ins w:id="279" w:author="薛飞10164284" w:date="2020-08-07T16:03:00Z">
              <w:r>
                <w:rPr>
                  <w:rFonts w:cs="Arial"/>
                </w:rPr>
                <w:t>97.7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80" w:author="薛飞10164284" w:date="2020-08-07T16:03:00Z"/>
        </w:trPr>
        <w:tc>
          <w:tcPr>
            <w:tcW w:w="1170" w:type="dxa"/>
            <w:vAlign w:val="center"/>
          </w:tcPr>
          <w:p>
            <w:pPr>
              <w:pStyle w:val="65"/>
              <w:rPr>
                <w:ins w:id="281" w:author="薛飞10164284" w:date="2020-08-07T16:03:00Z"/>
                <w:rFonts w:cs="Arial"/>
              </w:rPr>
            </w:pPr>
            <w:ins w:id="282" w:author="薛飞10164284" w:date="2020-08-07T16:03:00Z">
              <w:r>
                <w:rPr>
                  <w:rFonts w:cs="Arial"/>
                </w:rPr>
                <w:t>15</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83" w:author="薛飞10164284" w:date="2020-08-07T16:03:00Z"/>
                <w:rFonts w:cs="Arial"/>
              </w:rPr>
            </w:pPr>
            <w:ins w:id="284" w:author="薛飞10164284" w:date="2020-08-07T16:03:00Z">
              <w:r>
                <w:rPr>
                  <w:rFonts w:hint="eastAsia"/>
                  <w:color w:val="000000"/>
                </w:rPr>
                <w:t>65536</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rPr>
                <w:ins w:id="285" w:author="薛飞10164284" w:date="2020-08-07T16:03:00Z"/>
                <w:rFonts w:cs="Arial"/>
              </w:rPr>
            </w:pPr>
            <w:ins w:id="286" w:author="薛飞10164284" w:date="2020-08-07T16:03:00Z">
              <w:r>
                <w:rPr>
                  <w:rFonts w:hint="eastAsia"/>
                  <w:color w:val="000000"/>
                </w:rPr>
                <w:t>7276</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87" w:author="薛飞10164284" w:date="2020-08-07T16:03:00Z"/>
                <w:rFonts w:cs="Arial"/>
              </w:rPr>
            </w:pPr>
            <w:ins w:id="288" w:author="薛飞10164284" w:date="2020-08-07T16:03:00Z">
              <w:r>
                <w:rPr>
                  <w:rFonts w:hint="eastAsia"/>
                  <w:color w:val="000000"/>
                </w:rPr>
                <w:t>7160</w:t>
              </w:r>
            </w:ins>
          </w:p>
        </w:tc>
        <w:tc>
          <w:tcPr>
            <w:tcW w:w="1402" w:type="dxa"/>
          </w:tcPr>
          <w:p>
            <w:pPr>
              <w:pStyle w:val="65"/>
              <w:rPr>
                <w:ins w:id="289" w:author="薛飞10164284" w:date="2020-08-07T16:03:00Z"/>
                <w:rFonts w:cs="Arial"/>
              </w:rPr>
            </w:pPr>
            <w:ins w:id="290" w:author="薛飞10164284" w:date="2020-08-07T16:03: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91" w:author="薛飞10164284" w:date="2020-08-07T16:03:00Z"/>
        </w:trPr>
        <w:tc>
          <w:tcPr>
            <w:tcW w:w="1170" w:type="dxa"/>
            <w:vAlign w:val="center"/>
          </w:tcPr>
          <w:p>
            <w:pPr>
              <w:pStyle w:val="65"/>
              <w:rPr>
                <w:ins w:id="292" w:author="薛飞10164284" w:date="2020-08-07T16:03:00Z"/>
                <w:rFonts w:cs="Arial"/>
              </w:rPr>
            </w:pPr>
            <w:ins w:id="293" w:author="薛飞10164284" w:date="2020-08-07T16:03:00Z">
              <w:r>
                <w:rPr>
                  <w:rFonts w:cs="Arial"/>
                </w:rPr>
                <w:t>20</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94" w:author="薛飞10164284" w:date="2020-08-07T16:03:00Z"/>
                <w:rFonts w:cs="Arial"/>
              </w:rPr>
            </w:pPr>
            <w:ins w:id="295" w:author="薛飞10164284" w:date="2020-08-07T16:03:00Z">
              <w:r>
                <w:rPr>
                  <w:rFonts w:hint="eastAsia"/>
                  <w:color w:val="000000"/>
                </w:rPr>
                <w:t>73728</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rPr>
                <w:ins w:id="296" w:author="薛飞10164284" w:date="2020-08-07T16:03:00Z"/>
                <w:rFonts w:cs="Arial"/>
              </w:rPr>
            </w:pPr>
            <w:ins w:id="297" w:author="薛飞10164284" w:date="2020-08-07T16:03:00Z">
              <w:r>
                <w:rPr>
                  <w:rFonts w:hint="eastAsia"/>
                  <w:color w:val="000000"/>
                </w:rPr>
                <w:t>8184</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98" w:author="薛飞10164284" w:date="2020-08-07T16:03:00Z"/>
                <w:rFonts w:cs="Arial"/>
              </w:rPr>
            </w:pPr>
            <w:ins w:id="299" w:author="薛飞10164284" w:date="2020-08-07T16:03:00Z">
              <w:r>
                <w:rPr>
                  <w:rFonts w:hint="eastAsia"/>
                  <w:color w:val="000000"/>
                </w:rPr>
                <w:t>8054</w:t>
              </w:r>
            </w:ins>
          </w:p>
        </w:tc>
        <w:tc>
          <w:tcPr>
            <w:tcW w:w="1402" w:type="dxa"/>
          </w:tcPr>
          <w:p>
            <w:pPr>
              <w:pStyle w:val="65"/>
              <w:rPr>
                <w:ins w:id="300" w:author="薛飞10164284" w:date="2020-08-07T16:03:00Z"/>
                <w:rFonts w:cs="Arial"/>
              </w:rPr>
            </w:pPr>
            <w:ins w:id="301" w:author="薛飞10164284" w:date="2020-08-07T16:03: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02" w:author="薛飞10164284" w:date="2020-08-07T16:03:00Z"/>
        </w:trPr>
        <w:tc>
          <w:tcPr>
            <w:tcW w:w="6347" w:type="dxa"/>
            <w:gridSpan w:val="5"/>
            <w:vAlign w:val="center"/>
          </w:tcPr>
          <w:p>
            <w:pPr>
              <w:pStyle w:val="78"/>
              <w:rPr>
                <w:ins w:id="303" w:author="薛飞10164284" w:date="2020-08-07T16:03:00Z"/>
                <w:rFonts w:cs="Arial"/>
              </w:rPr>
            </w:pPr>
            <w:ins w:id="304" w:author="薛飞10164284" w:date="2020-08-07T16:03:00Z">
              <w:r>
                <w:rPr>
                  <w:rFonts w:cs="Arial"/>
                </w:rPr>
                <w:t>Note 1:</w:t>
              </w:r>
            </w:ins>
            <w:ins w:id="305" w:author="薛飞10164284" w:date="2020-08-07T16:03:00Z">
              <w:r>
                <w:rPr>
                  <w:rFonts w:cs="Arial"/>
                </w:rPr>
                <w:tab/>
              </w:r>
            </w:ins>
            <w:ins w:id="306" w:author="薛飞10164284" w:date="2020-08-07T16:03:00Z">
              <w:r>
                <w:rPr>
                  <w:rFonts w:cs="Arial"/>
                </w:rPr>
                <w:t xml:space="preserve">These percentages are informative. </w:t>
              </w:r>
            </w:ins>
          </w:p>
        </w:tc>
      </w:tr>
    </w:tbl>
    <w:p/>
    <w:p>
      <w:pPr>
        <w:pStyle w:val="2"/>
      </w:pPr>
      <w:bookmarkStart w:id="80" w:name="_Toc35933230"/>
      <w:bookmarkStart w:id="81" w:name="_Toc35935518"/>
      <w:bookmarkStart w:id="82" w:name="_Toc45825666"/>
      <w:bookmarkStart w:id="83" w:name="_Toc37173682"/>
      <w:bookmarkStart w:id="84" w:name="_Toc44754238"/>
      <w:bookmarkStart w:id="85" w:name="_Toc45826422"/>
      <w:bookmarkStart w:id="86" w:name="_Toc20997953"/>
      <w:bookmarkStart w:id="87" w:name="_Toc37163102"/>
      <w:bookmarkStart w:id="88" w:name="_Toc45826170"/>
      <w:bookmarkStart w:id="89" w:name="_Toc29478632"/>
      <w:bookmarkStart w:id="90" w:name="_Toc45825918"/>
      <w:bookmarkStart w:id="91" w:name="_Toc37173430"/>
      <w:r>
        <w:t>E.6</w:t>
      </w:r>
      <w:r>
        <w:tab/>
      </w:r>
      <w:r>
        <w:t>Estimation of TX chain amplitude and frequency response parameters</w:t>
      </w:r>
      <w:bookmarkEnd w:id="80"/>
      <w:bookmarkEnd w:id="81"/>
      <w:bookmarkEnd w:id="82"/>
      <w:bookmarkEnd w:id="83"/>
      <w:bookmarkEnd w:id="84"/>
      <w:bookmarkEnd w:id="85"/>
      <w:bookmarkEnd w:id="86"/>
      <w:bookmarkEnd w:id="87"/>
      <w:bookmarkEnd w:id="88"/>
      <w:bookmarkEnd w:id="89"/>
      <w:bookmarkEnd w:id="90"/>
      <w:bookmarkEnd w:id="91"/>
    </w:p>
    <w:p>
      <w:pPr>
        <w:tabs>
          <w:tab w:val="left" w:pos="540"/>
        </w:tabs>
      </w:pPr>
      <w:r>
        <w:t>The</w:t>
      </w:r>
      <w:r>
        <w:rPr>
          <w:rFonts w:eastAsia="宋体"/>
        </w:rPr>
        <w:t xml:space="preserve"> equalizer coefficients</w:t>
      </w:r>
      <w:r>
        <w:t xml:space="preserve"> </w:t>
      </w:r>
      <w:r>
        <w:rPr>
          <w:position w:val="-10"/>
        </w:rPr>
        <w:object>
          <v:shape id="_x0000_i1061" o:spt="75" type="#_x0000_t75" style="height:15.75pt;width:29.25pt;" o:ole="t" fillcolor="#000005 [-4142]" filled="f" o:preferrelative="t" stroked="f" coordsize="21600,21600">
            <v:path/>
            <v:fill on="f" focussize="0,0"/>
            <v:stroke on="f" joinstyle="miter"/>
            <v:imagedata r:id="rId68" o:title=""/>
            <o:lock v:ext="edit" aspectratio="t"/>
            <w10:wrap type="none"/>
            <w10:anchorlock/>
          </v:shape>
          <o:OLEObject Type="Embed" ProgID="Equation.3" ShapeID="_x0000_i1061" DrawAspect="Content" ObjectID="_1468075761" r:id="rId67">
            <o:LockedField>false</o:LockedField>
          </o:OLEObject>
        </w:object>
      </w:r>
      <w:r>
        <w:t xml:space="preserve">and </w:t>
      </w:r>
      <w:r>
        <w:rPr>
          <w:position w:val="-10"/>
        </w:rPr>
        <w:object>
          <v:shape id="_x0000_i1062" o:spt="75" type="#_x0000_t75" style="height:15.75pt;width:29.25pt;" o:ole="t" fillcolor="#000005 [-4142]" filled="f" o:preferrelative="t" stroked="f" coordsize="21600,21600">
            <v:path/>
            <v:fill on="f" focussize="0,0"/>
            <v:stroke on="f" joinstyle="miter"/>
            <v:imagedata r:id="rId70" o:title=""/>
            <o:lock v:ext="edit" aspectratio="t"/>
            <w10:wrap type="none"/>
            <w10:anchorlock/>
          </v:shape>
          <o:OLEObject Type="Embed" ProgID="Equation.3" ShapeID="_x0000_i1062" DrawAspect="Content" ObjectID="_1468075762" r:id="rId69">
            <o:LockedField>false</o:LockedField>
          </o:OLEObject>
        </w:object>
      </w:r>
      <w:r>
        <w:t xml:space="preserve"> are determined as follows:</w:t>
      </w:r>
    </w:p>
    <w:p>
      <w:pPr>
        <w:pStyle w:val="71"/>
      </w:pPr>
      <w:r>
        <w:t>1.</w:t>
      </w:r>
      <w:r>
        <w:tab/>
      </w:r>
      <w:r>
        <w:t xml:space="preserve">Calculate the complex ratios (amplitude and phase) of the post-FFT acquired signal </w:t>
      </w:r>
      <w:r>
        <w:rPr>
          <w:position w:val="-10"/>
        </w:rPr>
        <w:object>
          <v:shape id="_x0000_i1063" o:spt="75" type="#_x0000_t75" style="height:15.75pt;width:40.5pt;" o:ole="t" fillcolor="#000005 [-4142]" filled="f" o:preferrelative="t" stroked="f" coordsize="21600,21600">
            <v:path/>
            <v:fill on="f" focussize="0,0"/>
            <v:stroke on="f" joinstyle="miter"/>
            <v:imagedata r:id="rId72" o:title=""/>
            <o:lock v:ext="edit" aspectratio="t"/>
            <w10:wrap type="none"/>
            <w10:anchorlock/>
          </v:shape>
          <o:OLEObject Type="Embed" ProgID="Equation.3" ShapeID="_x0000_i1063" DrawAspect="Content" ObjectID="_1468075763" r:id="rId71">
            <o:LockedField>false</o:LockedField>
          </o:OLEObject>
        </w:object>
      </w:r>
      <w:r>
        <w:t xml:space="preserve"> and the post-FFT Ideal signal </w:t>
      </w:r>
      <w:r>
        <w:rPr>
          <w:position w:val="-10"/>
        </w:rPr>
        <w:object>
          <v:shape id="_x0000_i1064" o:spt="75" type="#_x0000_t75" style="height:17.25pt;width:39pt;" o:ole="t" fillcolor="#000005 [-4142]" filled="f" o:preferrelative="t" stroked="f" coordsize="21600,21600">
            <v:path/>
            <v:fill on="f" focussize="0,0"/>
            <v:stroke on="f" joinstyle="miter"/>
            <v:imagedata r:id="rId74" o:title=""/>
            <o:lock v:ext="edit" aspectratio="t"/>
            <w10:wrap type="none"/>
            <w10:anchorlock/>
          </v:shape>
          <o:OLEObject Type="Embed" ProgID="Equation.3" ShapeID="_x0000_i1064" DrawAspect="Content" ObjectID="_1468075764" r:id="rId73">
            <o:LockedField>false</o:LockedField>
          </o:OLEObject>
        </w:object>
      </w:r>
      <w:r>
        <w:t>, for each reference symbol, over 10 subframes. This process creates a set of complex ratios:</w:t>
      </w:r>
    </w:p>
    <w:p>
      <w:pPr>
        <w:ind w:left="720"/>
        <w:rPr>
          <w:sz w:val="18"/>
        </w:rPr>
      </w:pPr>
      <w:r>
        <w:rPr>
          <w:position w:val="-30"/>
          <w:sz w:val="18"/>
        </w:rPr>
        <w:object>
          <v:shape id="_x0000_i1065" o:spt="75" type="#_x0000_t75" style="height:33pt;width:127.5pt;" o:ole="t" filled="f" o:preferrelative="t" stroked="f" coordsize="21600,21600">
            <v:path/>
            <v:fill on="f" focussize="0,0"/>
            <v:stroke on="f" joinstyle="miter"/>
            <v:imagedata r:id="rId76" o:title=""/>
            <o:lock v:ext="edit" aspectratio="t"/>
            <w10:wrap type="none"/>
            <w10:anchorlock/>
          </v:shape>
          <o:OLEObject Type="Embed" ProgID="Equation.3" ShapeID="_x0000_i1065" DrawAspect="Content" ObjectID="_1468075765" r:id="rId75">
            <o:LockedField>false</o:LockedField>
          </o:OLEObject>
        </w:object>
      </w:r>
    </w:p>
    <w:p>
      <w:r>
        <w:t xml:space="preserve">Where the post-FFT Ideal signal </w:t>
      </w:r>
      <w:r>
        <w:rPr>
          <w:position w:val="-10"/>
        </w:rPr>
        <w:object>
          <v:shape id="_x0000_i1066" o:spt="75" type="#_x0000_t75" style="height:17.25pt;width:39pt;" o:ole="t" fillcolor="#000005 [-4142]" filled="f" o:preferrelative="t" stroked="f" coordsize="21600,21600">
            <v:path/>
            <v:fill on="f" focussize="0,0"/>
            <v:stroke on="f" joinstyle="miter"/>
            <v:imagedata r:id="rId74" o:title=""/>
            <o:lock v:ext="edit" aspectratio="t"/>
            <w10:wrap type="none"/>
            <w10:anchorlock/>
          </v:shape>
          <o:OLEObject Type="Embed" ProgID="Equation.3" ShapeID="_x0000_i1066" DrawAspect="Content" ObjectID="_1468075766" r:id="rId77">
            <o:LockedField>false</o:LockedField>
          </o:OLEObject>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pPr>
        <w:pStyle w:val="71"/>
      </w:pPr>
      <w:r>
        <w:t>2.</w:t>
      </w:r>
      <w:r>
        <w:tab/>
      </w:r>
      <w:r>
        <w:t xml:space="preserve">Perform time averaging at each reference signal subcarrier of the complex ratios, the time-averaging length is 10 subframes. Prior to the averaging of the phases </w:t>
      </w:r>
      <w:r>
        <w:rPr>
          <w:position w:val="-12"/>
        </w:rPr>
        <w:object>
          <v:shape id="_x0000_i1067" o:spt="75" type="#_x0000_t75" style="height:18.75pt;width:38.25pt;" o:ole="t" filled="f" o:preferrelative="t" stroked="f" coordsize="21600,21600">
            <v:path/>
            <v:fill on="f" focussize="0,0"/>
            <v:stroke on="f" joinstyle="miter"/>
            <v:imagedata r:id="rId79" o:title=""/>
            <o:lock v:ext="edit" aspectratio="t"/>
            <w10:wrap type="none"/>
            <w10:anchorlock/>
          </v:shape>
          <o:OLEObject Type="Embed" ProgID="Equation.3" ShapeID="_x0000_i1067" DrawAspect="Content" ObjectID="_1468075767" r:id="rId78">
            <o:LockedField>false</o:LockedField>
          </o:OLEObject>
        </w:object>
      </w:r>
      <w:r>
        <w:t xml:space="preserve"> an unwrap operation must be performed according to the following definition: The unwrap operation corrects the radian phase angles of </w:t>
      </w:r>
      <w:r>
        <w:rPr>
          <w:position w:val="-12"/>
        </w:rPr>
        <w:object>
          <v:shape id="_x0000_i1068" o:spt="75" type="#_x0000_t75" style="height:18.75pt;width:38.25pt;" o:ole="t" filled="f" o:preferrelative="t" stroked="f" coordsize="21600,21600">
            <v:path/>
            <v:fill on="f" focussize="0,0"/>
            <v:stroke on="f" joinstyle="miter"/>
            <v:imagedata r:id="rId81" o:title=""/>
            <o:lock v:ext="edit" aspectratio="t"/>
            <w10:wrap type="none"/>
            <w10:anchorlock/>
          </v:shape>
          <o:OLEObject Type="Embed" ProgID="Equation.3" ShapeID="_x0000_i1068" DrawAspect="Content" ObjectID="_1468075768" r:id="rId80">
            <o:LockedField>false</o:LockedField>
          </o:OLEObject>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pPr>
        <w:ind w:left="720"/>
        <w:rPr>
          <w:sz w:val="18"/>
        </w:rPr>
      </w:pPr>
      <w:r>
        <w:rPr>
          <w:position w:val="-24"/>
          <w:sz w:val="18"/>
        </w:rPr>
        <w:object>
          <v:shape id="_x0000_i1069" o:spt="75" type="#_x0000_t75" style="height:46.5pt;width:93.75pt;" o:ole="t" filled="f" o:preferrelative="t" stroked="f" coordsize="21600,21600">
            <v:path/>
            <v:fill on="f" focussize="0,0"/>
            <v:stroke on="f" joinstyle="miter"/>
            <v:imagedata r:id="rId83" o:title=""/>
            <o:lock v:ext="edit" aspectratio="t"/>
            <w10:wrap type="none"/>
            <w10:anchorlock/>
          </v:shape>
          <o:OLEObject Type="Embed" ProgID="Equation.3" ShapeID="_x0000_i1069" DrawAspect="Content" ObjectID="_1468075769" r:id="rId82">
            <o:LockedField>false</o:LockedField>
          </o:OLEObject>
        </w:object>
      </w:r>
    </w:p>
    <w:p>
      <w:pPr>
        <w:ind w:left="720"/>
        <w:rPr>
          <w:sz w:val="18"/>
        </w:rPr>
      </w:pPr>
      <w:r>
        <w:rPr>
          <w:position w:val="-24"/>
          <w:sz w:val="18"/>
        </w:rPr>
        <w:object>
          <v:shape id="_x0000_i1070" o:spt="75" type="#_x0000_t75" style="height:46.5pt;width:96.75pt;" o:ole="t" filled="f" o:preferrelative="t" stroked="f" coordsize="21600,21600">
            <v:path/>
            <v:fill on="f" focussize="0,0"/>
            <v:stroke on="f" joinstyle="miter"/>
            <v:imagedata r:id="rId85" o:title=""/>
            <o:lock v:ext="edit" aspectratio="t"/>
            <w10:wrap type="none"/>
            <w10:anchorlock/>
          </v:shape>
          <o:OLEObject Type="Embed" ProgID="Equation.3" ShapeID="_x0000_i1070" DrawAspect="Content" ObjectID="_1468075770" r:id="rId84">
            <o:LockedField>false</o:LockedField>
          </o:OLEObject>
        </w:object>
      </w:r>
    </w:p>
    <w:p>
      <w:pPr>
        <w:pStyle w:val="82"/>
      </w:pPr>
      <w:r>
        <w:tab/>
      </w:r>
      <w:r>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v:shape id="_x0000_i1071" o:spt="75" type="#_x0000_t75" style="height:15.75pt;width:12pt;" o:ole="t" filled="f" o:preferrelative="t" stroked="f" coordsize="21600,21600">
            <v:path/>
            <v:fill on="f" focussize="0,0"/>
            <v:stroke on="f" joinstyle="miter"/>
            <v:imagedata r:id="rId87" o:title=""/>
            <o:lock v:ext="edit" aspectratio="t"/>
            <w10:wrap type="none"/>
            <w10:anchorlock/>
          </v:shape>
          <o:OLEObject Type="Embed" ProgID="Equation.3" ShapeID="_x0000_i1071" DrawAspect="Content" ObjectID="_1468075771" r:id="rId86">
            <o:LockedField>false</o:LockedField>
          </o:OLEObject>
        </w:object>
      </w:r>
      <w:r>
        <w:t>.</w:t>
      </w:r>
    </w:p>
    <w:p>
      <w:pPr>
        <w:pStyle w:val="71"/>
      </w:pPr>
      <w:r>
        <w:rPr>
          <w:rFonts w:eastAsia="宋体"/>
        </w:rPr>
        <w:t>3.</w:t>
      </w:r>
      <w:r>
        <w:rPr>
          <w:rFonts w:eastAsia="宋体"/>
        </w:rPr>
        <w:tab/>
      </w:r>
      <w:r>
        <w:rPr>
          <w:rFonts w:eastAsia="宋体"/>
        </w:rPr>
        <w:t xml:space="preserve">The equalizer coefficients for amplitude and phase </w:t>
      </w:r>
      <w:r>
        <w:rPr>
          <w:position w:val="-10"/>
        </w:rPr>
        <w:object>
          <v:shape id="_x0000_i1072" o:spt="75" type="#_x0000_t75" style="height:17.25pt;width:27.75pt;" o:ole="t" fillcolor="#000005 [-4142]" filled="f" o:preferrelative="t" stroked="f" coordsize="21600,21600">
            <v:path/>
            <v:fill on="f" focussize="0,0"/>
            <v:stroke on="f" joinstyle="miter"/>
            <v:imagedata r:id="rId89" o:title=""/>
            <o:lock v:ext="edit" aspectratio="t"/>
            <w10:wrap type="none"/>
            <w10:anchorlock/>
          </v:shape>
          <o:OLEObject Type="Embed" ProgID="Equation.3" ShapeID="_x0000_i1072" DrawAspect="Content" ObjectID="_1468075772" r:id="rId88">
            <o:LockedField>false</o:LockedField>
          </o:OLEObject>
        </w:object>
      </w:r>
      <w:r>
        <w:t xml:space="preserve"> and </w:t>
      </w:r>
      <w:r>
        <w:rPr>
          <w:position w:val="-10"/>
        </w:rPr>
        <w:object>
          <v:shape id="_x0000_i1073" o:spt="75" type="#_x0000_t75" style="height:17.25pt;width:29.25pt;" o:ole="t" fillcolor="#000005 [-4142]" filled="f" o:preferrelative="t" stroked="f" coordsize="21600,21600">
            <v:path/>
            <v:fill on="f" focussize="0,0"/>
            <v:stroke on="f" joinstyle="miter"/>
            <v:imagedata r:id="rId91" o:title=""/>
            <o:lock v:ext="edit" aspectratio="t"/>
            <w10:wrap type="none"/>
            <w10:anchorlock/>
          </v:shape>
          <o:OLEObject Type="Embed" ProgID="Equation.3" ShapeID="_x0000_i1073" DrawAspect="Content" ObjectID="_1468075773" r:id="rId90">
            <o:LockedField>false</o:LockedField>
          </o:OLEObject>
        </w:object>
      </w:r>
      <w:r>
        <w:t xml:space="preserve"> </w:t>
      </w:r>
      <w:r>
        <w:rPr>
          <w:rFonts w:eastAsia="宋体"/>
        </w:rPr>
        <w:t xml:space="preserve">at the reference signal subcarriers  </w:t>
      </w:r>
      <w:r>
        <w:t>are obtained by computing the moving average</w:t>
      </w:r>
      <w:r>
        <w:rPr>
          <w:rFonts w:eastAsia="宋体"/>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p>
    <w:p>
      <w:pPr>
        <w:pStyle w:val="71"/>
      </w:pPr>
      <w:r>
        <w:t>4.</w:t>
      </w:r>
      <w:r>
        <w:tab/>
      </w:r>
      <w:r>
        <w:t xml:space="preserve">Perform linear interpolation from the </w:t>
      </w:r>
      <w:r>
        <w:rPr>
          <w:rFonts w:eastAsia="宋体"/>
        </w:rPr>
        <w:t>equalizer coefficients</w:t>
      </w:r>
      <w:r>
        <w:t xml:space="preserve"> </w:t>
      </w:r>
      <w:r>
        <w:rPr>
          <w:position w:val="-10"/>
        </w:rPr>
        <w:object>
          <v:shape id="_x0000_i1074" o:spt="75" type="#_x0000_t75" style="height:17.25pt;width:27.75pt;" o:ole="t" fillcolor="#000005 [-4142]" filled="f" o:preferrelative="t" stroked="f" coordsize="21600,21600">
            <v:path/>
            <v:fill on="f" focussize="0,0"/>
            <v:stroke on="f" joinstyle="miter"/>
            <v:imagedata r:id="rId89" o:title=""/>
            <o:lock v:ext="edit" aspectratio="t"/>
            <w10:wrap type="none"/>
            <w10:anchorlock/>
          </v:shape>
          <o:OLEObject Type="Embed" ProgID="Equation.3" ShapeID="_x0000_i1074" DrawAspect="Content" ObjectID="_1468075774" r:id="rId92">
            <o:LockedField>false</o:LockedField>
          </o:OLEObject>
        </w:object>
      </w:r>
      <w:r>
        <w:t xml:space="preserve"> and </w:t>
      </w:r>
      <w:r>
        <w:rPr>
          <w:position w:val="-10"/>
        </w:rPr>
        <w:object>
          <v:shape id="_x0000_i1075" o:spt="75" type="#_x0000_t75" style="height:17.25pt;width:29.25pt;" o:ole="t" fillcolor="#000005 [-4142]" filled="f" o:preferrelative="t" stroked="f" coordsize="21600,21600">
            <v:path/>
            <v:fill on="f" focussize="0,0"/>
            <v:stroke on="f" joinstyle="miter"/>
            <v:imagedata r:id="rId91" o:title=""/>
            <o:lock v:ext="edit" aspectratio="t"/>
            <w10:wrap type="none"/>
            <w10:anchorlock/>
          </v:shape>
          <o:OLEObject Type="Embed" ProgID="Equation.3" ShapeID="_x0000_i1075" DrawAspect="Content" ObjectID="_1468075775" r:id="rId93">
            <o:LockedField>false</o:LockedField>
          </o:OLEObject>
        </w:object>
      </w:r>
      <w:r>
        <w:t xml:space="preserve"> to compute coefficients </w:t>
      </w:r>
      <w:r>
        <w:rPr>
          <w:position w:val="-10"/>
        </w:rPr>
        <w:object>
          <v:shape id="_x0000_i1076" o:spt="75" type="#_x0000_t75" style="height:15.75pt;width:29.25pt;" o:ole="t" fillcolor="#000005 [-4142]" filled="f" o:preferrelative="t" stroked="f" coordsize="21600,21600">
            <v:path/>
            <v:fill on="f" focussize="0,0"/>
            <v:stroke on="f" joinstyle="miter"/>
            <v:imagedata r:id="rId95" o:title=""/>
            <o:lock v:ext="edit" aspectratio="t"/>
            <w10:wrap type="none"/>
            <w10:anchorlock/>
          </v:shape>
          <o:OLEObject Type="Embed" ProgID="Equation.3" ShapeID="_x0000_i1076" DrawAspect="Content" ObjectID="_1468075776" r:id="rId94">
            <o:LockedField>false</o:LockedField>
          </o:OLEObject>
        </w:object>
      </w:r>
      <w:r>
        <w:t xml:space="preserve">, </w:t>
      </w:r>
      <w:r>
        <w:rPr>
          <w:position w:val="-10"/>
        </w:rPr>
        <w:object>
          <v:shape id="_x0000_i1077" o:spt="75" type="#_x0000_t75" style="height:15.75pt;width:29.25pt;" o:ole="t" fillcolor="#000005 [-4142]" filled="f" o:preferrelative="t" stroked="f" coordsize="21600,21600">
            <v:path/>
            <v:fill on="f" focussize="0,0"/>
            <v:stroke on="f" joinstyle="miter"/>
            <v:imagedata r:id="rId97" o:title=""/>
            <o:lock v:ext="edit" aspectratio="t"/>
            <w10:wrap type="none"/>
            <w10:anchorlock/>
          </v:shape>
          <o:OLEObject Type="Embed" ProgID="Equation.3" ShapeID="_x0000_i1077" DrawAspect="Content" ObjectID="_1468075777" r:id="rId96">
            <o:LockedField>false</o:LockedField>
          </o:OLEObject>
        </w:object>
      </w:r>
      <w:r>
        <w:t xml:space="preserve"> for each subcarrier.</w:t>
      </w:r>
    </w:p>
    <w:p>
      <w:pPr>
        <w:pStyle w:val="73"/>
      </w:pPr>
      <w:bookmarkStart w:id="92" w:name="_MON_1354977729"/>
      <w:bookmarkEnd w:id="92"/>
      <w:bookmarkStart w:id="93" w:name="_MON_1417454025"/>
      <w:bookmarkEnd w:id="93"/>
      <w:r>
        <w:object>
          <v:shape id="_x0000_i1078" o:spt="75" type="#_x0000_t75" style="height:261.75pt;width:333pt;" o:ole="t" filled="f" o:preferrelative="t" stroked="f" coordsize="21600,21600">
            <v:path/>
            <v:fill on="f" focussize="0,0"/>
            <v:stroke on="f" joinstyle="miter"/>
            <v:imagedata r:id="rId99" o:title=""/>
            <o:lock v:ext="edit" aspectratio="t"/>
            <w10:wrap type="none"/>
            <w10:anchorlock/>
          </v:shape>
          <o:OLEObject Type="Embed" ProgID="Word.Picture.8" ShapeID="_x0000_i1078" DrawAspect="Content" ObjectID="_1468075778" r:id="rId98">
            <o:LockedField>false</o:LockedField>
          </o:OLEObject>
        </w:object>
      </w:r>
    </w:p>
    <w:p>
      <w:pPr>
        <w:pStyle w:val="80"/>
      </w:pPr>
      <w:r>
        <w:t>Figure E.6-1: Reference subcarrier smoothing in the frequency domain</w:t>
      </w:r>
    </w:p>
    <w:p>
      <w:pPr>
        <w:pStyle w:val="2"/>
      </w:pPr>
      <w:bookmarkStart w:id="94" w:name="_Toc29478633"/>
      <w:bookmarkStart w:id="95" w:name="_Toc37173683"/>
      <w:bookmarkStart w:id="96" w:name="_Toc45825667"/>
      <w:bookmarkStart w:id="97" w:name="_Toc44754239"/>
      <w:bookmarkStart w:id="98" w:name="_Toc45826423"/>
      <w:bookmarkStart w:id="99" w:name="_Toc45825919"/>
      <w:bookmarkStart w:id="100" w:name="_Toc35935519"/>
      <w:bookmarkStart w:id="101" w:name="_Toc37163103"/>
      <w:bookmarkStart w:id="102" w:name="_Toc20997954"/>
      <w:bookmarkStart w:id="103" w:name="_Toc37173431"/>
      <w:bookmarkStart w:id="104" w:name="_Toc35933231"/>
      <w:bookmarkStart w:id="105" w:name="_Toc45826171"/>
      <w:r>
        <w:t>E.7</w:t>
      </w:r>
      <w:r>
        <w:tab/>
      </w:r>
      <w:r>
        <w:t>Averaged EVM</w:t>
      </w:r>
      <w:bookmarkEnd w:id="94"/>
      <w:bookmarkEnd w:id="95"/>
      <w:bookmarkEnd w:id="96"/>
      <w:bookmarkEnd w:id="97"/>
      <w:bookmarkEnd w:id="98"/>
      <w:bookmarkEnd w:id="99"/>
      <w:bookmarkEnd w:id="100"/>
      <w:bookmarkEnd w:id="101"/>
      <w:bookmarkEnd w:id="102"/>
      <w:bookmarkEnd w:id="103"/>
      <w:bookmarkEnd w:id="104"/>
      <w:bookmarkEnd w:id="105"/>
    </w:p>
    <w:p>
      <w:r>
        <w:t>EVM is averaged over all allocated downlink resource blocks with the considered modulation scheme in the frequency domain, and a minimum of 10 downlink subframes:</w:t>
      </w:r>
    </w:p>
    <w:p>
      <w:pPr>
        <w:rPr>
          <w:rFonts w:eastAsia="宋体"/>
        </w:rPr>
      </w:pPr>
      <w:r>
        <w:t xml:space="preserve">For FDD the averaging in the time domain equals the 10 subframe duration of the </w:t>
      </w:r>
      <w:r>
        <w:rPr>
          <w:rFonts w:eastAsia="宋体"/>
        </w:rPr>
        <w:t>10 subframes measurement period from the equalizer estimation step.</w:t>
      </w:r>
    </w:p>
    <w:p>
      <w:r>
        <w:rPr>
          <w:rFonts w:eastAsia="宋体"/>
        </w:rPr>
        <w:t xml:space="preserve">For TDD the </w:t>
      </w:r>
      <w:r>
        <w:t>averaging in the time domain</w:t>
      </w:r>
      <w:r>
        <w:rPr>
          <w:rFonts w:eastAsia="宋体"/>
        </w:rPr>
        <w:t xml:space="preserve"> can be calculated from subframes of different frames and should have a minimum of 10 subframes averaging length. </w:t>
      </w:r>
      <w:r>
        <w:t>TDD special fields (DwPTS and GP) are not included in the averaging.</w:t>
      </w:r>
    </w:p>
    <w:p>
      <w:pPr>
        <w:pStyle w:val="55"/>
        <w:rPr>
          <w:rFonts w:eastAsia="×–¾’©‘Ì"/>
        </w:rPr>
      </w:pPr>
      <w:r>
        <w:rPr>
          <w:rFonts w:eastAsia="×–¾’©‘Ì"/>
          <w:position w:val="-64"/>
        </w:rPr>
        <w:object>
          <v:shape id="_x0000_i1079" o:spt="75" type="#_x0000_t75" style="height:56.25pt;width:164.25pt;" o:ole="t" filled="f" o:preferrelative="t" stroked="f" coordsize="21600,21600">
            <v:path/>
            <v:fill on="f" focussize="0,0"/>
            <v:stroke on="f" joinstyle="miter"/>
            <v:imagedata r:id="rId101" o:title=""/>
            <o:lock v:ext="edit" aspectratio="t"/>
            <w10:wrap type="none"/>
            <w10:anchorlock/>
          </v:shape>
          <o:OLEObject Type="Embed" ProgID="Equation.3" ShapeID="_x0000_i1079" DrawAspect="Content" ObjectID="_1468075779" r:id="rId100">
            <o:LockedField>false</o:LockedField>
          </o:OLEObject>
        </w:object>
      </w:r>
    </w:p>
    <w:p>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pPr>
        <w:rPr>
          <w:iCs/>
        </w:rPr>
      </w:pPr>
    </w:p>
    <w:p>
      <w:r>
        <w:t>The EVM requirements shall be tested against the maximum of  the RMS average at the window W extremities of the EVM measurements:</w:t>
      </w:r>
    </w:p>
    <w:p>
      <w:r>
        <w:t xml:space="preserve">Thus </w:t>
      </w:r>
      <w:r>
        <w:rPr>
          <w:rFonts w:eastAsia="×–¾’©‘Ì"/>
          <w:position w:val="-8"/>
        </w:rPr>
        <w:object>
          <v:shape id="_x0000_i1080" o:spt="75" type="#_x0000_t75" style="height:18.75pt;width:52.5pt;" o:ole="t" filled="f" o:preferrelative="t" stroked="f" coordsize="21600,21600">
            <v:path/>
            <v:fill on="f" focussize="0,0"/>
            <v:stroke on="f" joinstyle="miter"/>
            <v:imagedata r:id="rId103" o:title=""/>
            <o:lock v:ext="edit" aspectratio="t"/>
            <w10:wrap type="none"/>
            <w10:anchorlock/>
          </v:shape>
          <o:OLEObject Type="Embed" ProgID="Equation.3" ShapeID="_x0000_i1080" DrawAspect="Content" ObjectID="_1468075780" r:id="rId102">
            <o:LockedField>false</o:LockedField>
          </o:OLEObject>
        </w:object>
      </w:r>
      <w:r>
        <w:rPr>
          <w:vertAlign w:val="subscript"/>
        </w:rPr>
        <w:t xml:space="preserve"> </w:t>
      </w:r>
      <w:r>
        <w:t xml:space="preserve"> is calculated using </w:t>
      </w:r>
      <w:r>
        <w:rPr>
          <w:position w:val="-12"/>
        </w:rPr>
        <w:object>
          <v:shape id="_x0000_i1081" o:spt="75" type="#_x0000_t75" style="height:18.75pt;width:44.25pt;" o:ole="t" fillcolor="#000005 [-4142]" filled="f" o:preferrelative="t" stroked="f" coordsize="21600,21600">
            <v:path/>
            <v:fill on="f" focussize="0,0"/>
            <v:stroke on="f" joinstyle="miter"/>
            <v:imagedata r:id="rId105" o:title=""/>
            <o:lock v:ext="edit" aspectratio="t"/>
            <w10:wrap type="none"/>
            <w10:anchorlock/>
          </v:shape>
          <o:OLEObject Type="Embed" ProgID="Equation.3" ShapeID="_x0000_i1081" DrawAspect="Content" ObjectID="_1468075781" r:id="rId104">
            <o:LockedField>false</o:LockedField>
          </o:OLEObject>
        </w:object>
      </w:r>
      <w:r>
        <w:t xml:space="preserve">in the expressions above and </w:t>
      </w:r>
      <w:r>
        <w:rPr>
          <w:rFonts w:eastAsia="×–¾’©‘Ì"/>
          <w:position w:val="-10"/>
        </w:rPr>
        <w:object>
          <v:shape id="_x0000_i1082" o:spt="75" type="#_x0000_t75" style="height:18.75pt;width:54.75pt;" o:ole="t" filled="f" o:preferrelative="t" stroked="f" coordsize="21600,21600">
            <v:path/>
            <v:fill on="f" focussize="0,0"/>
            <v:stroke on="f" joinstyle="miter"/>
            <v:imagedata r:id="rId107" o:title=""/>
            <o:lock v:ext="edit" aspectratio="t"/>
            <w10:wrap type="none"/>
            <w10:anchorlock/>
          </v:shape>
          <o:OLEObject Type="Embed" ProgID="Equation.3" ShapeID="_x0000_i1082" DrawAspect="Content" ObjectID="_1468075782" r:id="rId106">
            <o:LockedField>false</o:LockedField>
          </o:OLEObject>
        </w:object>
      </w:r>
      <w:r>
        <w:t xml:space="preserve">is calculated using </w:t>
      </w:r>
      <w:r>
        <w:rPr>
          <w:position w:val="-12"/>
        </w:rPr>
        <w:object>
          <v:shape id="_x0000_i1083" o:spt="75" type="#_x0000_t75" style="height:18.75pt;width:44.25pt;" o:ole="t" fillcolor="#000005 [-4142]" filled="f" o:preferrelative="t" stroked="f" coordsize="21600,21600">
            <v:path/>
            <v:fill on="f" focussize="0,0"/>
            <v:stroke on="f" joinstyle="miter"/>
            <v:imagedata r:id="rId109" o:title=""/>
            <o:lock v:ext="edit" aspectratio="t"/>
            <w10:wrap type="none"/>
            <w10:anchorlock/>
          </v:shape>
          <o:OLEObject Type="Embed" ProgID="Equation.3" ShapeID="_x0000_i1083" DrawAspect="Content" ObjectID="_1468075783" r:id="rId108">
            <o:LockedField>false</o:LockedField>
          </o:OLEObject>
        </w:object>
      </w:r>
      <w:r>
        <w:t xml:space="preserve"> in the </w:t>
      </w:r>
      <w:r>
        <w:rPr>
          <w:position w:val="-14"/>
        </w:rPr>
        <w:object>
          <v:shape id="_x0000_i1084" o:spt="75" type="#_x0000_t75" style="height:20.25pt;width:48.75pt;" o:ole="t" filled="f" o:preferrelative="t" stroked="f" coordsize="21600,21600">
            <v:path/>
            <v:fill on="f" focussize="0,0"/>
            <v:stroke on="f" joinstyle="miter"/>
            <v:imagedata r:id="rId111" o:title=""/>
            <o:lock v:ext="edit" aspectratio="t"/>
            <w10:wrap type="none"/>
            <w10:anchorlock/>
          </v:shape>
          <o:OLEObject Type="Embed" ProgID="Equation.3" ShapeID="_x0000_i1084" DrawAspect="Content" ObjectID="_1468075784" r:id="rId110">
            <o:LockedField>false</o:LockedField>
          </o:OLEObject>
        </w:object>
      </w:r>
      <w:r>
        <w:t xml:space="preserve"> calculation.</w:t>
      </w:r>
    </w:p>
    <w:p>
      <w:r>
        <w:t>Thus we get:</w:t>
      </w:r>
    </w:p>
    <w:p>
      <w:pPr>
        <w:pStyle w:val="55"/>
        <w:rPr>
          <w:iCs/>
        </w:rPr>
      </w:pPr>
      <w:r>
        <w:rPr>
          <w:rFonts w:eastAsia="×–¾’©‘Ì"/>
          <w:position w:val="-14"/>
        </w:rPr>
        <w:object>
          <v:shape id="_x0000_i1085" o:spt="75" type="#_x0000_t75" style="height:20.25pt;width:198.75pt;" o:ole="t" filled="f" o:preferrelative="t" stroked="f" coordsize="21600,21600">
            <v:path/>
            <v:fill on="f" focussize="0,0"/>
            <v:stroke on="f" joinstyle="miter"/>
            <v:imagedata r:id="rId113" o:title=""/>
            <o:lock v:ext="edit" aspectratio="t"/>
            <w10:wrap type="none"/>
            <w10:anchorlock/>
          </v:shape>
          <o:OLEObject Type="Embed" ProgID="Equation.3" ShapeID="_x0000_i1085" DrawAspect="Content" ObjectID="_1468075785" r:id="rId112">
            <o:LockedField>false</o:LockedField>
          </o:OLEObject>
        </w:object>
      </w:r>
    </w:p>
    <w:p>
      <w:r>
        <w:rPr>
          <w:rFonts w:eastAsia="×–¾’©‘Ì"/>
        </w:rPr>
        <w:t xml:space="preserve">The averaged EVM with the minimum averaging length of at least 10 subframes is then achieved by further averaging of the </w:t>
      </w:r>
      <w:r>
        <w:rPr>
          <w:position w:val="-14"/>
        </w:rPr>
        <w:object>
          <v:shape id="_x0000_i1086" o:spt="75" type="#_x0000_t75" style="height:18.75pt;width:48pt;" o:ole="t" filled="f" o:preferrelative="t" stroked="f" coordsize="21600,21600">
            <v:path/>
            <v:fill on="f" focussize="0,0"/>
            <v:stroke on="f" joinstyle="miter"/>
            <v:imagedata r:id="rId115" o:title=""/>
            <o:lock v:ext="edit" aspectratio="t"/>
            <w10:wrap type="none"/>
            <w10:anchorlock/>
          </v:shape>
          <o:OLEObject Type="Embed" ProgID="Equation.3" ShapeID="_x0000_i1086" DrawAspect="Content" ObjectID="_1468075786" r:id="rId114">
            <o:LockedField>false</o:LockedField>
          </o:OLEObject>
        </w:object>
      </w:r>
      <w:r>
        <w:t xml:space="preserve"> results</w:t>
      </w:r>
    </w:p>
    <w:p>
      <w:pPr>
        <w:pStyle w:val="55"/>
        <w:rPr>
          <w:iCs/>
        </w:rPr>
      </w:pPr>
      <w:r>
        <w:rPr>
          <w:rFonts w:eastAsia="×–¾’©‘Ì"/>
          <w:position w:val="-34"/>
        </w:rPr>
        <w:object>
          <v:shape id="_x0000_i1087" o:spt="75" type="#_x0000_t75" style="height:42pt;width:152.25pt;" o:ole="t" filled="f" o:preferrelative="t" stroked="f" coordsize="21600,21600">
            <v:path/>
            <v:fill on="f" focussize="0,0"/>
            <v:stroke on="f" joinstyle="miter"/>
            <v:imagedata r:id="rId117" o:title=""/>
            <o:lock v:ext="edit" aspectratio="t"/>
            <w10:wrap type="none"/>
            <w10:anchorlock/>
          </v:shape>
          <o:OLEObject Type="Embed" ProgID="Equation.3" ShapeID="_x0000_i1087" DrawAspect="Content" ObjectID="_1468075787" r:id="rId116">
            <o:LockedField>false</o:LockedField>
          </o:OLEObject>
        </w:object>
      </w:r>
      <w:r>
        <w:rPr>
          <w:rFonts w:eastAsia="×–¾’©‘Ì"/>
        </w:rPr>
        <w:t xml:space="preserve">, </w:t>
      </w:r>
      <w:r>
        <w:rPr>
          <w:position w:val="-32"/>
        </w:rPr>
        <w:object>
          <v:shape id="_x0000_i1088" o:spt="75" type="#_x0000_t75" style="height:38.25pt;width:74.25pt;" o:ole="t" filled="f" o:preferrelative="t" stroked="f" coordsize="21600,21600">
            <v:path/>
            <v:fill on="f" focussize="0,0"/>
            <v:stroke on="f" joinstyle="miter"/>
            <v:imagedata r:id="rId119" o:title=""/>
            <o:lock v:ext="edit" aspectratio="t"/>
            <w10:wrap type="none"/>
            <w10:anchorlock/>
          </v:shape>
          <o:OLEObject Type="Embed" ProgID="Equation.3" ShapeID="_x0000_i1088" DrawAspect="Content" ObjectID="_1468075788" r:id="rId118">
            <o:LockedField>false</o:LockedField>
          </o:OLEObject>
        </w:object>
      </w:r>
    </w:p>
    <w:bookmarkEnd w:id="19"/>
    <w:p>
      <w:pPr>
        <w:widowControl w:val="0"/>
        <w:spacing w:after="0"/>
        <w:jc w:val="both"/>
        <w:rPr>
          <w:ins w:id="307"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10"/>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v4.2.0">
    <w:altName w:val="Calibri"/>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Mincho"/>
    <w:panose1 w:val="00000000000000000000"/>
    <w:charset w:val="80"/>
    <w:family w:val="auto"/>
    <w:pitch w:val="default"/>
    <w:sig w:usb0="00000000" w:usb1="00000000" w:usb2="00000010" w:usb3="00000000" w:csb0="0002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Book Antiqua">
    <w:panose1 w:val="0204060205030503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0F81"/>
    <w:rsid w:val="00133525"/>
    <w:rsid w:val="00135EA1"/>
    <w:rsid w:val="00154FE5"/>
    <w:rsid w:val="0016699A"/>
    <w:rsid w:val="001A4C42"/>
    <w:rsid w:val="001A7420"/>
    <w:rsid w:val="001B6637"/>
    <w:rsid w:val="001C21C3"/>
    <w:rsid w:val="001D02C2"/>
    <w:rsid w:val="001F0C1D"/>
    <w:rsid w:val="001F1132"/>
    <w:rsid w:val="001F168B"/>
    <w:rsid w:val="002347A2"/>
    <w:rsid w:val="00246B70"/>
    <w:rsid w:val="002675F0"/>
    <w:rsid w:val="002B6339"/>
    <w:rsid w:val="002D6C70"/>
    <w:rsid w:val="002E00EE"/>
    <w:rsid w:val="003172DC"/>
    <w:rsid w:val="00344F02"/>
    <w:rsid w:val="0035462D"/>
    <w:rsid w:val="003765B8"/>
    <w:rsid w:val="00381803"/>
    <w:rsid w:val="003C3971"/>
    <w:rsid w:val="003D3B54"/>
    <w:rsid w:val="00423334"/>
    <w:rsid w:val="004345EC"/>
    <w:rsid w:val="00465515"/>
    <w:rsid w:val="004D3578"/>
    <w:rsid w:val="004D614C"/>
    <w:rsid w:val="004E213A"/>
    <w:rsid w:val="004E64DD"/>
    <w:rsid w:val="004F0988"/>
    <w:rsid w:val="004F3340"/>
    <w:rsid w:val="0053388B"/>
    <w:rsid w:val="00535773"/>
    <w:rsid w:val="00543E6C"/>
    <w:rsid w:val="00565087"/>
    <w:rsid w:val="00597B11"/>
    <w:rsid w:val="005D2E01"/>
    <w:rsid w:val="005D7526"/>
    <w:rsid w:val="005E4BB2"/>
    <w:rsid w:val="00602AEA"/>
    <w:rsid w:val="00603EFE"/>
    <w:rsid w:val="00614FDF"/>
    <w:rsid w:val="0063543D"/>
    <w:rsid w:val="00647114"/>
    <w:rsid w:val="00670AFF"/>
    <w:rsid w:val="006738CA"/>
    <w:rsid w:val="006A323F"/>
    <w:rsid w:val="006B30D0"/>
    <w:rsid w:val="006C3D95"/>
    <w:rsid w:val="006E5C86"/>
    <w:rsid w:val="00701116"/>
    <w:rsid w:val="00713C44"/>
    <w:rsid w:val="007279CD"/>
    <w:rsid w:val="00734A5B"/>
    <w:rsid w:val="0074026F"/>
    <w:rsid w:val="007429F6"/>
    <w:rsid w:val="00744E76"/>
    <w:rsid w:val="00774DA4"/>
    <w:rsid w:val="00781F0F"/>
    <w:rsid w:val="00782941"/>
    <w:rsid w:val="007A5E9A"/>
    <w:rsid w:val="007B0696"/>
    <w:rsid w:val="007B08BA"/>
    <w:rsid w:val="007B600E"/>
    <w:rsid w:val="007F0F4A"/>
    <w:rsid w:val="008028A4"/>
    <w:rsid w:val="00807E62"/>
    <w:rsid w:val="00830747"/>
    <w:rsid w:val="00855DE6"/>
    <w:rsid w:val="008768CA"/>
    <w:rsid w:val="008C384C"/>
    <w:rsid w:val="008F4D4B"/>
    <w:rsid w:val="0090271F"/>
    <w:rsid w:val="00902E23"/>
    <w:rsid w:val="009114D7"/>
    <w:rsid w:val="0091348E"/>
    <w:rsid w:val="00917CCB"/>
    <w:rsid w:val="00942EC2"/>
    <w:rsid w:val="00962678"/>
    <w:rsid w:val="009F37B7"/>
    <w:rsid w:val="00A10F02"/>
    <w:rsid w:val="00A164B4"/>
    <w:rsid w:val="00A26956"/>
    <w:rsid w:val="00A27486"/>
    <w:rsid w:val="00A5219C"/>
    <w:rsid w:val="00A53724"/>
    <w:rsid w:val="00A56066"/>
    <w:rsid w:val="00A618D9"/>
    <w:rsid w:val="00A73129"/>
    <w:rsid w:val="00A82346"/>
    <w:rsid w:val="00A87D0E"/>
    <w:rsid w:val="00A92BA1"/>
    <w:rsid w:val="00AC6BC6"/>
    <w:rsid w:val="00AD505C"/>
    <w:rsid w:val="00AE65E2"/>
    <w:rsid w:val="00B15449"/>
    <w:rsid w:val="00B4626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650A"/>
    <w:rsid w:val="00D07327"/>
    <w:rsid w:val="00D57972"/>
    <w:rsid w:val="00D675A9"/>
    <w:rsid w:val="00D738D6"/>
    <w:rsid w:val="00D755EB"/>
    <w:rsid w:val="00D76048"/>
    <w:rsid w:val="00D87E00"/>
    <w:rsid w:val="00D9134D"/>
    <w:rsid w:val="00DA7A03"/>
    <w:rsid w:val="00DB1818"/>
    <w:rsid w:val="00DB6E74"/>
    <w:rsid w:val="00DC309B"/>
    <w:rsid w:val="00DC4DA2"/>
    <w:rsid w:val="00DD4C17"/>
    <w:rsid w:val="00DD74A5"/>
    <w:rsid w:val="00DF2B1F"/>
    <w:rsid w:val="00DF62CD"/>
    <w:rsid w:val="00E16509"/>
    <w:rsid w:val="00E32B73"/>
    <w:rsid w:val="00E33019"/>
    <w:rsid w:val="00E3679C"/>
    <w:rsid w:val="00E44582"/>
    <w:rsid w:val="00E77645"/>
    <w:rsid w:val="00EA15B0"/>
    <w:rsid w:val="00EA5EA7"/>
    <w:rsid w:val="00EA6D2A"/>
    <w:rsid w:val="00EC4A25"/>
    <w:rsid w:val="00ED510D"/>
    <w:rsid w:val="00F025A2"/>
    <w:rsid w:val="00F04712"/>
    <w:rsid w:val="00F13360"/>
    <w:rsid w:val="00F22EC7"/>
    <w:rsid w:val="00F325C8"/>
    <w:rsid w:val="00F40BA3"/>
    <w:rsid w:val="00F653B8"/>
    <w:rsid w:val="00F8427D"/>
    <w:rsid w:val="00F9008D"/>
    <w:rsid w:val="00FA1266"/>
    <w:rsid w:val="00FC1192"/>
    <w:rsid w:val="0DF3763E"/>
    <w:rsid w:val="26AA2FE2"/>
    <w:rsid w:val="2A286CFB"/>
    <w:rsid w:val="63842DAD"/>
    <w:rsid w:val="67796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5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overflowPunct w:val="0"/>
      <w:autoSpaceDE w:val="0"/>
      <w:autoSpaceDN w:val="0"/>
      <w:adjustRightInd w:val="0"/>
      <w:ind w:left="568" w:hanging="284"/>
      <w:textAlignment w:val="baseline"/>
    </w:pPr>
    <w:rPr>
      <w:lang w:eastAsia="en-GB"/>
    </w:rPr>
  </w:style>
  <w:style w:type="paragraph" w:styleId="15">
    <w:name w:val="annotation subject"/>
    <w:basedOn w:val="16"/>
    <w:next w:val="16"/>
    <w:link w:val="146"/>
    <w:uiPriority w:val="0"/>
    <w:pPr>
      <w:overflowPunct/>
      <w:autoSpaceDE/>
      <w:autoSpaceDN/>
      <w:adjustRightInd/>
      <w:textAlignment w:val="auto"/>
    </w:pPr>
    <w:rPr>
      <w:rFonts w:eastAsia="宋体"/>
      <w:b/>
      <w:bCs/>
      <w:lang w:eastAsia="en-US"/>
    </w:rPr>
  </w:style>
  <w:style w:type="paragraph" w:styleId="16">
    <w:name w:val="annotation text"/>
    <w:basedOn w:val="1"/>
    <w:link w:val="106"/>
    <w:qFormat/>
    <w:uiPriority w:val="0"/>
    <w:pPr>
      <w:overflowPunct w:val="0"/>
      <w:autoSpaceDE w:val="0"/>
      <w:autoSpaceDN w:val="0"/>
      <w:adjustRightInd w:val="0"/>
      <w:textAlignment w:val="baseline"/>
    </w:pPr>
    <w:rPr>
      <w:lang w:eastAsia="en-GB"/>
    </w:rPr>
  </w:style>
  <w:style w:type="paragraph" w:styleId="17">
    <w:name w:val="toc 7"/>
    <w:basedOn w:val="18"/>
    <w:next w:val="1"/>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uiPriority w:val="39"/>
    <w:pPr>
      <w:tabs>
        <w:tab w:val="right" w:leader="dot" w:pos="9639"/>
      </w:tabs>
      <w:ind w:left="1701" w:hanging="1701"/>
    </w:pPr>
  </w:style>
  <w:style w:type="paragraph" w:styleId="20">
    <w:name w:val="toc 4"/>
    <w:basedOn w:val="21"/>
    <w:next w:val="1"/>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uiPriority w:val="0"/>
    <w:pPr>
      <w:ind w:left="1702"/>
    </w:pPr>
  </w:style>
  <w:style w:type="paragraph" w:styleId="36">
    <w:name w:val="toc 8"/>
    <w:basedOn w:val="23"/>
    <w:next w:val="1"/>
    <w:uiPriority w:val="39"/>
    <w:pPr>
      <w:spacing w:before="180"/>
      <w:ind w:left="2693" w:hanging="2693"/>
    </w:pPr>
    <w:rPr>
      <w:b/>
    </w:rPr>
  </w:style>
  <w:style w:type="paragraph" w:styleId="37">
    <w:name w:val="Balloon Text"/>
    <w:basedOn w:val="1"/>
    <w:link w:val="90"/>
    <w:qFormat/>
    <w:uiPriority w:val="0"/>
    <w:pPr>
      <w:spacing w:after="0"/>
    </w:pPr>
    <w:rPr>
      <w:rFonts w:ascii="Segoe UI" w:hAnsi="Segoe UI" w:cs="Segoe UI"/>
      <w:sz w:val="18"/>
      <w:szCs w:val="18"/>
    </w:rPr>
  </w:style>
  <w:style w:type="paragraph" w:styleId="38">
    <w:name w:val="footer"/>
    <w:basedOn w:val="39"/>
    <w:link w:val="152"/>
    <w:qFormat/>
    <w:uiPriority w:val="0"/>
    <w:pPr>
      <w:jc w:val="center"/>
    </w:pPr>
    <w:rPr>
      <w:i/>
    </w:rPr>
  </w:style>
  <w:style w:type="paragraph" w:styleId="39">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uiPriority w:val="39"/>
    <w:pPr>
      <w:ind w:left="1418" w:hanging="1418"/>
    </w:pPr>
  </w:style>
  <w:style w:type="paragraph" w:styleId="45">
    <w:name w:val="Normal (Web)"/>
    <w:basedOn w:val="1"/>
    <w:unhideWhenUsed/>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7">
    <w:name w:val="index 2"/>
    <w:basedOn w:val="46"/>
    <w:next w:val="1"/>
    <w:qFormat/>
    <w:uiPriority w:val="0"/>
    <w:pPr>
      <w:ind w:left="284"/>
    </w:pPr>
  </w:style>
  <w:style w:type="character" w:styleId="49">
    <w:name w:val="FollowedHyperlink"/>
    <w:basedOn w:val="48"/>
    <w:uiPriority w:val="0"/>
    <w:rPr>
      <w:color w:val="954F72" w:themeColor="followedHyperlink"/>
      <w:u w:val="single"/>
      <w14:textFill>
        <w14:solidFill>
          <w14:schemeClr w14:val="folHlink"/>
        </w14:solidFill>
      </w14:textFill>
    </w:rPr>
  </w:style>
  <w:style w:type="character" w:styleId="50">
    <w:name w:val="Hyperlink"/>
    <w:basedOn w:val="48"/>
    <w:uiPriority w:val="0"/>
    <w:rPr>
      <w:color w:val="0563C1" w:themeColor="hyperlink"/>
      <w:u w:val="single"/>
      <w14:textFill>
        <w14:solidFill>
          <w14:schemeClr w14:val="hlink"/>
        </w14:solidFill>
      </w14:textFill>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EQ"/>
    <w:basedOn w:val="1"/>
    <w:next w:val="1"/>
    <w:uiPriority w:val="0"/>
    <w:pPr>
      <w:keepLines/>
      <w:tabs>
        <w:tab w:val="center" w:pos="4536"/>
        <w:tab w:val="right" w:pos="9072"/>
      </w:tabs>
    </w:pPr>
  </w:style>
  <w:style w:type="character" w:customStyle="1" w:styleId="56">
    <w:name w:val="ZGSM"/>
    <w:uiPriority w:val="0"/>
  </w:style>
  <w:style w:type="paragraph" w:customStyle="1" w:styleId="5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2">
    <w:name w:val="TAR"/>
    <w:basedOn w:val="63"/>
    <w:uiPriority w:val="0"/>
    <w:pPr>
      <w:jc w:val="right"/>
    </w:pPr>
  </w:style>
  <w:style w:type="paragraph" w:customStyle="1" w:styleId="63">
    <w:name w:val="TAL"/>
    <w:basedOn w:val="1"/>
    <w:link w:val="126"/>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uiPriority w:val="0"/>
    <w:pPr>
      <w:spacing w:after="0"/>
    </w:pPr>
  </w:style>
  <w:style w:type="paragraph" w:customStyle="1" w:styleId="71">
    <w:name w:val="B1"/>
    <w:basedOn w:val="1"/>
    <w:link w:val="122"/>
    <w:uiPriority w:val="0"/>
    <w:pPr>
      <w:ind w:left="568" w:hanging="284"/>
    </w:pPr>
  </w:style>
  <w:style w:type="paragraph" w:customStyle="1" w:styleId="72">
    <w:name w:val="Editor's Note"/>
    <w:basedOn w:val="60"/>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TAN"/>
    <w:basedOn w:val="63"/>
    <w:link w:val="138"/>
    <w:qFormat/>
    <w:uiPriority w:val="0"/>
    <w:pPr>
      <w:ind w:left="851" w:hanging="851"/>
    </w:pPr>
  </w:style>
  <w:style w:type="paragraph" w:customStyle="1" w:styleId="7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F"/>
    <w:basedOn w:val="73"/>
    <w:link w:val="135"/>
    <w:uiPriority w:val="0"/>
    <w:pPr>
      <w:keepNext w:val="0"/>
      <w:spacing w:before="0" w:after="240"/>
    </w:pPr>
  </w:style>
  <w:style w:type="paragraph" w:customStyle="1" w:styleId="81">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2">
    <w:name w:val="B2"/>
    <w:basedOn w:val="1"/>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uiPriority w:val="0"/>
    <w:pPr>
      <w:ind w:left="1418" w:hanging="284"/>
    </w:pPr>
  </w:style>
  <w:style w:type="paragraph" w:customStyle="1" w:styleId="85">
    <w:name w:val="B5"/>
    <w:basedOn w:val="1"/>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uiPriority w:val="0"/>
  </w:style>
  <w:style w:type="paragraph" w:customStyle="1" w:styleId="89">
    <w:name w:val="Guidance"/>
    <w:basedOn w:val="1"/>
    <w:qFormat/>
    <w:uiPriority w:val="0"/>
    <w:rPr>
      <w:i/>
      <w:color w:val="0000FF"/>
    </w:rPr>
  </w:style>
  <w:style w:type="character" w:customStyle="1" w:styleId="90">
    <w:name w:val="Balloon Text Char"/>
    <w:link w:val="37"/>
    <w:uiPriority w:val="0"/>
    <w:rPr>
      <w:rFonts w:ascii="Segoe UI" w:hAnsi="Segoe UI" w:cs="Segoe UI"/>
      <w:sz w:val="18"/>
      <w:szCs w:val="18"/>
      <w:lang w:eastAsia="en-US"/>
    </w:rPr>
  </w:style>
  <w:style w:type="character" w:customStyle="1" w:styleId="91">
    <w:name w:val="Unresolved Mention"/>
    <w:basedOn w:val="48"/>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48"/>
    <w:link w:val="41"/>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30"/>
    <w:qFormat/>
    <w:uiPriority w:val="0"/>
    <w:rPr>
      <w:rFonts w:eastAsia="Malgun Gothic"/>
      <w:b/>
      <w:lang w:eastAsia="en-US"/>
    </w:rPr>
  </w:style>
  <w:style w:type="character" w:customStyle="1" w:styleId="103">
    <w:name w:val="Document Map Char"/>
    <w:basedOn w:val="48"/>
    <w:link w:val="31"/>
    <w:qFormat/>
    <w:uiPriority w:val="0"/>
    <w:rPr>
      <w:rFonts w:ascii="Tahoma" w:hAnsi="Tahoma"/>
      <w:shd w:val="clear" w:color="auto" w:fill="000080"/>
    </w:rPr>
  </w:style>
  <w:style w:type="character" w:customStyle="1" w:styleId="104">
    <w:name w:val="Plain Text Char"/>
    <w:basedOn w:val="48"/>
    <w:link w:val="34"/>
    <w:qFormat/>
    <w:uiPriority w:val="0"/>
    <w:rPr>
      <w:rFonts w:ascii="Courier New" w:hAnsi="Courier New"/>
      <w:lang w:val="nb-NO"/>
    </w:rPr>
  </w:style>
  <w:style w:type="character" w:customStyle="1" w:styleId="105">
    <w:name w:val="Body Text Char"/>
    <w:basedOn w:val="48"/>
    <w:link w:val="32"/>
    <w:qFormat/>
    <w:uiPriority w:val="0"/>
    <w:rPr>
      <w:rFonts w:eastAsia="Malgun Gothic"/>
    </w:rPr>
  </w:style>
  <w:style w:type="character" w:customStyle="1" w:styleId="106">
    <w:name w:val="Comment Text Char"/>
    <w:basedOn w:val="48"/>
    <w:link w:val="16"/>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3"/>
    <w:qFormat/>
    <w:uiPriority w:val="0"/>
    <w:pPr>
      <w:keepNext/>
      <w:keepLines/>
      <w:spacing w:after="180"/>
      <w:ind w:left="0"/>
      <w:jc w:val="center"/>
    </w:pPr>
    <w:rPr>
      <w:snapToGrid w:val="0"/>
      <w:kern w:val="2"/>
      <w:lang w:eastAsia="en-US"/>
    </w:rPr>
  </w:style>
  <w:style w:type="character" w:customStyle="1" w:styleId="111">
    <w:name w:val="Body Text Indent Char"/>
    <w:basedOn w:val="48"/>
    <w:link w:val="33"/>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53"/>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uiPriority w:val="0"/>
    <w:rPr>
      <w:rFonts w:ascii="Arial" w:hAnsi="Arial"/>
      <w:sz w:val="18"/>
      <w:lang w:val="en-GB" w:eastAsia="ja-JP" w:bidi="ar-SA"/>
    </w:rPr>
  </w:style>
  <w:style w:type="character" w:customStyle="1" w:styleId="140">
    <w:name w:val="Heading 4 Char"/>
    <w:link w:val="5"/>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uiPriority w:val="0"/>
    <w:rPr>
      <w:rFonts w:ascii="Arial" w:hAnsi="Arial" w:eastAsia="Times New Roman"/>
      <w:sz w:val="28"/>
      <w:lang w:val="en-GB"/>
    </w:rPr>
  </w:style>
  <w:style w:type="character" w:customStyle="1" w:styleId="144">
    <w:name w:val="Heading 1 Char1"/>
    <w:uiPriority w:val="0"/>
    <w:rPr>
      <w:rFonts w:ascii="Arial" w:hAnsi="Arial" w:eastAsia="Times New Roman"/>
      <w:sz w:val="36"/>
      <w:lang w:val="en-GB"/>
    </w:rPr>
  </w:style>
  <w:style w:type="paragraph" w:customStyle="1" w:styleId="145">
    <w:name w:val="tdoc-header"/>
    <w:uiPriority w:val="0"/>
    <w:rPr>
      <w:rFonts w:ascii="Arial" w:hAnsi="Arial" w:eastAsia="宋体" w:cs="Times New Roman"/>
      <w:sz w:val="24"/>
      <w:lang w:val="en-GB" w:eastAsia="en-US" w:bidi="ar-SA"/>
    </w:rPr>
  </w:style>
  <w:style w:type="character" w:customStyle="1" w:styleId="146">
    <w:name w:val="Comment Subject Char"/>
    <w:basedOn w:val="106"/>
    <w:link w:val="15"/>
    <w:uiPriority w:val="0"/>
    <w:rPr>
      <w:rFonts w:eastAsia="宋体"/>
      <w:b/>
      <w:bCs/>
      <w:lang w:eastAsia="en-US"/>
    </w:rPr>
  </w:style>
  <w:style w:type="character" w:customStyle="1" w:styleId="147">
    <w:name w:val="TAC Car"/>
    <w:qFormat/>
    <w:uiPriority w:val="0"/>
  </w:style>
  <w:style w:type="character" w:customStyle="1" w:styleId="148">
    <w:name w:val="Underrubrik2 Char1"/>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uiPriority w:val="0"/>
    <w:rPr>
      <w:rFonts w:ascii="Times New Roman" w:hAnsi="Times New Roman"/>
      <w:lang w:val="en-GB" w:eastAsia="en-US"/>
    </w:rPr>
  </w:style>
  <w:style w:type="character" w:customStyle="1" w:styleId="152">
    <w:name w:val="Footer Char"/>
    <w:link w:val="38"/>
    <w:uiPriority w:val="0"/>
    <w:rPr>
      <w:rFonts w:ascii="Arial" w:hAnsi="Arial"/>
      <w:b/>
      <w:i/>
      <w:sz w:val="18"/>
      <w:lang w:eastAsia="ja-JP"/>
    </w:rPr>
  </w:style>
  <w:style w:type="character" w:customStyle="1" w:styleId="153">
    <w:name w:val="Heading 3 Char"/>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image" Target="media/image40.emf"/><Relationship Id="rId98" Type="http://schemas.openxmlformats.org/officeDocument/2006/relationships/oleObject" Target="embeddings/oleObject54.bin"/><Relationship Id="rId97" Type="http://schemas.openxmlformats.org/officeDocument/2006/relationships/image" Target="media/image39.wmf"/><Relationship Id="rId96" Type="http://schemas.openxmlformats.org/officeDocument/2006/relationships/oleObject" Target="embeddings/oleObject53.bin"/><Relationship Id="rId95" Type="http://schemas.openxmlformats.org/officeDocument/2006/relationships/image" Target="media/image38.wmf"/><Relationship Id="rId94" Type="http://schemas.openxmlformats.org/officeDocument/2006/relationships/oleObject" Target="embeddings/oleObject52.bin"/><Relationship Id="rId93" Type="http://schemas.openxmlformats.org/officeDocument/2006/relationships/oleObject" Target="embeddings/oleObject51.bin"/><Relationship Id="rId92" Type="http://schemas.openxmlformats.org/officeDocument/2006/relationships/oleObject" Target="embeddings/oleObject50.bin"/><Relationship Id="rId91" Type="http://schemas.openxmlformats.org/officeDocument/2006/relationships/image" Target="media/image37.wmf"/><Relationship Id="rId90" Type="http://schemas.openxmlformats.org/officeDocument/2006/relationships/oleObject" Target="embeddings/oleObject49.bin"/><Relationship Id="rId9" Type="http://schemas.openxmlformats.org/officeDocument/2006/relationships/image" Target="media/image2.wmf"/><Relationship Id="rId89" Type="http://schemas.openxmlformats.org/officeDocument/2006/relationships/image" Target="media/image36.wmf"/><Relationship Id="rId88" Type="http://schemas.openxmlformats.org/officeDocument/2006/relationships/oleObject" Target="embeddings/oleObject48.bin"/><Relationship Id="rId87" Type="http://schemas.openxmlformats.org/officeDocument/2006/relationships/image" Target="media/image35.wmf"/><Relationship Id="rId86" Type="http://schemas.openxmlformats.org/officeDocument/2006/relationships/oleObject" Target="embeddings/oleObject47.bin"/><Relationship Id="rId85" Type="http://schemas.openxmlformats.org/officeDocument/2006/relationships/image" Target="media/image34.wmf"/><Relationship Id="rId84" Type="http://schemas.openxmlformats.org/officeDocument/2006/relationships/oleObject" Target="embeddings/oleObject46.bin"/><Relationship Id="rId83" Type="http://schemas.openxmlformats.org/officeDocument/2006/relationships/image" Target="media/image33.wmf"/><Relationship Id="rId82" Type="http://schemas.openxmlformats.org/officeDocument/2006/relationships/oleObject" Target="embeddings/oleObject45.bin"/><Relationship Id="rId81" Type="http://schemas.openxmlformats.org/officeDocument/2006/relationships/image" Target="media/image32.wmf"/><Relationship Id="rId80" Type="http://schemas.openxmlformats.org/officeDocument/2006/relationships/oleObject" Target="embeddings/oleObject44.bin"/><Relationship Id="rId8" Type="http://schemas.openxmlformats.org/officeDocument/2006/relationships/oleObject" Target="embeddings/oleObject2.bin"/><Relationship Id="rId79" Type="http://schemas.openxmlformats.org/officeDocument/2006/relationships/image" Target="media/image31.wmf"/><Relationship Id="rId78" Type="http://schemas.openxmlformats.org/officeDocument/2006/relationships/oleObject" Target="embeddings/oleObject43.bin"/><Relationship Id="rId77" Type="http://schemas.openxmlformats.org/officeDocument/2006/relationships/oleObject" Target="embeddings/oleObject42.bin"/><Relationship Id="rId76" Type="http://schemas.openxmlformats.org/officeDocument/2006/relationships/image" Target="media/image30.wmf"/><Relationship Id="rId75" Type="http://schemas.openxmlformats.org/officeDocument/2006/relationships/oleObject" Target="embeddings/oleObject41.bin"/><Relationship Id="rId74" Type="http://schemas.openxmlformats.org/officeDocument/2006/relationships/image" Target="media/image29.wmf"/><Relationship Id="rId73" Type="http://schemas.openxmlformats.org/officeDocument/2006/relationships/oleObject" Target="embeddings/oleObject40.bin"/><Relationship Id="rId72" Type="http://schemas.openxmlformats.org/officeDocument/2006/relationships/image" Target="media/image28.wmf"/><Relationship Id="rId71" Type="http://schemas.openxmlformats.org/officeDocument/2006/relationships/oleObject" Target="embeddings/oleObject39.bin"/><Relationship Id="rId70" Type="http://schemas.openxmlformats.org/officeDocument/2006/relationships/image" Target="media/image27.wmf"/><Relationship Id="rId7" Type="http://schemas.openxmlformats.org/officeDocument/2006/relationships/image" Target="media/image1.emf"/><Relationship Id="rId69" Type="http://schemas.openxmlformats.org/officeDocument/2006/relationships/oleObject" Target="embeddings/oleObject38.bin"/><Relationship Id="rId68" Type="http://schemas.openxmlformats.org/officeDocument/2006/relationships/image" Target="media/image26.wmf"/><Relationship Id="rId67" Type="http://schemas.openxmlformats.org/officeDocument/2006/relationships/oleObject" Target="embeddings/oleObject37.bin"/><Relationship Id="rId66" Type="http://schemas.openxmlformats.org/officeDocument/2006/relationships/oleObject" Target="embeddings/oleObject36.bin"/><Relationship Id="rId65" Type="http://schemas.openxmlformats.org/officeDocument/2006/relationships/image" Target="media/image25.wmf"/><Relationship Id="rId64" Type="http://schemas.openxmlformats.org/officeDocument/2006/relationships/oleObject" Target="embeddings/oleObject35.bin"/><Relationship Id="rId63" Type="http://schemas.openxmlformats.org/officeDocument/2006/relationships/image" Target="media/image24.wmf"/><Relationship Id="rId62" Type="http://schemas.openxmlformats.org/officeDocument/2006/relationships/oleObject" Target="embeddings/oleObject34.bin"/><Relationship Id="rId61" Type="http://schemas.openxmlformats.org/officeDocument/2006/relationships/image" Target="media/image23.wmf"/><Relationship Id="rId60" Type="http://schemas.openxmlformats.org/officeDocument/2006/relationships/oleObject" Target="embeddings/oleObject33.bin"/><Relationship Id="rId6" Type="http://schemas.openxmlformats.org/officeDocument/2006/relationships/oleObject" Target="embeddings/oleObject1.bin"/><Relationship Id="rId59" Type="http://schemas.openxmlformats.org/officeDocument/2006/relationships/image" Target="media/image22.wmf"/><Relationship Id="rId58" Type="http://schemas.openxmlformats.org/officeDocument/2006/relationships/oleObject" Target="embeddings/oleObject32.bin"/><Relationship Id="rId57" Type="http://schemas.openxmlformats.org/officeDocument/2006/relationships/image" Target="media/image21.wmf"/><Relationship Id="rId56" Type="http://schemas.openxmlformats.org/officeDocument/2006/relationships/oleObject" Target="embeddings/oleObject31.bin"/><Relationship Id="rId55" Type="http://schemas.openxmlformats.org/officeDocument/2006/relationships/image" Target="media/image20.wmf"/><Relationship Id="rId54" Type="http://schemas.openxmlformats.org/officeDocument/2006/relationships/oleObject" Target="embeddings/oleObject30.bin"/><Relationship Id="rId53" Type="http://schemas.openxmlformats.org/officeDocument/2006/relationships/image" Target="media/image19.wmf"/><Relationship Id="rId52" Type="http://schemas.openxmlformats.org/officeDocument/2006/relationships/oleObject" Target="embeddings/oleObject29.bin"/><Relationship Id="rId51" Type="http://schemas.openxmlformats.org/officeDocument/2006/relationships/image" Target="media/image18.wmf"/><Relationship Id="rId50" Type="http://schemas.openxmlformats.org/officeDocument/2006/relationships/oleObject" Target="embeddings/oleObject28.bin"/><Relationship Id="rId5" Type="http://schemas.openxmlformats.org/officeDocument/2006/relationships/theme" Target="theme/theme1.xml"/><Relationship Id="rId49" Type="http://schemas.openxmlformats.org/officeDocument/2006/relationships/image" Target="media/image17.wmf"/><Relationship Id="rId48" Type="http://schemas.openxmlformats.org/officeDocument/2006/relationships/oleObject" Target="embeddings/oleObject27.bin"/><Relationship Id="rId47" Type="http://schemas.openxmlformats.org/officeDocument/2006/relationships/oleObject" Target="embeddings/oleObject26.bin"/><Relationship Id="rId46" Type="http://schemas.openxmlformats.org/officeDocument/2006/relationships/oleObject" Target="embeddings/oleObject25.bin"/><Relationship Id="rId45" Type="http://schemas.openxmlformats.org/officeDocument/2006/relationships/oleObject" Target="embeddings/oleObject24.bin"/><Relationship Id="rId44" Type="http://schemas.openxmlformats.org/officeDocument/2006/relationships/image" Target="media/image16.wmf"/><Relationship Id="rId43" Type="http://schemas.openxmlformats.org/officeDocument/2006/relationships/oleObject" Target="embeddings/oleObject23.bin"/><Relationship Id="rId42" Type="http://schemas.openxmlformats.org/officeDocument/2006/relationships/image" Target="media/image15.wmf"/><Relationship Id="rId41" Type="http://schemas.openxmlformats.org/officeDocument/2006/relationships/oleObject" Target="embeddings/oleObject22.bin"/><Relationship Id="rId40" Type="http://schemas.openxmlformats.org/officeDocument/2006/relationships/oleObject" Target="embeddings/oleObject21.bin"/><Relationship Id="rId4" Type="http://schemas.openxmlformats.org/officeDocument/2006/relationships/footer" Target="footer1.xml"/><Relationship Id="rId39" Type="http://schemas.openxmlformats.org/officeDocument/2006/relationships/oleObject" Target="embeddings/oleObject20.bin"/><Relationship Id="rId38" Type="http://schemas.openxmlformats.org/officeDocument/2006/relationships/oleObject" Target="embeddings/oleObject19.bin"/><Relationship Id="rId37" Type="http://schemas.openxmlformats.org/officeDocument/2006/relationships/oleObject" Target="embeddings/oleObject18.bin"/><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image" Target="media/image14.wmf"/><Relationship Id="rId33" Type="http://schemas.openxmlformats.org/officeDocument/2006/relationships/oleObject" Target="embeddings/oleObject15.bin"/><Relationship Id="rId32" Type="http://schemas.openxmlformats.org/officeDocument/2006/relationships/image" Target="media/image13.wmf"/><Relationship Id="rId31" Type="http://schemas.openxmlformats.org/officeDocument/2006/relationships/oleObject" Target="embeddings/oleObject14.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1.wmf"/><Relationship Id="rId27" Type="http://schemas.openxmlformats.org/officeDocument/2006/relationships/oleObject" Target="embeddings/oleObject12.bin"/><Relationship Id="rId26" Type="http://schemas.openxmlformats.org/officeDocument/2006/relationships/image" Target="media/image10.wmf"/><Relationship Id="rId25" Type="http://schemas.openxmlformats.org/officeDocument/2006/relationships/oleObject" Target="embeddings/oleObject11.bin"/><Relationship Id="rId24" Type="http://schemas.openxmlformats.org/officeDocument/2006/relationships/image" Target="media/image9.wmf"/><Relationship Id="rId23" Type="http://schemas.openxmlformats.org/officeDocument/2006/relationships/oleObject" Target="embeddings/oleObject10.bin"/><Relationship Id="rId22" Type="http://schemas.openxmlformats.org/officeDocument/2006/relationships/image" Target="media/image8.wmf"/><Relationship Id="rId21" Type="http://schemas.openxmlformats.org/officeDocument/2006/relationships/oleObject" Target="embeddings/oleObject9.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6.wmf"/><Relationship Id="rId17" Type="http://schemas.openxmlformats.org/officeDocument/2006/relationships/oleObject" Target="embeddings/oleObject7.bin"/><Relationship Id="rId16" Type="http://schemas.openxmlformats.org/officeDocument/2006/relationships/image" Target="media/image5.wmf"/><Relationship Id="rId15" Type="http://schemas.openxmlformats.org/officeDocument/2006/relationships/oleObject" Target="embeddings/oleObject6.bin"/><Relationship Id="rId14" Type="http://schemas.openxmlformats.org/officeDocument/2006/relationships/image" Target="media/image4.wmf"/><Relationship Id="rId13" Type="http://schemas.openxmlformats.org/officeDocument/2006/relationships/oleObject" Target="embeddings/oleObject5.bin"/><Relationship Id="rId125" Type="http://schemas.microsoft.com/office/2011/relationships/people" Target="people.xml"/><Relationship Id="rId124" Type="http://schemas.openxmlformats.org/officeDocument/2006/relationships/fontTable" Target="fontTable.xml"/><Relationship Id="rId123" Type="http://schemas.microsoft.com/office/2006/relationships/keyMapCustomizations" Target="customizations.xml"/><Relationship Id="rId122" Type="http://schemas.openxmlformats.org/officeDocument/2006/relationships/customXml" Target="../customXml/item2.xml"/><Relationship Id="rId121" Type="http://schemas.openxmlformats.org/officeDocument/2006/relationships/numbering" Target="numbering.xml"/><Relationship Id="rId120" Type="http://schemas.openxmlformats.org/officeDocument/2006/relationships/customXml" Target="../customXml/item1.xml"/><Relationship Id="rId12" Type="http://schemas.openxmlformats.org/officeDocument/2006/relationships/image" Target="media/image3.wmf"/><Relationship Id="rId119" Type="http://schemas.openxmlformats.org/officeDocument/2006/relationships/image" Target="media/image50.wmf"/><Relationship Id="rId118" Type="http://schemas.openxmlformats.org/officeDocument/2006/relationships/oleObject" Target="embeddings/oleObject64.bin"/><Relationship Id="rId117" Type="http://schemas.openxmlformats.org/officeDocument/2006/relationships/image" Target="media/image49.wmf"/><Relationship Id="rId116" Type="http://schemas.openxmlformats.org/officeDocument/2006/relationships/oleObject" Target="embeddings/oleObject63.bin"/><Relationship Id="rId115" Type="http://schemas.openxmlformats.org/officeDocument/2006/relationships/image" Target="media/image48.wmf"/><Relationship Id="rId114" Type="http://schemas.openxmlformats.org/officeDocument/2006/relationships/oleObject" Target="embeddings/oleObject62.bin"/><Relationship Id="rId113" Type="http://schemas.openxmlformats.org/officeDocument/2006/relationships/image" Target="media/image47.wmf"/><Relationship Id="rId112" Type="http://schemas.openxmlformats.org/officeDocument/2006/relationships/oleObject" Target="embeddings/oleObject61.bin"/><Relationship Id="rId111" Type="http://schemas.openxmlformats.org/officeDocument/2006/relationships/image" Target="media/image46.wmf"/><Relationship Id="rId110" Type="http://schemas.openxmlformats.org/officeDocument/2006/relationships/oleObject" Target="embeddings/oleObject60.bin"/><Relationship Id="rId11" Type="http://schemas.openxmlformats.org/officeDocument/2006/relationships/oleObject" Target="embeddings/oleObject4.bin"/><Relationship Id="rId109" Type="http://schemas.openxmlformats.org/officeDocument/2006/relationships/image" Target="media/image45.wmf"/><Relationship Id="rId108" Type="http://schemas.openxmlformats.org/officeDocument/2006/relationships/oleObject" Target="embeddings/oleObject59.bin"/><Relationship Id="rId107" Type="http://schemas.openxmlformats.org/officeDocument/2006/relationships/image" Target="media/image44.wmf"/><Relationship Id="rId106" Type="http://schemas.openxmlformats.org/officeDocument/2006/relationships/oleObject" Target="embeddings/oleObject58.bin"/><Relationship Id="rId105" Type="http://schemas.openxmlformats.org/officeDocument/2006/relationships/image" Target="media/image43.wmf"/><Relationship Id="rId104" Type="http://schemas.openxmlformats.org/officeDocument/2006/relationships/oleObject" Target="embeddings/oleObject57.bin"/><Relationship Id="rId103" Type="http://schemas.openxmlformats.org/officeDocument/2006/relationships/image" Target="media/image42.wmf"/><Relationship Id="rId102" Type="http://schemas.openxmlformats.org/officeDocument/2006/relationships/oleObject" Target="embeddings/oleObject56.bin"/><Relationship Id="rId101" Type="http://schemas.openxmlformats.org/officeDocument/2006/relationships/image" Target="media/image41.wmf"/><Relationship Id="rId100" Type="http://schemas.openxmlformats.org/officeDocument/2006/relationships/oleObject" Target="embeddings/oleObject55.bin"/><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E2B2-1727-4E15-9366-8860AE4EE1F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2138</Words>
  <Characters>12191</Characters>
  <Lines>101</Lines>
  <Paragraphs>28</Paragraphs>
  <TotalTime>27</TotalTime>
  <ScaleCrop>false</ScaleCrop>
  <LinksUpToDate>false</LinksUpToDate>
  <CharactersWithSpaces>14301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2020-07-04T09:22:00Z</dcterms:created>
  <dc:creator>MCC Support</dc:creator>
  <cp:keywords>&lt;keyword[, keyword, ]&gt;</cp:keywords>
  <cp:lastModifiedBy>10164284</cp:lastModifiedBy>
  <cp:lastPrinted>2019-02-25T14:05:00Z</cp:lastPrinted>
  <dcterms:modified xsi:type="dcterms:W3CDTF">2020-08-07T13:33:14Z</dcterms:modified>
  <dc:subject>&lt;Title 1; Title 2&gt; (Release 14 | 13 |12)</dc:subject>
  <dc:title>3GPP TS ab.cde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