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5B63718A" w:rsidR="00734113" w:rsidRPr="00B91A9F" w:rsidRDefault="007D0197"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#96</w:t>
      </w:r>
      <w:r w:rsidR="003804B0">
        <w:rPr>
          <w:rFonts w:eastAsia="Malgun Gothic"/>
          <w:b/>
          <w:bCs/>
          <w:sz w:val="28"/>
        </w:rPr>
        <w:t>e-bis</w:t>
      </w:r>
      <w:r w:rsidR="00734113" w:rsidRPr="00B91A9F">
        <w:rPr>
          <w:rFonts w:eastAsia="Malgun Gothic"/>
          <w:b/>
          <w:bCs/>
          <w:sz w:val="28"/>
        </w:rPr>
        <w:tab/>
        <w:t>R4-20</w:t>
      </w:r>
      <w:r w:rsidR="00242279">
        <w:rPr>
          <w:rFonts w:eastAsia="Malgun Gothic"/>
          <w:b/>
          <w:bCs/>
          <w:sz w:val="28"/>
        </w:rPr>
        <w:t>10805</w:t>
      </w:r>
      <w:bookmarkStart w:id="0" w:name="_GoBack"/>
      <w:bookmarkEnd w:id="0"/>
    </w:p>
    <w:p w14:paraId="08527369" w14:textId="16E1D233"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7D0197">
        <w:rPr>
          <w:rFonts w:eastAsia="Malgun Gothic"/>
          <w:b/>
          <w:bCs/>
          <w:sz w:val="28"/>
          <w:lang w:eastAsia="ko-KR"/>
        </w:rPr>
        <w:t>17</w:t>
      </w:r>
      <w:r w:rsidRPr="00B91A9F">
        <w:rPr>
          <w:b/>
          <w:noProof/>
          <w:sz w:val="28"/>
          <w:vertAlign w:val="superscript"/>
        </w:rPr>
        <w:t>th</w:t>
      </w:r>
      <w:r w:rsidR="007D0197">
        <w:rPr>
          <w:b/>
          <w:noProof/>
          <w:sz w:val="28"/>
        </w:rPr>
        <w:t xml:space="preserve"> – 28</w:t>
      </w:r>
      <w:r w:rsidRPr="00B91A9F">
        <w:rPr>
          <w:b/>
          <w:noProof/>
          <w:sz w:val="28"/>
          <w:vertAlign w:val="superscript"/>
        </w:rPr>
        <w:t>th</w:t>
      </w:r>
      <w:r w:rsidRPr="00B91A9F">
        <w:rPr>
          <w:b/>
          <w:noProof/>
          <w:sz w:val="28"/>
        </w:rPr>
        <w:t xml:space="preserve"> </w:t>
      </w:r>
      <w:r w:rsidR="007D0197">
        <w:rPr>
          <w:b/>
          <w:noProof/>
          <w:sz w:val="28"/>
        </w:rPr>
        <w:t>August</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EC78534" w:rsidR="00B81FC7" w:rsidRPr="00EE112E" w:rsidRDefault="00B81FC7" w:rsidP="008159B1">
      <w:pPr>
        <w:ind w:left="2160" w:hanging="2160"/>
        <w:rPr>
          <w:b/>
          <w:lang w:val="en-GB"/>
        </w:rPr>
      </w:pPr>
      <w:r w:rsidRPr="00EE112E">
        <w:rPr>
          <w:b/>
          <w:lang w:val="en-GB"/>
        </w:rPr>
        <w:t>Title:</w:t>
      </w:r>
      <w:r w:rsidRPr="00EE112E">
        <w:rPr>
          <w:b/>
          <w:lang w:val="en-GB"/>
        </w:rPr>
        <w:tab/>
      </w:r>
      <w:r w:rsidR="007E6154">
        <w:rPr>
          <w:lang w:val="en-GB"/>
        </w:rPr>
        <w:t xml:space="preserve">Discussion on </w:t>
      </w:r>
      <w:r w:rsidR="0023369E">
        <w:rPr>
          <w:lang w:val="en-GB"/>
        </w:rPr>
        <w:t xml:space="preserve">SP </w:t>
      </w:r>
      <w:r w:rsidR="007E6154">
        <w:rPr>
          <w:lang w:val="en-GB"/>
        </w:rPr>
        <w:t>Type II PMI reporting requirements</w:t>
      </w:r>
    </w:p>
    <w:p w14:paraId="75E65FB7" w14:textId="143E973C"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5C343C">
        <w:rPr>
          <w:lang w:val="en-GB"/>
        </w:rPr>
        <w:t>7.9.3.3</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47C17758" w:rsidR="00182FB6" w:rsidRPr="007A3A96" w:rsidRDefault="007E6154" w:rsidP="007A3A96">
      <w:pPr>
        <w:rPr>
          <w:lang w:val="en-GB" w:eastAsia="en-US"/>
        </w:rPr>
      </w:pPr>
      <w:r>
        <w:rPr>
          <w:lang w:val="en-GB" w:eastAsia="en-US"/>
        </w:rPr>
        <w:t xml:space="preserve">During the last RAN4 meetings 2 separate WFs [1], [2] have been agreed, discussing several options for </w:t>
      </w:r>
      <w:r w:rsidRPr="007E6154">
        <w:rPr>
          <w:lang w:eastAsia="en-US"/>
        </w:rPr>
        <w:t xml:space="preserve">PMI Reporting Test Cases </w:t>
      </w:r>
      <w:r w:rsidR="0023369E">
        <w:rPr>
          <w:lang w:eastAsia="en-US"/>
        </w:rPr>
        <w:t>SP</w:t>
      </w:r>
      <w:r w:rsidRPr="007E6154">
        <w:rPr>
          <w:lang w:eastAsia="en-US"/>
        </w:rPr>
        <w:t xml:space="preserve"> Type II Codebook</w:t>
      </w:r>
      <w:r>
        <w:rPr>
          <w:lang w:eastAsia="en-US"/>
        </w:rPr>
        <w:t>. In this paper we share our views on the open issues.</w:t>
      </w:r>
    </w:p>
    <w:p w14:paraId="59491406" w14:textId="4E9E8A79" w:rsidR="00AD395C" w:rsidRDefault="00AD395C" w:rsidP="000A3FCB">
      <w:pPr>
        <w:pStyle w:val="berschrift1"/>
        <w:rPr>
          <w:rFonts w:cs="Arial"/>
        </w:rPr>
      </w:pPr>
      <w:bookmarkStart w:id="1" w:name="OLE_LINK10"/>
      <w:bookmarkStart w:id="2" w:name="OLE_LINK11"/>
      <w:r>
        <w:rPr>
          <w:rFonts w:cs="Arial"/>
        </w:rPr>
        <w:t>Discussion</w:t>
      </w:r>
    </w:p>
    <w:p w14:paraId="33331B79" w14:textId="10F56E8D" w:rsidR="00DC591C" w:rsidRDefault="00DC591C" w:rsidP="00DC591C">
      <w:pPr>
        <w:pStyle w:val="berschrift2"/>
      </w:pPr>
      <w:proofErr w:type="spellStart"/>
      <w:r>
        <w:t>Number</w:t>
      </w:r>
      <w:proofErr w:type="spellEnd"/>
      <w:r>
        <w:t xml:space="preserve"> </w:t>
      </w:r>
      <w:proofErr w:type="spellStart"/>
      <w:r>
        <w:t>of</w:t>
      </w:r>
      <w:proofErr w:type="spellEnd"/>
      <w:r>
        <w:t xml:space="preserve"> </w:t>
      </w:r>
      <w:proofErr w:type="spellStart"/>
      <w:r>
        <w:t>Tx</w:t>
      </w:r>
      <w:proofErr w:type="spellEnd"/>
      <w:r>
        <w:t xml:space="preserve"> </w:t>
      </w:r>
      <w:proofErr w:type="spellStart"/>
      <w:r>
        <w:t>ports</w:t>
      </w:r>
      <w:proofErr w:type="spellEnd"/>
    </w:p>
    <w:p w14:paraId="329ECBD3" w14:textId="343AF97D" w:rsidR="00FA1EAD" w:rsidRDefault="00532062" w:rsidP="00FA1EAD">
      <w:pPr>
        <w:rPr>
          <w:lang w:eastAsia="en-US"/>
        </w:rPr>
      </w:pPr>
      <w:r w:rsidRPr="00532062">
        <w:rPr>
          <w:lang w:eastAsia="en-US"/>
        </w:rPr>
        <w:t>Two options</w:t>
      </w:r>
      <w:r>
        <w:rPr>
          <w:lang w:eastAsia="en-US"/>
        </w:rPr>
        <w:t xml:space="preserve"> were considered in the last meeting with regards to the number of </w:t>
      </w:r>
      <w:proofErr w:type="spellStart"/>
      <w:proofErr w:type="gramStart"/>
      <w:r>
        <w:rPr>
          <w:lang w:eastAsia="en-US"/>
        </w:rPr>
        <w:t>Tx</w:t>
      </w:r>
      <w:proofErr w:type="spellEnd"/>
      <w:proofErr w:type="gramEnd"/>
      <w:r>
        <w:rPr>
          <w:lang w:eastAsia="en-US"/>
        </w:rPr>
        <w:t xml:space="preserve"> ports according to [1] and [2]:</w:t>
      </w:r>
    </w:p>
    <w:p w14:paraId="1CC26BF1" w14:textId="2C0BA794" w:rsidR="00E04F25" w:rsidRPr="00532062" w:rsidRDefault="00532062" w:rsidP="00532062">
      <w:pPr>
        <w:numPr>
          <w:ilvl w:val="1"/>
          <w:numId w:val="21"/>
        </w:numPr>
        <w:rPr>
          <w:lang w:eastAsia="en-US"/>
        </w:rPr>
      </w:pPr>
      <w:r>
        <w:rPr>
          <w:lang w:val="sv-SE" w:eastAsia="en-US"/>
        </w:rPr>
        <w:t>Option 1: 16Tx ports</w:t>
      </w:r>
    </w:p>
    <w:p w14:paraId="7C257441" w14:textId="23E3923F" w:rsidR="00532062" w:rsidRPr="00532062" w:rsidRDefault="00532062" w:rsidP="00532062">
      <w:pPr>
        <w:numPr>
          <w:ilvl w:val="1"/>
          <w:numId w:val="21"/>
        </w:numPr>
        <w:rPr>
          <w:lang w:eastAsia="en-US"/>
        </w:rPr>
      </w:pPr>
      <w:r w:rsidRPr="00532062">
        <w:rPr>
          <w:lang w:eastAsia="en-US"/>
        </w:rPr>
        <w:t>Option 2: 32Tx ports</w:t>
      </w:r>
    </w:p>
    <w:p w14:paraId="1DBCC212" w14:textId="62845912" w:rsidR="00532062" w:rsidRDefault="00B4147B" w:rsidP="00FA1EAD">
      <w:pPr>
        <w:rPr>
          <w:lang w:eastAsia="en-US"/>
        </w:rPr>
      </w:pPr>
      <w:r>
        <w:rPr>
          <w:lang w:eastAsia="en-US"/>
        </w:rPr>
        <w:t xml:space="preserve">The usage of 32Tx ports has already been agreed for Type I PMI reporting requirements, thus the basic test coverage of this feature is guaranteed. For the Type II PMI reporting requirements the test complexity is however considerably higher than for the Type I requirements, taking into accounts things like the beamforming model, potentially MU-MIMO, etc. Therefor for the Type II requirements it should be sufficient to limit the </w:t>
      </w:r>
      <w:proofErr w:type="spellStart"/>
      <w:r>
        <w:rPr>
          <w:lang w:eastAsia="en-US"/>
        </w:rPr>
        <w:t>the</w:t>
      </w:r>
      <w:proofErr w:type="spellEnd"/>
      <w:r>
        <w:rPr>
          <w:lang w:eastAsia="en-US"/>
        </w:rPr>
        <w:t xml:space="preserve"> number of </w:t>
      </w:r>
      <w:proofErr w:type="spellStart"/>
      <w:proofErr w:type="gramStart"/>
      <w:r>
        <w:rPr>
          <w:lang w:eastAsia="en-US"/>
        </w:rPr>
        <w:t>Tx</w:t>
      </w:r>
      <w:proofErr w:type="spellEnd"/>
      <w:proofErr w:type="gramEnd"/>
      <w:r>
        <w:rPr>
          <w:lang w:eastAsia="en-US"/>
        </w:rPr>
        <w:t xml:space="preserve"> ports to 16.</w:t>
      </w:r>
    </w:p>
    <w:p w14:paraId="08858180" w14:textId="28639850" w:rsidR="00DC591C" w:rsidRDefault="00DC591C" w:rsidP="00DC591C">
      <w:pPr>
        <w:rPr>
          <w:lang w:val="en-GB" w:eastAsia="en-US"/>
        </w:rPr>
      </w:pPr>
      <w:r w:rsidRPr="00DC591C">
        <w:rPr>
          <w:b/>
          <w:lang w:val="en-GB" w:eastAsia="en-US"/>
        </w:rPr>
        <w:t>Proposal 1:</w:t>
      </w:r>
      <w:r>
        <w:rPr>
          <w:lang w:val="en-GB" w:eastAsia="en-US"/>
        </w:rPr>
        <w:t xml:space="preserve"> RAN4 agrees to follow Option 1 and defines requirements with up to 16 </w:t>
      </w:r>
      <w:proofErr w:type="spellStart"/>
      <w:proofErr w:type="gramStart"/>
      <w:r>
        <w:rPr>
          <w:lang w:val="en-GB" w:eastAsia="en-US"/>
        </w:rPr>
        <w:t>Tx</w:t>
      </w:r>
      <w:proofErr w:type="spellEnd"/>
      <w:proofErr w:type="gramEnd"/>
      <w:r>
        <w:rPr>
          <w:lang w:val="en-GB" w:eastAsia="en-US"/>
        </w:rPr>
        <w:t xml:space="preserve"> ports.</w:t>
      </w:r>
    </w:p>
    <w:p w14:paraId="36283A05" w14:textId="4530465B" w:rsidR="00DC591C" w:rsidRDefault="00DC591C" w:rsidP="00DC591C">
      <w:pPr>
        <w:pStyle w:val="berschrift2"/>
        <w:rPr>
          <w:lang w:val="de-DE"/>
        </w:rPr>
      </w:pPr>
      <w:r>
        <w:rPr>
          <w:lang w:val="de-DE"/>
        </w:rPr>
        <w:t>SU- vs. MU-MIMO</w:t>
      </w:r>
    </w:p>
    <w:p w14:paraId="58175751" w14:textId="55C5395F" w:rsidR="00E7157D" w:rsidRDefault="00E7157D" w:rsidP="00BB7110">
      <w:pPr>
        <w:rPr>
          <w:lang w:eastAsia="en-US"/>
        </w:rPr>
      </w:pPr>
      <w:r>
        <w:rPr>
          <w:lang w:eastAsia="en-US"/>
        </w:rPr>
        <w:t xml:space="preserve">In the last meeting RAN4 </w:t>
      </w:r>
      <w:r w:rsidR="00532062">
        <w:rPr>
          <w:lang w:eastAsia="en-US"/>
        </w:rPr>
        <w:t>when discussing</w:t>
      </w:r>
      <w:r>
        <w:rPr>
          <w:lang w:eastAsia="en-US"/>
        </w:rPr>
        <w:t xml:space="preserve"> the issue of Type II Codebook PMI reporting TCs</w:t>
      </w:r>
      <w:r w:rsidR="00945033">
        <w:rPr>
          <w:lang w:eastAsia="en-US"/>
        </w:rPr>
        <w:t>, two options were presented in [1] &amp; [2] respectively:</w:t>
      </w:r>
    </w:p>
    <w:p w14:paraId="414F17C3" w14:textId="77777777" w:rsidR="002E5437" w:rsidRPr="00945033" w:rsidRDefault="002B49F8" w:rsidP="00945033">
      <w:pPr>
        <w:numPr>
          <w:ilvl w:val="1"/>
          <w:numId w:val="20"/>
        </w:numPr>
        <w:rPr>
          <w:lang w:eastAsia="en-US"/>
        </w:rPr>
      </w:pPr>
      <w:r w:rsidRPr="00945033">
        <w:rPr>
          <w:lang w:val="en-GB" w:eastAsia="en-US"/>
        </w:rPr>
        <w:t>Option 1: Only use SU-MIMO test setup, i.e., one tested UE</w:t>
      </w:r>
    </w:p>
    <w:p w14:paraId="124F6511" w14:textId="77777777" w:rsidR="002E5437" w:rsidRPr="00945033" w:rsidRDefault="002B49F8" w:rsidP="00945033">
      <w:pPr>
        <w:numPr>
          <w:ilvl w:val="1"/>
          <w:numId w:val="20"/>
        </w:numPr>
        <w:rPr>
          <w:lang w:eastAsia="en-US"/>
        </w:rPr>
      </w:pPr>
      <w:r w:rsidRPr="00945033">
        <w:rPr>
          <w:lang w:val="en-GB" w:eastAsia="en-US"/>
        </w:rPr>
        <w:t>Option 2: MU-MIMO based test setup,  i.e., one tested UE + one co-scheduled UE (generated by TE)</w:t>
      </w:r>
    </w:p>
    <w:p w14:paraId="5DB65DE5" w14:textId="2A6272FE" w:rsidR="00945033" w:rsidRDefault="00945033" w:rsidP="00BB7110">
      <w:pPr>
        <w:rPr>
          <w:lang w:eastAsia="en-US"/>
        </w:rPr>
      </w:pPr>
      <w:r>
        <w:rPr>
          <w:lang w:eastAsia="en-US"/>
        </w:rPr>
        <w:t xml:space="preserve">While Option 1 is clear, it is in our understanding unclear what Option 2 actually implies for the test system implementation. From our point of view, implementing a MU-MIMO based setup </w:t>
      </w:r>
      <w:r>
        <w:rPr>
          <w:lang w:eastAsia="en-US"/>
        </w:rPr>
        <w:lastRenderedPageBreak/>
        <w:t>may have a large impact on the test system complexity. It is however not clear from the discussions to what extend the co-scheduled UE actually needs to be emulated by the test equipment and</w:t>
      </w:r>
      <w:r w:rsidR="00743264">
        <w:rPr>
          <w:lang w:eastAsia="en-US"/>
        </w:rPr>
        <w:t xml:space="preserve"> therefor</w:t>
      </w:r>
      <w:r w:rsidR="0000407B">
        <w:rPr>
          <w:lang w:eastAsia="en-US"/>
        </w:rPr>
        <w:t xml:space="preserve"> the exact extend of the test system impact cannot be fully judged.</w:t>
      </w:r>
    </w:p>
    <w:p w14:paraId="1DE24C19" w14:textId="4FD1C0CA" w:rsidR="0000407B" w:rsidRDefault="0000407B" w:rsidP="00BB7110">
      <w:pPr>
        <w:rPr>
          <w:lang w:eastAsia="en-US"/>
        </w:rPr>
      </w:pPr>
      <w:r>
        <w:rPr>
          <w:lang w:eastAsia="en-US"/>
        </w:rPr>
        <w:t>Therefore we currently propose to utilize Option 1 to test the requir</w:t>
      </w:r>
      <w:r w:rsidR="00532062">
        <w:rPr>
          <w:lang w:eastAsia="en-US"/>
        </w:rPr>
        <w:t>e</w:t>
      </w:r>
      <w:r>
        <w:rPr>
          <w:lang w:eastAsia="en-US"/>
        </w:rPr>
        <w:t xml:space="preserve">ments. Should MU-MIMO based testing be required it is firstly required to discuss </w:t>
      </w:r>
      <w:proofErr w:type="gramStart"/>
      <w:r>
        <w:rPr>
          <w:lang w:eastAsia="en-US"/>
        </w:rPr>
        <w:t xml:space="preserve">the </w:t>
      </w:r>
      <w:proofErr w:type="spellStart"/>
      <w:r>
        <w:rPr>
          <w:lang w:eastAsia="en-US"/>
        </w:rPr>
        <w:t>extend</w:t>
      </w:r>
      <w:proofErr w:type="spellEnd"/>
      <w:proofErr w:type="gramEnd"/>
      <w:r>
        <w:rPr>
          <w:lang w:eastAsia="en-US"/>
        </w:rPr>
        <w:t xml:space="preserve"> to which the co-sc</w:t>
      </w:r>
      <w:r w:rsidR="00532062">
        <w:rPr>
          <w:lang w:eastAsia="en-US"/>
        </w:rPr>
        <w:t xml:space="preserve">heduled UE needs to be emulated, e.g. </w:t>
      </w:r>
      <w:r>
        <w:rPr>
          <w:lang w:eastAsia="en-US"/>
        </w:rPr>
        <w:t>signaling, scheduling, channel model, etc.</w:t>
      </w:r>
      <w:r w:rsidR="00532062">
        <w:rPr>
          <w:lang w:eastAsia="en-US"/>
        </w:rPr>
        <w:t xml:space="preserve"> Then it can be judged whether it is feasible to implement in the test system.</w:t>
      </w:r>
    </w:p>
    <w:p w14:paraId="5EA46109" w14:textId="7FDB8A2F" w:rsidR="00DC591C" w:rsidRPr="00DC591C" w:rsidRDefault="00DC591C" w:rsidP="00DC591C">
      <w:pPr>
        <w:rPr>
          <w:lang w:eastAsia="en-US"/>
        </w:rPr>
      </w:pPr>
      <w:r w:rsidRPr="00DC591C">
        <w:rPr>
          <w:b/>
          <w:lang w:eastAsia="en-US"/>
        </w:rPr>
        <w:t>Observation:</w:t>
      </w:r>
      <w:r w:rsidRPr="00DC591C">
        <w:rPr>
          <w:lang w:eastAsia="en-US"/>
        </w:rPr>
        <w:t xml:space="preserve"> Further clarifications on the exact require</w:t>
      </w:r>
      <w:r w:rsidR="00743264">
        <w:rPr>
          <w:lang w:eastAsia="en-US"/>
        </w:rPr>
        <w:t xml:space="preserve">ments for MU-MIMO </w:t>
      </w:r>
      <w:r w:rsidR="0000407B">
        <w:rPr>
          <w:lang w:eastAsia="en-US"/>
        </w:rPr>
        <w:t xml:space="preserve">based testing </w:t>
      </w:r>
      <w:r w:rsidR="00743264">
        <w:rPr>
          <w:lang w:eastAsia="en-US"/>
        </w:rPr>
        <w:t>are needed to fully judge the test system impact.</w:t>
      </w:r>
    </w:p>
    <w:p w14:paraId="00959F14" w14:textId="77777777" w:rsidR="00DC591C" w:rsidRDefault="00DC591C" w:rsidP="00DC591C">
      <w:pPr>
        <w:rPr>
          <w:lang w:val="en-GB" w:eastAsia="en-US"/>
        </w:rPr>
      </w:pPr>
      <w:r>
        <w:rPr>
          <w:b/>
          <w:lang w:val="en-GB" w:eastAsia="en-US"/>
        </w:rPr>
        <w:t>Proposal 2</w:t>
      </w:r>
      <w:r w:rsidRPr="00DC591C">
        <w:rPr>
          <w:b/>
          <w:lang w:val="en-GB" w:eastAsia="en-US"/>
        </w:rPr>
        <w:t>:</w:t>
      </w:r>
      <w:r>
        <w:rPr>
          <w:lang w:val="en-GB" w:eastAsia="en-US"/>
        </w:rPr>
        <w:t xml:space="preserve"> RAN4 agrees on Option 1 and defines TCs for SU-MIMO.</w:t>
      </w:r>
    </w:p>
    <w:p w14:paraId="52C265E3" w14:textId="20CDF437" w:rsidR="00DC591C" w:rsidRDefault="00DC591C" w:rsidP="00DC591C">
      <w:pPr>
        <w:pStyle w:val="berschrift2"/>
        <w:rPr>
          <w:lang w:val="de-DE"/>
        </w:rPr>
      </w:pPr>
      <w:proofErr w:type="spellStart"/>
      <w:r>
        <w:rPr>
          <w:lang w:val="de-DE"/>
        </w:rPr>
        <w:t>Beamforming</w:t>
      </w:r>
      <w:proofErr w:type="spellEnd"/>
      <w:r>
        <w:rPr>
          <w:lang w:val="de-DE"/>
        </w:rPr>
        <w:t xml:space="preserve"> </w:t>
      </w:r>
      <w:proofErr w:type="spellStart"/>
      <w:r>
        <w:rPr>
          <w:lang w:val="de-DE"/>
        </w:rPr>
        <w:t>model</w:t>
      </w:r>
      <w:proofErr w:type="spellEnd"/>
    </w:p>
    <w:p w14:paraId="11121275" w14:textId="05FEEB2E" w:rsidR="00202934" w:rsidRDefault="00202934" w:rsidP="00DC591C">
      <w:pPr>
        <w:rPr>
          <w:lang w:eastAsia="en-US"/>
        </w:rPr>
      </w:pPr>
      <w:r w:rsidRPr="00202934">
        <w:rPr>
          <w:lang w:eastAsia="en-US"/>
        </w:rPr>
        <w:t>In [1]</w:t>
      </w:r>
      <w:r>
        <w:rPr>
          <w:lang w:eastAsia="en-US"/>
        </w:rPr>
        <w:t xml:space="preserve"> and [2] two options are presented for the beamforming model:</w:t>
      </w:r>
    </w:p>
    <w:p w14:paraId="4F2A4764" w14:textId="3C0D1448" w:rsidR="008526B8" w:rsidRPr="00202934" w:rsidRDefault="00FB3545" w:rsidP="00202934">
      <w:pPr>
        <w:numPr>
          <w:ilvl w:val="2"/>
          <w:numId w:val="18"/>
        </w:numPr>
        <w:rPr>
          <w:lang w:eastAsia="en-US"/>
        </w:rPr>
      </w:pPr>
      <w:r w:rsidRPr="00202934">
        <w:rPr>
          <w:lang w:eastAsia="en-US"/>
        </w:rPr>
        <w:t>Option 1: Same as specified in B.2.3B.4A of TS 36.101</w:t>
      </w:r>
      <w:r w:rsidR="00202934">
        <w:rPr>
          <w:lang w:eastAsia="en-US"/>
        </w:rPr>
        <w:t xml:space="preserve"> [1]</w:t>
      </w:r>
    </w:p>
    <w:p w14:paraId="2401AE6E" w14:textId="56091C2F" w:rsidR="008526B8" w:rsidRDefault="00FB3545" w:rsidP="00202934">
      <w:pPr>
        <w:numPr>
          <w:ilvl w:val="2"/>
          <w:numId w:val="18"/>
        </w:numPr>
        <w:rPr>
          <w:lang w:eastAsia="en-US"/>
        </w:rPr>
      </w:pPr>
      <w:r w:rsidRPr="00202934">
        <w:rPr>
          <w:lang w:eastAsia="en-US"/>
        </w:rPr>
        <w:t>Option 2: Specify using generic number of beams.</w:t>
      </w:r>
      <w:r w:rsidR="00202934">
        <w:rPr>
          <w:lang w:eastAsia="en-US"/>
        </w:rPr>
        <w:t xml:space="preserve"> [1]</w:t>
      </w:r>
    </w:p>
    <w:p w14:paraId="281DA35B" w14:textId="293F30E2" w:rsidR="008526B8" w:rsidRPr="00202934" w:rsidRDefault="00FB3545" w:rsidP="00202934">
      <w:pPr>
        <w:numPr>
          <w:ilvl w:val="2"/>
          <w:numId w:val="18"/>
        </w:numPr>
        <w:rPr>
          <w:lang w:eastAsia="en-US"/>
        </w:rPr>
      </w:pPr>
      <w:r w:rsidRPr="00202934">
        <w:rPr>
          <w:lang w:val="en-GB" w:eastAsia="en-US"/>
        </w:rPr>
        <w:t>Option 1: Reusing beam steering approach with dual-cluster beams as specified in B.2.3B.4A of TS 36.101</w:t>
      </w:r>
      <w:r w:rsidR="00202934">
        <w:rPr>
          <w:lang w:val="en-GB" w:eastAsia="en-US"/>
        </w:rPr>
        <w:t xml:space="preserve"> [2]</w:t>
      </w:r>
    </w:p>
    <w:p w14:paraId="368B1FC0" w14:textId="2ABE4081" w:rsidR="00202934" w:rsidRPr="00202934" w:rsidRDefault="00FB3545" w:rsidP="00202934">
      <w:pPr>
        <w:numPr>
          <w:ilvl w:val="2"/>
          <w:numId w:val="18"/>
        </w:numPr>
        <w:rPr>
          <w:lang w:eastAsia="en-US"/>
        </w:rPr>
      </w:pPr>
      <w:r w:rsidRPr="00202934">
        <w:rPr>
          <w:lang w:val="en-GB" w:eastAsia="en-US"/>
        </w:rPr>
        <w:t xml:space="preserve">Option 2: Use Equation 1 as beam steering model for Type II codebook performance requirements. </w:t>
      </w:r>
      <w:r w:rsidR="00202934">
        <w:rPr>
          <w:lang w:val="en-GB" w:eastAsia="en-US"/>
        </w:rPr>
        <w:t>[2]</w:t>
      </w:r>
    </w:p>
    <w:p w14:paraId="05B2D6E3" w14:textId="77777777" w:rsidR="00202934" w:rsidRDefault="00202934" w:rsidP="00DC591C">
      <w:pPr>
        <w:rPr>
          <w:lang w:eastAsia="en-US"/>
        </w:rPr>
      </w:pPr>
      <w:r>
        <w:rPr>
          <w:lang w:eastAsia="en-US"/>
        </w:rPr>
        <w:t xml:space="preserve">Essentially the Option 1 from both WFs is identical, while there are some minor differences for Option 2. </w:t>
      </w:r>
    </w:p>
    <w:p w14:paraId="642E09C5" w14:textId="43B4CCAA" w:rsidR="00DC591C" w:rsidRPr="00202934" w:rsidRDefault="00DC591C" w:rsidP="00DC591C">
      <w:pPr>
        <w:rPr>
          <w:lang w:eastAsia="en-US"/>
        </w:rPr>
      </w:pPr>
      <w:r w:rsidRPr="00202934">
        <w:rPr>
          <w:lang w:eastAsia="en-US"/>
        </w:rPr>
        <w:t>As</w:t>
      </w:r>
      <w:r w:rsidR="00202934">
        <w:rPr>
          <w:lang w:eastAsia="en-US"/>
        </w:rPr>
        <w:t xml:space="preserve"> agreed in [1], only two beams are considered for the beamforming model. Therefore the existing beamforming model definition from TS 36.101 can be reused without any modifications.</w:t>
      </w:r>
    </w:p>
    <w:p w14:paraId="7A5A481C" w14:textId="71B530FD" w:rsidR="00DC591C" w:rsidRPr="00DC591C" w:rsidRDefault="00DC591C" w:rsidP="00DC591C">
      <w:pPr>
        <w:rPr>
          <w:lang w:eastAsia="en-US"/>
        </w:rPr>
      </w:pPr>
      <w:r>
        <w:rPr>
          <w:b/>
          <w:lang w:val="en-GB" w:eastAsia="en-US"/>
        </w:rPr>
        <w:t>Proposal 3</w:t>
      </w:r>
      <w:r w:rsidRPr="00DC591C">
        <w:rPr>
          <w:b/>
          <w:lang w:val="en-GB" w:eastAsia="en-US"/>
        </w:rPr>
        <w:t>:</w:t>
      </w:r>
      <w:r>
        <w:rPr>
          <w:lang w:val="en-GB" w:eastAsia="en-US"/>
        </w:rPr>
        <w:t xml:space="preserve"> RAN4 agrees on Option 1 and reuses the definition </w:t>
      </w:r>
      <w:r w:rsidRPr="00DC591C">
        <w:rPr>
          <w:lang w:val="en-GB" w:eastAsia="en-US"/>
        </w:rPr>
        <w:t>as specified in B.2.3B.4A of TS 36.101</w:t>
      </w:r>
      <w:r w:rsidR="00202934">
        <w:rPr>
          <w:lang w:val="en-GB" w:eastAsia="en-US"/>
        </w:rPr>
        <w:t>.</w:t>
      </w:r>
    </w:p>
    <w:bookmarkEnd w:id="1"/>
    <w:bookmarkEnd w:id="2"/>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2AFEA6D0" w14:textId="391959BC" w:rsidR="002B58DC" w:rsidRDefault="002B58DC" w:rsidP="002B58DC">
      <w:pPr>
        <w:rPr>
          <w:lang w:val="en-GB" w:eastAsia="en-US"/>
        </w:rPr>
      </w:pPr>
      <w:r>
        <w:rPr>
          <w:lang w:val="en-GB" w:eastAsia="en-US"/>
        </w:rPr>
        <w:t>In this contribution we</w:t>
      </w:r>
      <w:r w:rsidR="00E644C8">
        <w:rPr>
          <w:lang w:val="en-GB" w:eastAsia="en-US"/>
        </w:rPr>
        <w:t xml:space="preserve"> discussed </w:t>
      </w:r>
      <w:r w:rsidR="0023369E">
        <w:rPr>
          <w:lang w:val="en-GB" w:eastAsia="en-US"/>
        </w:rPr>
        <w:t>the open issues on SP Type II PMI reporting and make the following proposals.</w:t>
      </w:r>
    </w:p>
    <w:p w14:paraId="6487E622" w14:textId="26378714" w:rsidR="0023369E" w:rsidRDefault="0023369E" w:rsidP="0023369E">
      <w:pPr>
        <w:rPr>
          <w:lang w:val="en-GB" w:eastAsia="en-US"/>
        </w:rPr>
      </w:pPr>
      <w:r w:rsidRPr="00DC591C">
        <w:rPr>
          <w:b/>
          <w:lang w:val="en-GB" w:eastAsia="en-US"/>
        </w:rPr>
        <w:t>Proposal 1:</w:t>
      </w:r>
      <w:r>
        <w:rPr>
          <w:lang w:val="en-GB" w:eastAsia="en-US"/>
        </w:rPr>
        <w:t xml:space="preserve"> RAN4 agrees to follow Option 1 and defines requirements with up to 16 </w:t>
      </w:r>
      <w:proofErr w:type="spellStart"/>
      <w:proofErr w:type="gramStart"/>
      <w:r>
        <w:rPr>
          <w:lang w:val="en-GB" w:eastAsia="en-US"/>
        </w:rPr>
        <w:t>Tx</w:t>
      </w:r>
      <w:proofErr w:type="spellEnd"/>
      <w:proofErr w:type="gramEnd"/>
      <w:r>
        <w:rPr>
          <w:lang w:val="en-GB" w:eastAsia="en-US"/>
        </w:rPr>
        <w:t xml:space="preserve"> ports.</w:t>
      </w:r>
    </w:p>
    <w:p w14:paraId="76E26A1E" w14:textId="0F4A1549" w:rsidR="0023369E" w:rsidRDefault="0023369E" w:rsidP="0023369E">
      <w:pPr>
        <w:rPr>
          <w:lang w:val="en-GB" w:eastAsia="en-US"/>
        </w:rPr>
      </w:pPr>
      <w:r>
        <w:rPr>
          <w:b/>
          <w:lang w:val="en-GB" w:eastAsia="en-US"/>
        </w:rPr>
        <w:t>Proposal 2</w:t>
      </w:r>
      <w:r w:rsidRPr="00DC591C">
        <w:rPr>
          <w:b/>
          <w:lang w:val="en-GB" w:eastAsia="en-US"/>
        </w:rPr>
        <w:t>:</w:t>
      </w:r>
      <w:r>
        <w:rPr>
          <w:lang w:val="en-GB" w:eastAsia="en-US"/>
        </w:rPr>
        <w:t xml:space="preserve"> RAN4 agrees on Option 1 and defines TCs for SU-MIMO.</w:t>
      </w:r>
    </w:p>
    <w:p w14:paraId="3FF78F9B" w14:textId="77777777" w:rsidR="0023369E" w:rsidRPr="00DC591C" w:rsidRDefault="0023369E" w:rsidP="0023369E">
      <w:pPr>
        <w:rPr>
          <w:lang w:eastAsia="en-US"/>
        </w:rPr>
      </w:pPr>
      <w:r>
        <w:rPr>
          <w:b/>
          <w:lang w:val="en-GB" w:eastAsia="en-US"/>
        </w:rPr>
        <w:t>Proposal 3</w:t>
      </w:r>
      <w:r w:rsidRPr="00DC591C">
        <w:rPr>
          <w:b/>
          <w:lang w:val="en-GB" w:eastAsia="en-US"/>
        </w:rPr>
        <w:t>:</w:t>
      </w:r>
      <w:r>
        <w:rPr>
          <w:lang w:val="en-GB" w:eastAsia="en-US"/>
        </w:rPr>
        <w:t xml:space="preserve"> RAN4 agrees on Option 1 and reuses the definition </w:t>
      </w:r>
      <w:r w:rsidRPr="00DC591C">
        <w:rPr>
          <w:lang w:val="en-GB" w:eastAsia="en-US"/>
        </w:rPr>
        <w:t>as specified in B.2.3B.4A of TS 36.101</w:t>
      </w:r>
      <w:r>
        <w:rPr>
          <w:lang w:val="en-GB" w:eastAsia="en-US"/>
        </w:rPr>
        <w:t>.</w:t>
      </w:r>
    </w:p>
    <w:p w14:paraId="1559997D" w14:textId="01C347E3" w:rsidR="00030A7F" w:rsidRPr="007F7EE6" w:rsidRDefault="00030A7F" w:rsidP="002B58DC">
      <w:pPr>
        <w:pStyle w:val="berschrift1"/>
        <w:numPr>
          <w:ilvl w:val="0"/>
          <w:numId w:val="0"/>
        </w:numPr>
        <w:rPr>
          <w:rFonts w:cs="Arial"/>
        </w:rPr>
      </w:pPr>
      <w:r w:rsidRPr="007F7EE6">
        <w:rPr>
          <w:rFonts w:cs="Arial"/>
        </w:rPr>
        <w:lastRenderedPageBreak/>
        <w:t>References</w:t>
      </w:r>
    </w:p>
    <w:bookmarkEnd w:id="3"/>
    <w:bookmarkEnd w:id="4"/>
    <w:bookmarkEnd w:id="5"/>
    <w:bookmarkEnd w:id="6"/>
    <w:p w14:paraId="30571ACD" w14:textId="5EB4068F" w:rsidR="007E6154" w:rsidRPr="007E6154" w:rsidRDefault="007E6154" w:rsidP="007E6154">
      <w:pPr>
        <w:pStyle w:val="Listenabsatz"/>
        <w:numPr>
          <w:ilvl w:val="0"/>
          <w:numId w:val="4"/>
        </w:numPr>
        <w:spacing w:after="0" w:line="240" w:lineRule="auto"/>
        <w:rPr>
          <w:lang w:val="en-US"/>
        </w:rPr>
      </w:pPr>
      <w:r w:rsidRPr="007E6154">
        <w:rPr>
          <w:lang w:val="en-GB"/>
        </w:rPr>
        <w:t>R4-2008816</w:t>
      </w:r>
      <w:r>
        <w:rPr>
          <w:lang w:val="en-GB"/>
        </w:rPr>
        <w:t xml:space="preserve">, </w:t>
      </w:r>
      <w:r w:rsidRPr="007E6154">
        <w:rPr>
          <w:lang w:val="en-US"/>
        </w:rPr>
        <w:t>Way Forward on PMI Reporting Test Cases with Rel-16 Type II Codebook</w:t>
      </w:r>
      <w:r>
        <w:rPr>
          <w:lang w:val="en-US"/>
        </w:rPr>
        <w:t>, Qualcomm, Ericsson, RAN4#95e</w:t>
      </w:r>
    </w:p>
    <w:p w14:paraId="217AF506" w14:textId="4F80C3CD" w:rsidR="007E6154" w:rsidRPr="007E6154" w:rsidRDefault="007E6154" w:rsidP="007E6154">
      <w:pPr>
        <w:pStyle w:val="Listenabsatz"/>
        <w:numPr>
          <w:ilvl w:val="0"/>
          <w:numId w:val="4"/>
        </w:numPr>
        <w:spacing w:after="0" w:line="240" w:lineRule="auto"/>
        <w:rPr>
          <w:lang w:val="en-US"/>
        </w:rPr>
      </w:pPr>
      <w:r w:rsidRPr="007E6154">
        <w:rPr>
          <w:lang w:val="en-GB"/>
        </w:rPr>
        <w:t>R4-2008846</w:t>
      </w:r>
      <w:r>
        <w:rPr>
          <w:lang w:val="en-GB"/>
        </w:rPr>
        <w:t xml:space="preserve">, </w:t>
      </w:r>
      <w:r w:rsidRPr="007E6154">
        <w:rPr>
          <w:lang w:val="en-US"/>
        </w:rPr>
        <w:t xml:space="preserve">Way forward on PMI reporting requirements for </w:t>
      </w:r>
      <w:proofErr w:type="spellStart"/>
      <w:r w:rsidRPr="007E6154">
        <w:rPr>
          <w:lang w:val="en-US"/>
        </w:rPr>
        <w:t>Tx</w:t>
      </w:r>
      <w:proofErr w:type="spellEnd"/>
      <w:r w:rsidRPr="007E6154">
        <w:rPr>
          <w:lang w:val="en-US"/>
        </w:rPr>
        <w:t xml:space="preserve"> ports larger than 8 and up to 32</w:t>
      </w:r>
      <w:r>
        <w:rPr>
          <w:lang w:val="en-US"/>
        </w:rPr>
        <w:t>, Ericsson, Samsung, RAN4#95e</w:t>
      </w:r>
    </w:p>
    <w:sectPr w:rsidR="007E6154" w:rsidRPr="007E6154" w:rsidSect="00A7612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C3F8" w14:textId="77777777" w:rsidR="002B49F8" w:rsidRDefault="002B49F8" w:rsidP="00371D7D">
      <w:r>
        <w:separator/>
      </w:r>
    </w:p>
  </w:endnote>
  <w:endnote w:type="continuationSeparator" w:id="0">
    <w:p w14:paraId="17892B76" w14:textId="77777777" w:rsidR="002B49F8" w:rsidRDefault="002B49F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0"/>
    <w:family w:val="roman"/>
    <w:notTrueType/>
    <w:pitch w:val="default"/>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1865010"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42279">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B9582" w14:textId="77777777" w:rsidR="002B49F8" w:rsidRDefault="002B49F8" w:rsidP="00371D7D">
      <w:r>
        <w:separator/>
      </w:r>
    </w:p>
  </w:footnote>
  <w:footnote w:type="continuationSeparator" w:id="0">
    <w:p w14:paraId="76EE15C5" w14:textId="77777777" w:rsidR="002B49F8" w:rsidRDefault="002B49F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C34604"/>
    <w:multiLevelType w:val="hybridMultilevel"/>
    <w:tmpl w:val="7A2EA51E"/>
    <w:lvl w:ilvl="0" w:tplc="143CB22E">
      <w:start w:val="1"/>
      <w:numFmt w:val="bullet"/>
      <w:lvlText w:val="–"/>
      <w:lvlJc w:val="left"/>
      <w:pPr>
        <w:tabs>
          <w:tab w:val="num" w:pos="720"/>
        </w:tabs>
        <w:ind w:left="720" w:hanging="360"/>
      </w:pPr>
      <w:rPr>
        <w:rFonts w:ascii="Arial" w:hAnsi="Arial" w:hint="default"/>
      </w:rPr>
    </w:lvl>
    <w:lvl w:ilvl="1" w:tplc="387C59AA">
      <w:start w:val="1"/>
      <w:numFmt w:val="bullet"/>
      <w:lvlText w:val="–"/>
      <w:lvlJc w:val="left"/>
      <w:pPr>
        <w:tabs>
          <w:tab w:val="num" w:pos="1440"/>
        </w:tabs>
        <w:ind w:left="1440" w:hanging="360"/>
      </w:pPr>
      <w:rPr>
        <w:rFonts w:ascii="Arial" w:hAnsi="Arial" w:hint="default"/>
      </w:rPr>
    </w:lvl>
    <w:lvl w:ilvl="2" w:tplc="55646E06" w:tentative="1">
      <w:start w:val="1"/>
      <w:numFmt w:val="bullet"/>
      <w:lvlText w:val="–"/>
      <w:lvlJc w:val="left"/>
      <w:pPr>
        <w:tabs>
          <w:tab w:val="num" w:pos="2160"/>
        </w:tabs>
        <w:ind w:left="2160" w:hanging="360"/>
      </w:pPr>
      <w:rPr>
        <w:rFonts w:ascii="Arial" w:hAnsi="Arial" w:hint="default"/>
      </w:rPr>
    </w:lvl>
    <w:lvl w:ilvl="3" w:tplc="39CCD9D0" w:tentative="1">
      <w:start w:val="1"/>
      <w:numFmt w:val="bullet"/>
      <w:lvlText w:val="–"/>
      <w:lvlJc w:val="left"/>
      <w:pPr>
        <w:tabs>
          <w:tab w:val="num" w:pos="2880"/>
        </w:tabs>
        <w:ind w:left="2880" w:hanging="360"/>
      </w:pPr>
      <w:rPr>
        <w:rFonts w:ascii="Arial" w:hAnsi="Arial" w:hint="default"/>
      </w:rPr>
    </w:lvl>
    <w:lvl w:ilvl="4" w:tplc="B8B807B8" w:tentative="1">
      <w:start w:val="1"/>
      <w:numFmt w:val="bullet"/>
      <w:lvlText w:val="–"/>
      <w:lvlJc w:val="left"/>
      <w:pPr>
        <w:tabs>
          <w:tab w:val="num" w:pos="3600"/>
        </w:tabs>
        <w:ind w:left="3600" w:hanging="360"/>
      </w:pPr>
      <w:rPr>
        <w:rFonts w:ascii="Arial" w:hAnsi="Arial" w:hint="default"/>
      </w:rPr>
    </w:lvl>
    <w:lvl w:ilvl="5" w:tplc="865AD4AC" w:tentative="1">
      <w:start w:val="1"/>
      <w:numFmt w:val="bullet"/>
      <w:lvlText w:val="–"/>
      <w:lvlJc w:val="left"/>
      <w:pPr>
        <w:tabs>
          <w:tab w:val="num" w:pos="4320"/>
        </w:tabs>
        <w:ind w:left="4320" w:hanging="360"/>
      </w:pPr>
      <w:rPr>
        <w:rFonts w:ascii="Arial" w:hAnsi="Arial" w:hint="default"/>
      </w:rPr>
    </w:lvl>
    <w:lvl w:ilvl="6" w:tplc="4E047E6C" w:tentative="1">
      <w:start w:val="1"/>
      <w:numFmt w:val="bullet"/>
      <w:lvlText w:val="–"/>
      <w:lvlJc w:val="left"/>
      <w:pPr>
        <w:tabs>
          <w:tab w:val="num" w:pos="5040"/>
        </w:tabs>
        <w:ind w:left="5040" w:hanging="360"/>
      </w:pPr>
      <w:rPr>
        <w:rFonts w:ascii="Arial" w:hAnsi="Arial" w:hint="default"/>
      </w:rPr>
    </w:lvl>
    <w:lvl w:ilvl="7" w:tplc="837CD016" w:tentative="1">
      <w:start w:val="1"/>
      <w:numFmt w:val="bullet"/>
      <w:lvlText w:val="–"/>
      <w:lvlJc w:val="left"/>
      <w:pPr>
        <w:tabs>
          <w:tab w:val="num" w:pos="5760"/>
        </w:tabs>
        <w:ind w:left="5760" w:hanging="360"/>
      </w:pPr>
      <w:rPr>
        <w:rFonts w:ascii="Arial" w:hAnsi="Arial" w:hint="default"/>
      </w:rPr>
    </w:lvl>
    <w:lvl w:ilvl="8" w:tplc="7A64C2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5326F"/>
    <w:multiLevelType w:val="hybridMultilevel"/>
    <w:tmpl w:val="3558D4EA"/>
    <w:lvl w:ilvl="0" w:tplc="B946219E">
      <w:start w:val="1"/>
      <w:numFmt w:val="bullet"/>
      <w:lvlText w:val="–"/>
      <w:lvlJc w:val="left"/>
      <w:pPr>
        <w:tabs>
          <w:tab w:val="num" w:pos="720"/>
        </w:tabs>
        <w:ind w:left="720" w:hanging="360"/>
      </w:pPr>
      <w:rPr>
        <w:rFonts w:ascii="Arial" w:hAnsi="Arial" w:hint="default"/>
      </w:rPr>
    </w:lvl>
    <w:lvl w:ilvl="1" w:tplc="028AC488">
      <w:start w:val="1"/>
      <w:numFmt w:val="bullet"/>
      <w:lvlText w:val="–"/>
      <w:lvlJc w:val="left"/>
      <w:pPr>
        <w:tabs>
          <w:tab w:val="num" w:pos="1440"/>
        </w:tabs>
        <w:ind w:left="1440" w:hanging="360"/>
      </w:pPr>
      <w:rPr>
        <w:rFonts w:ascii="Arial" w:hAnsi="Arial" w:hint="default"/>
      </w:rPr>
    </w:lvl>
    <w:lvl w:ilvl="2" w:tplc="4F0C07EA" w:tentative="1">
      <w:start w:val="1"/>
      <w:numFmt w:val="bullet"/>
      <w:lvlText w:val="–"/>
      <w:lvlJc w:val="left"/>
      <w:pPr>
        <w:tabs>
          <w:tab w:val="num" w:pos="2160"/>
        </w:tabs>
        <w:ind w:left="2160" w:hanging="360"/>
      </w:pPr>
      <w:rPr>
        <w:rFonts w:ascii="Arial" w:hAnsi="Arial" w:hint="default"/>
      </w:rPr>
    </w:lvl>
    <w:lvl w:ilvl="3" w:tplc="D95E7B00" w:tentative="1">
      <w:start w:val="1"/>
      <w:numFmt w:val="bullet"/>
      <w:lvlText w:val="–"/>
      <w:lvlJc w:val="left"/>
      <w:pPr>
        <w:tabs>
          <w:tab w:val="num" w:pos="2880"/>
        </w:tabs>
        <w:ind w:left="2880" w:hanging="360"/>
      </w:pPr>
      <w:rPr>
        <w:rFonts w:ascii="Arial" w:hAnsi="Arial" w:hint="default"/>
      </w:rPr>
    </w:lvl>
    <w:lvl w:ilvl="4" w:tplc="3CE0E276" w:tentative="1">
      <w:start w:val="1"/>
      <w:numFmt w:val="bullet"/>
      <w:lvlText w:val="–"/>
      <w:lvlJc w:val="left"/>
      <w:pPr>
        <w:tabs>
          <w:tab w:val="num" w:pos="3600"/>
        </w:tabs>
        <w:ind w:left="3600" w:hanging="360"/>
      </w:pPr>
      <w:rPr>
        <w:rFonts w:ascii="Arial" w:hAnsi="Arial" w:hint="default"/>
      </w:rPr>
    </w:lvl>
    <w:lvl w:ilvl="5" w:tplc="876A6542" w:tentative="1">
      <w:start w:val="1"/>
      <w:numFmt w:val="bullet"/>
      <w:lvlText w:val="–"/>
      <w:lvlJc w:val="left"/>
      <w:pPr>
        <w:tabs>
          <w:tab w:val="num" w:pos="4320"/>
        </w:tabs>
        <w:ind w:left="4320" w:hanging="360"/>
      </w:pPr>
      <w:rPr>
        <w:rFonts w:ascii="Arial" w:hAnsi="Arial" w:hint="default"/>
      </w:rPr>
    </w:lvl>
    <w:lvl w:ilvl="6" w:tplc="0E727932" w:tentative="1">
      <w:start w:val="1"/>
      <w:numFmt w:val="bullet"/>
      <w:lvlText w:val="–"/>
      <w:lvlJc w:val="left"/>
      <w:pPr>
        <w:tabs>
          <w:tab w:val="num" w:pos="5040"/>
        </w:tabs>
        <w:ind w:left="5040" w:hanging="360"/>
      </w:pPr>
      <w:rPr>
        <w:rFonts w:ascii="Arial" w:hAnsi="Arial" w:hint="default"/>
      </w:rPr>
    </w:lvl>
    <w:lvl w:ilvl="7" w:tplc="052249FC" w:tentative="1">
      <w:start w:val="1"/>
      <w:numFmt w:val="bullet"/>
      <w:lvlText w:val="–"/>
      <w:lvlJc w:val="left"/>
      <w:pPr>
        <w:tabs>
          <w:tab w:val="num" w:pos="5760"/>
        </w:tabs>
        <w:ind w:left="5760" w:hanging="360"/>
      </w:pPr>
      <w:rPr>
        <w:rFonts w:ascii="Arial" w:hAnsi="Arial" w:hint="default"/>
      </w:rPr>
    </w:lvl>
    <w:lvl w:ilvl="8" w:tplc="BC2EB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D9C510C"/>
    <w:multiLevelType w:val="hybridMultilevel"/>
    <w:tmpl w:val="25F0B5A4"/>
    <w:lvl w:ilvl="0" w:tplc="C5F02A0E">
      <w:start w:val="1"/>
      <w:numFmt w:val="bullet"/>
      <w:lvlText w:val="–"/>
      <w:lvlJc w:val="left"/>
      <w:pPr>
        <w:tabs>
          <w:tab w:val="num" w:pos="720"/>
        </w:tabs>
        <w:ind w:left="720" w:hanging="360"/>
      </w:pPr>
      <w:rPr>
        <w:rFonts w:ascii="Arial" w:hAnsi="Arial" w:hint="default"/>
      </w:rPr>
    </w:lvl>
    <w:lvl w:ilvl="1" w:tplc="CBCC1088">
      <w:start w:val="1"/>
      <w:numFmt w:val="bullet"/>
      <w:lvlText w:val="–"/>
      <w:lvlJc w:val="left"/>
      <w:pPr>
        <w:tabs>
          <w:tab w:val="num" w:pos="1440"/>
        </w:tabs>
        <w:ind w:left="1440" w:hanging="360"/>
      </w:pPr>
      <w:rPr>
        <w:rFonts w:ascii="Arial" w:hAnsi="Arial" w:hint="default"/>
      </w:rPr>
    </w:lvl>
    <w:lvl w:ilvl="2" w:tplc="6FB4E122" w:tentative="1">
      <w:start w:val="1"/>
      <w:numFmt w:val="bullet"/>
      <w:lvlText w:val="–"/>
      <w:lvlJc w:val="left"/>
      <w:pPr>
        <w:tabs>
          <w:tab w:val="num" w:pos="2160"/>
        </w:tabs>
        <w:ind w:left="2160" w:hanging="360"/>
      </w:pPr>
      <w:rPr>
        <w:rFonts w:ascii="Arial" w:hAnsi="Arial" w:hint="default"/>
      </w:rPr>
    </w:lvl>
    <w:lvl w:ilvl="3" w:tplc="8B281FA2" w:tentative="1">
      <w:start w:val="1"/>
      <w:numFmt w:val="bullet"/>
      <w:lvlText w:val="–"/>
      <w:lvlJc w:val="left"/>
      <w:pPr>
        <w:tabs>
          <w:tab w:val="num" w:pos="2880"/>
        </w:tabs>
        <w:ind w:left="2880" w:hanging="360"/>
      </w:pPr>
      <w:rPr>
        <w:rFonts w:ascii="Arial" w:hAnsi="Arial" w:hint="default"/>
      </w:rPr>
    </w:lvl>
    <w:lvl w:ilvl="4" w:tplc="EB3AB7B6" w:tentative="1">
      <w:start w:val="1"/>
      <w:numFmt w:val="bullet"/>
      <w:lvlText w:val="–"/>
      <w:lvlJc w:val="left"/>
      <w:pPr>
        <w:tabs>
          <w:tab w:val="num" w:pos="3600"/>
        </w:tabs>
        <w:ind w:left="3600" w:hanging="360"/>
      </w:pPr>
      <w:rPr>
        <w:rFonts w:ascii="Arial" w:hAnsi="Arial" w:hint="default"/>
      </w:rPr>
    </w:lvl>
    <w:lvl w:ilvl="5" w:tplc="6248EBF0" w:tentative="1">
      <w:start w:val="1"/>
      <w:numFmt w:val="bullet"/>
      <w:lvlText w:val="–"/>
      <w:lvlJc w:val="left"/>
      <w:pPr>
        <w:tabs>
          <w:tab w:val="num" w:pos="4320"/>
        </w:tabs>
        <w:ind w:left="4320" w:hanging="360"/>
      </w:pPr>
      <w:rPr>
        <w:rFonts w:ascii="Arial" w:hAnsi="Arial" w:hint="default"/>
      </w:rPr>
    </w:lvl>
    <w:lvl w:ilvl="6" w:tplc="D7E4EF76" w:tentative="1">
      <w:start w:val="1"/>
      <w:numFmt w:val="bullet"/>
      <w:lvlText w:val="–"/>
      <w:lvlJc w:val="left"/>
      <w:pPr>
        <w:tabs>
          <w:tab w:val="num" w:pos="5040"/>
        </w:tabs>
        <w:ind w:left="5040" w:hanging="360"/>
      </w:pPr>
      <w:rPr>
        <w:rFonts w:ascii="Arial" w:hAnsi="Arial" w:hint="default"/>
      </w:rPr>
    </w:lvl>
    <w:lvl w:ilvl="7" w:tplc="2F74CA6C" w:tentative="1">
      <w:start w:val="1"/>
      <w:numFmt w:val="bullet"/>
      <w:lvlText w:val="–"/>
      <w:lvlJc w:val="left"/>
      <w:pPr>
        <w:tabs>
          <w:tab w:val="num" w:pos="5760"/>
        </w:tabs>
        <w:ind w:left="5760" w:hanging="360"/>
      </w:pPr>
      <w:rPr>
        <w:rFonts w:ascii="Arial" w:hAnsi="Arial" w:hint="default"/>
      </w:rPr>
    </w:lvl>
    <w:lvl w:ilvl="8" w:tplc="3D6CDB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4"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B27E55"/>
    <w:multiLevelType w:val="hybridMultilevel"/>
    <w:tmpl w:val="8FD2EF92"/>
    <w:lvl w:ilvl="0" w:tplc="46D01BD8">
      <w:start w:val="1"/>
      <w:numFmt w:val="bullet"/>
      <w:lvlText w:val="•"/>
      <w:lvlJc w:val="left"/>
      <w:pPr>
        <w:tabs>
          <w:tab w:val="num" w:pos="720"/>
        </w:tabs>
        <w:ind w:left="720" w:hanging="360"/>
      </w:pPr>
      <w:rPr>
        <w:rFonts w:ascii="Arial" w:hAnsi="Arial" w:hint="default"/>
      </w:rPr>
    </w:lvl>
    <w:lvl w:ilvl="1" w:tplc="7826CA48">
      <w:start w:val="1"/>
      <w:numFmt w:val="bullet"/>
      <w:lvlText w:val="•"/>
      <w:lvlJc w:val="left"/>
      <w:pPr>
        <w:tabs>
          <w:tab w:val="num" w:pos="1440"/>
        </w:tabs>
        <w:ind w:left="1440" w:hanging="360"/>
      </w:pPr>
      <w:rPr>
        <w:rFonts w:ascii="Arial" w:hAnsi="Arial" w:hint="default"/>
      </w:rPr>
    </w:lvl>
    <w:lvl w:ilvl="2" w:tplc="C5725B90">
      <w:start w:val="1"/>
      <w:numFmt w:val="bullet"/>
      <w:lvlText w:val="•"/>
      <w:lvlJc w:val="left"/>
      <w:pPr>
        <w:tabs>
          <w:tab w:val="num" w:pos="2160"/>
        </w:tabs>
        <w:ind w:left="2160" w:hanging="360"/>
      </w:pPr>
      <w:rPr>
        <w:rFonts w:ascii="Arial" w:hAnsi="Arial" w:hint="default"/>
      </w:rPr>
    </w:lvl>
    <w:lvl w:ilvl="3" w:tplc="1DF2246A" w:tentative="1">
      <w:start w:val="1"/>
      <w:numFmt w:val="bullet"/>
      <w:lvlText w:val="•"/>
      <w:lvlJc w:val="left"/>
      <w:pPr>
        <w:tabs>
          <w:tab w:val="num" w:pos="2880"/>
        </w:tabs>
        <w:ind w:left="2880" w:hanging="360"/>
      </w:pPr>
      <w:rPr>
        <w:rFonts w:ascii="Arial" w:hAnsi="Arial" w:hint="default"/>
      </w:rPr>
    </w:lvl>
    <w:lvl w:ilvl="4" w:tplc="573AE3EA" w:tentative="1">
      <w:start w:val="1"/>
      <w:numFmt w:val="bullet"/>
      <w:lvlText w:val="•"/>
      <w:lvlJc w:val="left"/>
      <w:pPr>
        <w:tabs>
          <w:tab w:val="num" w:pos="3600"/>
        </w:tabs>
        <w:ind w:left="3600" w:hanging="360"/>
      </w:pPr>
      <w:rPr>
        <w:rFonts w:ascii="Arial" w:hAnsi="Arial" w:hint="default"/>
      </w:rPr>
    </w:lvl>
    <w:lvl w:ilvl="5" w:tplc="09A45A58" w:tentative="1">
      <w:start w:val="1"/>
      <w:numFmt w:val="bullet"/>
      <w:lvlText w:val="•"/>
      <w:lvlJc w:val="left"/>
      <w:pPr>
        <w:tabs>
          <w:tab w:val="num" w:pos="4320"/>
        </w:tabs>
        <w:ind w:left="4320" w:hanging="360"/>
      </w:pPr>
      <w:rPr>
        <w:rFonts w:ascii="Arial" w:hAnsi="Arial" w:hint="default"/>
      </w:rPr>
    </w:lvl>
    <w:lvl w:ilvl="6" w:tplc="4724A2BA" w:tentative="1">
      <w:start w:val="1"/>
      <w:numFmt w:val="bullet"/>
      <w:lvlText w:val="•"/>
      <w:lvlJc w:val="left"/>
      <w:pPr>
        <w:tabs>
          <w:tab w:val="num" w:pos="5040"/>
        </w:tabs>
        <w:ind w:left="5040" w:hanging="360"/>
      </w:pPr>
      <w:rPr>
        <w:rFonts w:ascii="Arial" w:hAnsi="Arial" w:hint="default"/>
      </w:rPr>
    </w:lvl>
    <w:lvl w:ilvl="7" w:tplc="4FDE8C80" w:tentative="1">
      <w:start w:val="1"/>
      <w:numFmt w:val="bullet"/>
      <w:lvlText w:val="•"/>
      <w:lvlJc w:val="left"/>
      <w:pPr>
        <w:tabs>
          <w:tab w:val="num" w:pos="5760"/>
        </w:tabs>
        <w:ind w:left="5760" w:hanging="360"/>
      </w:pPr>
      <w:rPr>
        <w:rFonts w:ascii="Arial" w:hAnsi="Arial" w:hint="default"/>
      </w:rPr>
    </w:lvl>
    <w:lvl w:ilvl="8" w:tplc="9AD2D7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7"/>
  </w:num>
  <w:num w:numId="3">
    <w:abstractNumId w:val="6"/>
  </w:num>
  <w:num w:numId="4">
    <w:abstractNumId w:val="9"/>
  </w:num>
  <w:num w:numId="5">
    <w:abstractNumId w:val="18"/>
  </w:num>
  <w:num w:numId="6">
    <w:abstractNumId w:val="5"/>
  </w:num>
  <w:num w:numId="7">
    <w:abstractNumId w:val="10"/>
  </w:num>
  <w:num w:numId="8">
    <w:abstractNumId w:val="12"/>
  </w:num>
  <w:num w:numId="9">
    <w:abstractNumId w:val="7"/>
  </w:num>
  <w:num w:numId="10">
    <w:abstractNumId w:val="19"/>
  </w:num>
  <w:num w:numId="11">
    <w:abstractNumId w:val="8"/>
  </w:num>
  <w:num w:numId="12">
    <w:abstractNumId w:val="15"/>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
  </w:num>
  <w:num w:numId="17">
    <w:abstractNumId w:val="4"/>
  </w:num>
  <w:num w:numId="18">
    <w:abstractNumId w:val="16"/>
  </w:num>
  <w:num w:numId="19">
    <w:abstractNumId w:val="1"/>
  </w:num>
  <w:num w:numId="20">
    <w:abstractNumId w:val="3"/>
  </w:num>
  <w:num w:numId="2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407B"/>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4E17"/>
    <w:rsid w:val="001C53E8"/>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2934"/>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2492"/>
    <w:rsid w:val="0023369E"/>
    <w:rsid w:val="0023375F"/>
    <w:rsid w:val="00234DAE"/>
    <w:rsid w:val="00237DE4"/>
    <w:rsid w:val="00237EE7"/>
    <w:rsid w:val="00240040"/>
    <w:rsid w:val="00240D2A"/>
    <w:rsid w:val="002415D9"/>
    <w:rsid w:val="00242279"/>
    <w:rsid w:val="00242A1D"/>
    <w:rsid w:val="00243D8A"/>
    <w:rsid w:val="0024490F"/>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267E"/>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9F8"/>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5437"/>
    <w:rsid w:val="002E74E5"/>
    <w:rsid w:val="002F1472"/>
    <w:rsid w:val="002F1A84"/>
    <w:rsid w:val="002F26C4"/>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1D67"/>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2062"/>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3F7B"/>
    <w:rsid w:val="005B53C1"/>
    <w:rsid w:val="005B5DD3"/>
    <w:rsid w:val="005C1279"/>
    <w:rsid w:val="005C169E"/>
    <w:rsid w:val="005C343C"/>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4113"/>
    <w:rsid w:val="00735D1F"/>
    <w:rsid w:val="00743264"/>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507"/>
    <w:rsid w:val="007927C1"/>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21A8"/>
    <w:rsid w:val="007D35D4"/>
    <w:rsid w:val="007D4BD9"/>
    <w:rsid w:val="007D632A"/>
    <w:rsid w:val="007D6525"/>
    <w:rsid w:val="007E144D"/>
    <w:rsid w:val="007E1A21"/>
    <w:rsid w:val="007E29DD"/>
    <w:rsid w:val="007E339A"/>
    <w:rsid w:val="007E47C9"/>
    <w:rsid w:val="007E542F"/>
    <w:rsid w:val="007E6154"/>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26B8"/>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033"/>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27CAF"/>
    <w:rsid w:val="00B30F45"/>
    <w:rsid w:val="00B319AF"/>
    <w:rsid w:val="00B31F06"/>
    <w:rsid w:val="00B337D5"/>
    <w:rsid w:val="00B35629"/>
    <w:rsid w:val="00B37C19"/>
    <w:rsid w:val="00B413A7"/>
    <w:rsid w:val="00B4147B"/>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110"/>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20"/>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91C"/>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04F2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17F3"/>
    <w:rsid w:val="00E61903"/>
    <w:rsid w:val="00E644C8"/>
    <w:rsid w:val="00E66596"/>
    <w:rsid w:val="00E7157D"/>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1EAD"/>
    <w:rsid w:val="00FA2E31"/>
    <w:rsid w:val="00FA3870"/>
    <w:rsid w:val="00FA3CEA"/>
    <w:rsid w:val="00FA6753"/>
    <w:rsid w:val="00FA753F"/>
    <w:rsid w:val="00FA75E4"/>
    <w:rsid w:val="00FB02BE"/>
    <w:rsid w:val="00FB280C"/>
    <w:rsid w:val="00FB3545"/>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0519935">
      <w:bodyDiv w:val="1"/>
      <w:marLeft w:val="0"/>
      <w:marRight w:val="0"/>
      <w:marTop w:val="0"/>
      <w:marBottom w:val="0"/>
      <w:divBdr>
        <w:top w:val="none" w:sz="0" w:space="0" w:color="auto"/>
        <w:left w:val="none" w:sz="0" w:space="0" w:color="auto"/>
        <w:bottom w:val="none" w:sz="0" w:space="0" w:color="auto"/>
        <w:right w:val="none" w:sz="0" w:space="0" w:color="auto"/>
      </w:divBdr>
      <w:divsChild>
        <w:div w:id="732386267">
          <w:marLeft w:val="1166"/>
          <w:marRight w:val="0"/>
          <w:marTop w:val="125"/>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6236182">
      <w:bodyDiv w:val="1"/>
      <w:marLeft w:val="0"/>
      <w:marRight w:val="0"/>
      <w:marTop w:val="0"/>
      <w:marBottom w:val="0"/>
      <w:divBdr>
        <w:top w:val="none" w:sz="0" w:space="0" w:color="auto"/>
        <w:left w:val="none" w:sz="0" w:space="0" w:color="auto"/>
        <w:bottom w:val="none" w:sz="0" w:space="0" w:color="auto"/>
        <w:right w:val="none" w:sz="0" w:space="0" w:color="auto"/>
      </w:divBdr>
      <w:divsChild>
        <w:div w:id="451167783">
          <w:marLeft w:val="1800"/>
          <w:marRight w:val="0"/>
          <w:marTop w:val="115"/>
          <w:marBottom w:val="0"/>
          <w:divBdr>
            <w:top w:val="none" w:sz="0" w:space="0" w:color="auto"/>
            <w:left w:val="none" w:sz="0" w:space="0" w:color="auto"/>
            <w:bottom w:val="none" w:sz="0" w:space="0" w:color="auto"/>
            <w:right w:val="none" w:sz="0" w:space="0" w:color="auto"/>
          </w:divBdr>
        </w:div>
        <w:div w:id="930626335">
          <w:marLeft w:val="1800"/>
          <w:marRight w:val="0"/>
          <w:marTop w:val="115"/>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88846241">
      <w:bodyDiv w:val="1"/>
      <w:marLeft w:val="0"/>
      <w:marRight w:val="0"/>
      <w:marTop w:val="0"/>
      <w:marBottom w:val="0"/>
      <w:divBdr>
        <w:top w:val="none" w:sz="0" w:space="0" w:color="auto"/>
        <w:left w:val="none" w:sz="0" w:space="0" w:color="auto"/>
        <w:bottom w:val="none" w:sz="0" w:space="0" w:color="auto"/>
        <w:right w:val="none" w:sz="0" w:space="0" w:color="auto"/>
      </w:divBdr>
      <w:divsChild>
        <w:div w:id="1675263380">
          <w:marLeft w:val="1166"/>
          <w:marRight w:val="0"/>
          <w:marTop w:val="62"/>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291521493">
      <w:bodyDiv w:val="1"/>
      <w:marLeft w:val="0"/>
      <w:marRight w:val="0"/>
      <w:marTop w:val="0"/>
      <w:marBottom w:val="0"/>
      <w:divBdr>
        <w:top w:val="none" w:sz="0" w:space="0" w:color="auto"/>
        <w:left w:val="none" w:sz="0" w:space="0" w:color="auto"/>
        <w:bottom w:val="none" w:sz="0" w:space="0" w:color="auto"/>
        <w:right w:val="none" w:sz="0" w:space="0" w:color="auto"/>
      </w:divBdr>
      <w:divsChild>
        <w:div w:id="86003476">
          <w:marLeft w:val="1166"/>
          <w:marRight w:val="0"/>
          <w:marTop w:val="125"/>
          <w:marBottom w:val="0"/>
          <w:divBdr>
            <w:top w:val="none" w:sz="0" w:space="0" w:color="auto"/>
            <w:left w:val="none" w:sz="0" w:space="0" w:color="auto"/>
            <w:bottom w:val="none" w:sz="0" w:space="0" w:color="auto"/>
            <w:right w:val="none" w:sz="0" w:space="0" w:color="auto"/>
          </w:divBdr>
        </w:div>
        <w:div w:id="581569022">
          <w:marLeft w:val="1166"/>
          <w:marRight w:val="0"/>
          <w:marTop w:val="125"/>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40349181">
      <w:bodyDiv w:val="1"/>
      <w:marLeft w:val="0"/>
      <w:marRight w:val="0"/>
      <w:marTop w:val="0"/>
      <w:marBottom w:val="0"/>
      <w:divBdr>
        <w:top w:val="none" w:sz="0" w:space="0" w:color="auto"/>
        <w:left w:val="none" w:sz="0" w:space="0" w:color="auto"/>
        <w:bottom w:val="none" w:sz="0" w:space="0" w:color="auto"/>
        <w:right w:val="none" w:sz="0" w:space="0" w:color="auto"/>
      </w:divBdr>
      <w:divsChild>
        <w:div w:id="1304235134">
          <w:marLeft w:val="1166"/>
          <w:marRight w:val="0"/>
          <w:marTop w:val="96"/>
          <w:marBottom w:val="0"/>
          <w:divBdr>
            <w:top w:val="none" w:sz="0" w:space="0" w:color="auto"/>
            <w:left w:val="none" w:sz="0" w:space="0" w:color="auto"/>
            <w:bottom w:val="none" w:sz="0" w:space="0" w:color="auto"/>
            <w:right w:val="none" w:sz="0" w:space="0" w:color="auto"/>
          </w:divBdr>
        </w:div>
        <w:div w:id="1138450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5A220-069F-4FB1-9FCF-6483DA02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533</Words>
  <Characters>3362</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2020-07-21T11:22:00Z</dcterms:created>
  <dcterms:modified xsi:type="dcterms:W3CDTF">2020-08-07T12:29:00Z</dcterms:modified>
  <cp:category/>
</cp:coreProperties>
</file>