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987A1B" w:rsidRPr="00987A1B">
        <w:rPr>
          <w:rFonts w:cs="Arial"/>
          <w:noProof w:val="0"/>
          <w:sz w:val="24"/>
          <w:szCs w:val="24"/>
        </w:rPr>
        <w:t>R4-2007684</w:t>
      </w:r>
      <w:bookmarkStart w:id="0" w:name="_GoBack"/>
      <w:bookmarkEnd w:id="0"/>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536">
        <w:rPr>
          <w:rFonts w:ascii="Arial" w:hAnsi="Arial"/>
          <w:sz w:val="24"/>
          <w:lang w:val="en-US"/>
        </w:rPr>
        <w:t>6.5.3.4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AF0E37" w:rsidRPr="00AF0E37">
        <w:rPr>
          <w:rFonts w:ascii="Arial" w:hAnsi="Arial" w:hint="eastAsia"/>
          <w:sz w:val="24"/>
          <w:lang w:val="en-US"/>
        </w:rPr>
        <w:t>RLM</w:t>
      </w:r>
      <w:r w:rsidR="00951825">
        <w:rPr>
          <w:rFonts w:ascii="Arial" w:hAnsi="Arial"/>
          <w:sz w:val="24"/>
          <w:lang w:val="en-US"/>
        </w:rPr>
        <w:t xml:space="preserve"> </w:t>
      </w:r>
      <w:r w:rsidR="00AF0E37">
        <w:rPr>
          <w:rFonts w:ascii="Arial" w:hAnsi="Arial"/>
          <w:sz w:val="24"/>
          <w:lang w:val="en-US"/>
        </w:rPr>
        <w:t>requirement for IAB-MT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w:t>
      </w:r>
      <w:r w:rsidR="007F1E46">
        <w:rPr>
          <w:rFonts w:eastAsiaTheme="minorEastAsia" w:hint="eastAsia"/>
          <w:lang w:val="en-US" w:eastAsia="zh-CN"/>
        </w:rPr>
        <w:t>-</w:t>
      </w:r>
      <w:r w:rsidR="008E4053">
        <w:rPr>
          <w:rFonts w:eastAsiaTheme="minorEastAsia"/>
          <w:lang w:val="en-US" w:eastAsia="zh-CN"/>
        </w:rPr>
        <w:t>e</w:t>
      </w:r>
      <w:r w:rsidR="007F1E46">
        <w:rPr>
          <w:rFonts w:eastAsiaTheme="minorEastAsia" w:hint="eastAsia"/>
          <w:lang w:val="en-US" w:eastAsia="zh-CN"/>
        </w:rPr>
        <w:t>-</w:t>
      </w:r>
      <w:r w:rsidR="007F1E46">
        <w:rPr>
          <w:rFonts w:eastAsiaTheme="minorEastAsia"/>
          <w:lang w:val="en-US" w:eastAsia="zh-CN"/>
        </w:rPr>
        <w:t>bis</w:t>
      </w:r>
      <w:r w:rsidR="008E4053">
        <w:rPr>
          <w:rFonts w:eastAsiaTheme="minorEastAsia"/>
          <w:lang w:val="en-US" w:eastAsia="zh-CN"/>
        </w:rPr>
        <w:t xml:space="preserv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IAB-MT were discussed. There are some remaining issues about RLM.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50339C" w:rsidRDefault="00AF0E3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w:t>
      </w:r>
      <w:r w:rsidR="007F1E46">
        <w:rPr>
          <w:rFonts w:eastAsiaTheme="minorEastAsia"/>
          <w:lang w:val="en-US" w:eastAsia="zh-CN"/>
        </w:rPr>
        <w:t>94</w:t>
      </w:r>
      <w:r w:rsidR="007F1E46">
        <w:rPr>
          <w:rFonts w:eastAsiaTheme="minorEastAsia" w:hint="eastAsia"/>
          <w:lang w:val="en-US" w:eastAsia="zh-CN"/>
        </w:rPr>
        <w:t>-</w:t>
      </w:r>
      <w:r w:rsidR="007F1E46">
        <w:rPr>
          <w:rFonts w:eastAsiaTheme="minorEastAsia"/>
          <w:lang w:val="en-US" w:eastAsia="zh-CN"/>
        </w:rPr>
        <w:t>e</w:t>
      </w:r>
      <w:r w:rsidR="007F1E46">
        <w:rPr>
          <w:rFonts w:eastAsiaTheme="minorEastAsia" w:hint="eastAsia"/>
          <w:lang w:val="en-US" w:eastAsia="zh-CN"/>
        </w:rPr>
        <w:t>-</w:t>
      </w:r>
      <w:r w:rsidR="007F1E46">
        <w:rPr>
          <w:rFonts w:eastAsiaTheme="minorEastAsia"/>
          <w:lang w:val="en-US" w:eastAsia="zh-CN"/>
        </w:rPr>
        <w:t>bis</w:t>
      </w:r>
      <w:r>
        <w:rPr>
          <w:rFonts w:eastAsiaTheme="minorEastAsia"/>
          <w:lang w:val="en-US" w:eastAsia="zh-CN"/>
        </w:rPr>
        <w:t xml:space="preserve"> meeting, it was agreed that </w:t>
      </w:r>
      <w:r w:rsidR="007F1E46">
        <w:rPr>
          <w:rFonts w:eastAsiaTheme="minorEastAsia"/>
          <w:lang w:val="en-US" w:eastAsia="zh-CN"/>
        </w:rPr>
        <w:t>the RLM evaluation period of IAB-MT shall be scaled with respect to that of Rel-15 UEs [1]. The remaining issues are the value of the scaling factor for FR1 and FR2:</w:t>
      </w:r>
    </w:p>
    <w:tbl>
      <w:tblPr>
        <w:tblStyle w:val="a7"/>
        <w:tblW w:w="0" w:type="auto"/>
        <w:tblLook w:val="04A0" w:firstRow="1" w:lastRow="0" w:firstColumn="1" w:lastColumn="0" w:noHBand="0" w:noVBand="1"/>
      </w:tblPr>
      <w:tblGrid>
        <w:gridCol w:w="9562"/>
      </w:tblGrid>
      <w:tr w:rsidR="007F1E46" w:rsidTr="007F1E46">
        <w:tc>
          <w:tcPr>
            <w:tcW w:w="9562" w:type="dxa"/>
          </w:tcPr>
          <w:p w:rsidR="007F1E46" w:rsidRDefault="007F1E46" w:rsidP="007F1E46">
            <w:pPr>
              <w:ind w:left="284" w:firstLine="284"/>
              <w:rPr>
                <w:rFonts w:eastAsiaTheme="minorEastAsia"/>
                <w:bCs/>
                <w:lang w:eastAsia="zh-CN"/>
              </w:rPr>
            </w:pPr>
            <w:r w:rsidRPr="00546611">
              <w:rPr>
                <w:rFonts w:eastAsiaTheme="minorEastAsia"/>
                <w:highlight w:val="green"/>
                <w:lang w:val="en-US" w:eastAsia="zh-CN"/>
              </w:rPr>
              <w:t>T</w:t>
            </w:r>
            <w:r w:rsidRPr="00546611">
              <w:rPr>
                <w:rFonts w:eastAsiaTheme="minorEastAsia"/>
                <w:bCs/>
                <w:highlight w:val="green"/>
                <w:lang w:eastAsia="zh-CN"/>
              </w:rPr>
              <w:t xml:space="preserve">he CSI-RS requirements shall apply only for CSI-RS density 3 over the bandwidth </w:t>
            </w:r>
            <w:r w:rsidRPr="00546611">
              <w:rPr>
                <w:rFonts w:eastAsiaTheme="minorEastAsia" w:hint="eastAsia"/>
                <w:bCs/>
                <w:highlight w:val="green"/>
                <w:lang w:eastAsia="zh-CN"/>
              </w:rPr>
              <w:t>≥</w:t>
            </w:r>
            <w:r w:rsidRPr="00546611">
              <w:rPr>
                <w:rFonts w:eastAsiaTheme="minorEastAsia"/>
                <w:bCs/>
                <w:highlight w:val="green"/>
                <w:lang w:eastAsia="zh-CN"/>
              </w:rPr>
              <w:t xml:space="preserve"> 24 PRBs.</w:t>
            </w:r>
          </w:p>
          <w:p w:rsidR="007F1E46" w:rsidRPr="00652506" w:rsidRDefault="007F1E46" w:rsidP="007F1E46">
            <w:pPr>
              <w:spacing w:after="120"/>
              <w:ind w:left="568"/>
              <w:rPr>
                <w:highlight w:val="green"/>
              </w:rPr>
            </w:pPr>
            <w:r w:rsidRPr="00652506">
              <w:rPr>
                <w:bCs/>
                <w:highlight w:val="green"/>
              </w:rPr>
              <w:t xml:space="preserve">Agreement: </w:t>
            </w:r>
            <w:r w:rsidRPr="00652506">
              <w:rPr>
                <w:highlight w:val="green"/>
              </w:rPr>
              <w:t>The following RLM related requirements, that have been defined in 38.133 for Rel-15 UEs, can be reused for IAB-MTs.</w:t>
            </w:r>
          </w:p>
          <w:p w:rsidR="007F1E46" w:rsidRPr="00652506" w:rsidRDefault="007F1E46" w:rsidP="007F1E46">
            <w:pPr>
              <w:pStyle w:val="a6"/>
              <w:numPr>
                <w:ilvl w:val="0"/>
                <w:numId w:val="18"/>
              </w:numPr>
              <w:spacing w:after="120"/>
              <w:ind w:left="1572" w:firstLineChars="0"/>
              <w:rPr>
                <w:highlight w:val="green"/>
              </w:rPr>
            </w:pPr>
            <w:r w:rsidRPr="00652506">
              <w:rPr>
                <w:highlight w:val="green"/>
              </w:rPr>
              <w:t>Measurement restrictions for SSB based RLM and CSI-RS based RLM</w:t>
            </w:r>
          </w:p>
          <w:p w:rsidR="007F1E46" w:rsidRPr="00652506" w:rsidRDefault="007F1E46" w:rsidP="007F1E46">
            <w:pPr>
              <w:pStyle w:val="a6"/>
              <w:numPr>
                <w:ilvl w:val="0"/>
                <w:numId w:val="18"/>
              </w:numPr>
              <w:spacing w:after="120"/>
              <w:ind w:left="1572" w:firstLineChars="0"/>
              <w:rPr>
                <w:highlight w:val="green"/>
              </w:rPr>
            </w:pPr>
            <w:r w:rsidRPr="00652506">
              <w:rPr>
                <w:highlight w:val="green"/>
              </w:rPr>
              <w:t>Minimum requirement at transitions</w:t>
            </w:r>
          </w:p>
          <w:p w:rsidR="007F1E46" w:rsidRPr="00652506" w:rsidRDefault="007F1E46" w:rsidP="007F1E46">
            <w:pPr>
              <w:pStyle w:val="a6"/>
              <w:numPr>
                <w:ilvl w:val="0"/>
                <w:numId w:val="18"/>
              </w:numPr>
              <w:spacing w:after="120"/>
              <w:ind w:left="1572" w:firstLineChars="0"/>
              <w:rPr>
                <w:highlight w:val="green"/>
              </w:rPr>
            </w:pPr>
            <w:r w:rsidRPr="00652506">
              <w:rPr>
                <w:highlight w:val="green"/>
              </w:rPr>
              <w:t xml:space="preserve">Minimum requirement for L1 indication. </w:t>
            </w:r>
          </w:p>
          <w:p w:rsidR="007F1E46" w:rsidRPr="00652506" w:rsidRDefault="007F1E46" w:rsidP="007F1E46">
            <w:pPr>
              <w:pStyle w:val="a6"/>
              <w:numPr>
                <w:ilvl w:val="0"/>
                <w:numId w:val="18"/>
              </w:numPr>
              <w:spacing w:after="120"/>
              <w:ind w:left="1572" w:firstLineChars="0"/>
              <w:rPr>
                <w:highlight w:val="green"/>
              </w:rPr>
            </w:pPr>
            <w:r w:rsidRPr="00652506">
              <w:rPr>
                <w:highlight w:val="green"/>
              </w:rPr>
              <w:t>Scheduling availability during RLM</w:t>
            </w:r>
          </w:p>
          <w:p w:rsidR="007F1E46" w:rsidRPr="007F1E46" w:rsidRDefault="007F1E46" w:rsidP="007F1E46">
            <w:pPr>
              <w:ind w:left="284" w:firstLine="284"/>
              <w:rPr>
                <w:bCs/>
              </w:rPr>
            </w:pPr>
          </w:p>
          <w:p w:rsidR="00FD5CDD" w:rsidRPr="007F1E46" w:rsidRDefault="00222D7E" w:rsidP="007F1E46">
            <w:pPr>
              <w:numPr>
                <w:ilvl w:val="0"/>
                <w:numId w:val="15"/>
              </w:numPr>
              <w:overflowPunct w:val="0"/>
              <w:autoSpaceDE w:val="0"/>
              <w:autoSpaceDN w:val="0"/>
              <w:adjustRightInd w:val="0"/>
              <w:textAlignment w:val="baseline"/>
              <w:rPr>
                <w:rFonts w:eastAsiaTheme="minorEastAsia"/>
                <w:lang w:val="en-US" w:eastAsia="zh-CN"/>
              </w:rPr>
            </w:pPr>
            <w:r w:rsidRPr="007F1E46">
              <w:rPr>
                <w:rFonts w:eastAsiaTheme="minorEastAsia"/>
                <w:lang w:val="en-US" w:eastAsia="zh-CN"/>
              </w:rPr>
              <w:t>Relax the RLM evaluation period of IAB-MTs with respect to that of Rel-15 UEs</w:t>
            </w:r>
          </w:p>
          <w:p w:rsidR="00FD5CDD" w:rsidRPr="007F1E46" w:rsidRDefault="00222D7E" w:rsidP="007F1E46">
            <w:pPr>
              <w:numPr>
                <w:ilvl w:val="1"/>
                <w:numId w:val="15"/>
              </w:numPr>
              <w:overflowPunct w:val="0"/>
              <w:autoSpaceDE w:val="0"/>
              <w:autoSpaceDN w:val="0"/>
              <w:adjustRightInd w:val="0"/>
              <w:textAlignment w:val="baseline"/>
              <w:rPr>
                <w:rFonts w:eastAsiaTheme="minorEastAsia"/>
                <w:lang w:val="en-US" w:eastAsia="zh-CN"/>
              </w:rPr>
            </w:pPr>
            <w:r w:rsidRPr="007F1E46">
              <w:rPr>
                <w:rFonts w:eastAsiaTheme="minorEastAsia"/>
                <w:lang w:val="en-US" w:eastAsia="zh-CN"/>
              </w:rPr>
              <w:t>Scale the number of samples and the lower boundary of the SSB and CSI-RS based RLM evaluation period by a factor.</w:t>
            </w:r>
          </w:p>
          <w:p w:rsidR="00FD5CDD" w:rsidRPr="007F1E46" w:rsidRDefault="00222D7E" w:rsidP="007F1E46">
            <w:pPr>
              <w:numPr>
                <w:ilvl w:val="1"/>
                <w:numId w:val="15"/>
              </w:numPr>
              <w:overflowPunct w:val="0"/>
              <w:autoSpaceDE w:val="0"/>
              <w:autoSpaceDN w:val="0"/>
              <w:adjustRightInd w:val="0"/>
              <w:textAlignment w:val="baseline"/>
              <w:rPr>
                <w:rFonts w:eastAsiaTheme="minorEastAsia"/>
                <w:lang w:val="en-US" w:eastAsia="zh-CN"/>
              </w:rPr>
            </w:pPr>
            <w:r w:rsidRPr="007F1E46">
              <w:rPr>
                <w:rFonts w:eastAsiaTheme="minorEastAsia"/>
                <w:lang w:val="en-US" w:eastAsia="zh-CN"/>
              </w:rPr>
              <w:t>FFS: The value of the scaling factor</w:t>
            </w:r>
          </w:p>
          <w:p w:rsidR="007F1E46" w:rsidRDefault="00222D7E" w:rsidP="00FC625D">
            <w:pPr>
              <w:numPr>
                <w:ilvl w:val="1"/>
                <w:numId w:val="15"/>
              </w:numPr>
              <w:overflowPunct w:val="0"/>
              <w:autoSpaceDE w:val="0"/>
              <w:autoSpaceDN w:val="0"/>
              <w:adjustRightInd w:val="0"/>
              <w:textAlignment w:val="baseline"/>
              <w:rPr>
                <w:rFonts w:eastAsiaTheme="minorEastAsia"/>
                <w:lang w:val="en-US" w:eastAsia="zh-CN"/>
              </w:rPr>
            </w:pPr>
            <w:r w:rsidRPr="007F1E46">
              <w:rPr>
                <w:rFonts w:eastAsiaTheme="minorEastAsia"/>
                <w:lang w:val="en-US" w:eastAsia="zh-CN"/>
              </w:rPr>
              <w:t>FFS: different values of scaling factor for FR1 and FR2</w:t>
            </w:r>
          </w:p>
          <w:p w:rsidR="007F1E46" w:rsidRPr="007F1E46" w:rsidRDefault="00222D7E" w:rsidP="007F1E46">
            <w:pPr>
              <w:numPr>
                <w:ilvl w:val="0"/>
                <w:numId w:val="15"/>
              </w:numPr>
              <w:overflowPunct w:val="0"/>
              <w:autoSpaceDE w:val="0"/>
              <w:autoSpaceDN w:val="0"/>
              <w:adjustRightInd w:val="0"/>
              <w:textAlignment w:val="baseline"/>
              <w:rPr>
                <w:rFonts w:eastAsiaTheme="minorEastAsia"/>
                <w:lang w:val="en-US" w:eastAsia="zh-CN"/>
              </w:rPr>
            </w:pPr>
            <w:r w:rsidRPr="007F1E46">
              <w:rPr>
                <w:rFonts w:eastAsiaTheme="minorEastAsia"/>
                <w:lang w:val="en-US" w:eastAsia="zh-CN"/>
              </w:rPr>
              <w:t>Sharing factor P is also necessary since measurement gap can be configured for IAB-MTs.</w:t>
            </w:r>
          </w:p>
        </w:tc>
      </w:tr>
    </w:tbl>
    <w:p w:rsidR="007F1E46" w:rsidRDefault="007F1E46" w:rsidP="00FC625D">
      <w:pPr>
        <w:overflowPunct w:val="0"/>
        <w:autoSpaceDE w:val="0"/>
        <w:autoSpaceDN w:val="0"/>
        <w:adjustRightInd w:val="0"/>
        <w:textAlignment w:val="baseline"/>
        <w:rPr>
          <w:rFonts w:eastAsiaTheme="minorEastAsia"/>
          <w:lang w:val="en-US" w:eastAsia="zh-CN"/>
        </w:rPr>
      </w:pPr>
    </w:p>
    <w:p w:rsidR="007F1E46" w:rsidRDefault="00F12F0F"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mentioned in previous discussion, the IAB is deployed as fixed node without mobility, which leads to less possibility of radio link failure. Power consumptions and efforts can be saved by relaxing RLM evaluation period for both out-of-sync and in-sync. </w:t>
      </w:r>
      <w:r w:rsidR="007F1E46">
        <w:rPr>
          <w:rFonts w:eastAsiaTheme="minorEastAsia"/>
          <w:lang w:val="en-US" w:eastAsia="zh-CN"/>
        </w:rPr>
        <w:t>From the previous discussion, extending the evaluation period by a scaling factor of 5 is a reasonable number for both FR1 and FR2.</w:t>
      </w:r>
    </w:p>
    <w:p w:rsidR="007B71D5" w:rsidRPr="007B71D5" w:rsidRDefault="007B71D5" w:rsidP="00FC625D">
      <w:pPr>
        <w:overflowPunct w:val="0"/>
        <w:autoSpaceDE w:val="0"/>
        <w:autoSpaceDN w:val="0"/>
        <w:adjustRightInd w:val="0"/>
        <w:textAlignment w:val="baseline"/>
        <w:rPr>
          <w:rFonts w:eastAsiaTheme="minorEastAsia"/>
          <w:b/>
          <w:lang w:val="en-US" w:eastAsia="zh-CN"/>
        </w:rPr>
      </w:pPr>
      <w:r w:rsidRPr="007B71D5">
        <w:rPr>
          <w:rFonts w:eastAsiaTheme="minorEastAsia"/>
          <w:b/>
          <w:lang w:val="en-US" w:eastAsia="zh-CN"/>
        </w:rPr>
        <w:t>Proposal 1: It is suggested to extend the evaluation period in TS 38.133 by scaling factor of 5 for</w:t>
      </w:r>
      <w:r w:rsidR="007F1E46">
        <w:rPr>
          <w:rFonts w:eastAsiaTheme="minorEastAsia"/>
          <w:b/>
          <w:lang w:val="en-US" w:eastAsia="zh-CN"/>
        </w:rPr>
        <w:t xml:space="preserve"> IAB MT RLM for both FR1 and FR2.</w:t>
      </w:r>
    </w:p>
    <w:p w:rsidR="001F2AE4" w:rsidRPr="001F2AE4" w:rsidRDefault="001F2AE4" w:rsidP="001F2AE4">
      <w:pPr>
        <w:rPr>
          <w:rFonts w:eastAsiaTheme="minorEastAsia"/>
          <w:lang w:eastAsia="zh-CN"/>
        </w:rPr>
      </w:pPr>
    </w:p>
    <w:p w:rsidR="0050339C" w:rsidRDefault="0050339C" w:rsidP="0050339C">
      <w:pPr>
        <w:pStyle w:val="1"/>
        <w:numPr>
          <w:ilvl w:val="0"/>
          <w:numId w:val="1"/>
        </w:numPr>
        <w:rPr>
          <w:lang w:val="en-US"/>
        </w:rPr>
      </w:pPr>
      <w:r>
        <w:rPr>
          <w:lang w:val="en-US"/>
        </w:rPr>
        <w:t>Conclusion</w:t>
      </w:r>
    </w:p>
    <w:p w:rsidR="00192DA7" w:rsidRPr="00192DA7" w:rsidRDefault="00192DA7" w:rsidP="00192DA7">
      <w:pPr>
        <w:overflowPunct w:val="0"/>
        <w:autoSpaceDE w:val="0"/>
        <w:autoSpaceDN w:val="0"/>
        <w:adjustRightInd w:val="0"/>
        <w:textAlignment w:val="baseline"/>
        <w:rPr>
          <w:rFonts w:eastAsiaTheme="minorEastAsia"/>
          <w:b/>
          <w:lang w:val="en-US" w:eastAsia="zh-CN"/>
        </w:rPr>
      </w:pPr>
      <w:r w:rsidRPr="00192DA7">
        <w:rPr>
          <w:rFonts w:eastAsiaTheme="minorEastAsia"/>
          <w:b/>
          <w:lang w:val="en-US" w:eastAsia="zh-CN"/>
        </w:rPr>
        <w:t>Proposal 1: It is suggested to extend the evaluation period in TS 38.133 by scaling factor of 5 for IAB MT RLM.</w:t>
      </w: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7F1E46" w:rsidRPr="007F1E46" w:rsidRDefault="00DF0231" w:rsidP="007F1E46">
      <w:pPr>
        <w:rPr>
          <w:lang w:val="en-US"/>
        </w:rPr>
      </w:pPr>
      <w:r w:rsidRPr="002D2977">
        <w:rPr>
          <w:lang w:val="en-US"/>
        </w:rPr>
        <w:t xml:space="preserve">[1] </w:t>
      </w:r>
      <w:r w:rsidR="007F1E46" w:rsidRPr="007F1E46">
        <w:rPr>
          <w:lang w:val="en-US"/>
        </w:rPr>
        <w:t>R4-2005322</w:t>
      </w:r>
      <w:r w:rsidR="007F1E46">
        <w:rPr>
          <w:lang w:val="en-US"/>
        </w:rPr>
        <w:t xml:space="preserve">, </w:t>
      </w:r>
      <w:r w:rsidR="007F1E46" w:rsidRPr="007F1E46">
        <w:t>WF on RLM requirements and sharing factor in RLM/BFD/CBD evaluation for IAB-MTs</w:t>
      </w:r>
    </w:p>
    <w:p w:rsidR="007D0DF7" w:rsidRDefault="007D0DF7" w:rsidP="007B692E"/>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259" w:rsidRDefault="00D05259">
      <w:pPr>
        <w:spacing w:after="0"/>
      </w:pPr>
      <w:r>
        <w:separator/>
      </w:r>
    </w:p>
  </w:endnote>
  <w:endnote w:type="continuationSeparator" w:id="0">
    <w:p w:rsidR="00D05259" w:rsidRDefault="00D052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7A1B">
      <w:rPr>
        <w:rStyle w:val="a5"/>
      </w:rPr>
      <w:t>1</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259" w:rsidRDefault="00D05259">
      <w:pPr>
        <w:spacing w:after="0"/>
      </w:pPr>
      <w:r>
        <w:separator/>
      </w:r>
    </w:p>
  </w:footnote>
  <w:footnote w:type="continuationSeparator" w:id="0">
    <w:p w:rsidR="00D05259" w:rsidRDefault="00D052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0"/>
  </w:num>
  <w:num w:numId="2">
    <w:abstractNumId w:val="0"/>
  </w:num>
  <w:num w:numId="3">
    <w:abstractNumId w:val="15"/>
  </w:num>
  <w:num w:numId="4">
    <w:abstractNumId w:val="17"/>
  </w:num>
  <w:num w:numId="5">
    <w:abstractNumId w:val="13"/>
  </w:num>
  <w:num w:numId="6">
    <w:abstractNumId w:val="7"/>
  </w:num>
  <w:num w:numId="7">
    <w:abstractNumId w:val="12"/>
  </w:num>
  <w:num w:numId="8">
    <w:abstractNumId w:val="3"/>
  </w:num>
  <w:num w:numId="9">
    <w:abstractNumId w:val="6"/>
  </w:num>
  <w:num w:numId="10">
    <w:abstractNumId w:val="4"/>
  </w:num>
  <w:num w:numId="11">
    <w:abstractNumId w:val="8"/>
  </w:num>
  <w:num w:numId="12">
    <w:abstractNumId w:val="9"/>
  </w:num>
  <w:num w:numId="13">
    <w:abstractNumId w:val="11"/>
  </w:num>
  <w:num w:numId="14">
    <w:abstractNumId w:val="1"/>
  </w:num>
  <w:num w:numId="15">
    <w:abstractNumId w:val="2"/>
  </w:num>
  <w:num w:numId="16">
    <w:abstractNumId w:val="14"/>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87A32"/>
    <w:rsid w:val="00192DA7"/>
    <w:rsid w:val="001E7174"/>
    <w:rsid w:val="001F2AE4"/>
    <w:rsid w:val="0020033A"/>
    <w:rsid w:val="002129CD"/>
    <w:rsid w:val="002221AC"/>
    <w:rsid w:val="00222D7E"/>
    <w:rsid w:val="002328DD"/>
    <w:rsid w:val="00254F38"/>
    <w:rsid w:val="00282D3C"/>
    <w:rsid w:val="002A5E54"/>
    <w:rsid w:val="002B45C3"/>
    <w:rsid w:val="002E668C"/>
    <w:rsid w:val="002F579F"/>
    <w:rsid w:val="00311CF9"/>
    <w:rsid w:val="00336939"/>
    <w:rsid w:val="00356FB6"/>
    <w:rsid w:val="003664ED"/>
    <w:rsid w:val="003A5E2B"/>
    <w:rsid w:val="003F37F1"/>
    <w:rsid w:val="003F5BF9"/>
    <w:rsid w:val="003F762D"/>
    <w:rsid w:val="00430F24"/>
    <w:rsid w:val="00435EBD"/>
    <w:rsid w:val="00466D02"/>
    <w:rsid w:val="00477263"/>
    <w:rsid w:val="00490A38"/>
    <w:rsid w:val="0049501A"/>
    <w:rsid w:val="004A678E"/>
    <w:rsid w:val="004A7CF2"/>
    <w:rsid w:val="004C4868"/>
    <w:rsid w:val="004F0167"/>
    <w:rsid w:val="0050339C"/>
    <w:rsid w:val="005235DB"/>
    <w:rsid w:val="00530EB0"/>
    <w:rsid w:val="005449A0"/>
    <w:rsid w:val="00545EC2"/>
    <w:rsid w:val="0054734A"/>
    <w:rsid w:val="00574536"/>
    <w:rsid w:val="005F5231"/>
    <w:rsid w:val="0061475E"/>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1E46"/>
    <w:rsid w:val="007F2E6A"/>
    <w:rsid w:val="00803073"/>
    <w:rsid w:val="00804945"/>
    <w:rsid w:val="008446CE"/>
    <w:rsid w:val="00865708"/>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87A1B"/>
    <w:rsid w:val="009968CF"/>
    <w:rsid w:val="009C4E39"/>
    <w:rsid w:val="009C7D5E"/>
    <w:rsid w:val="009D03C6"/>
    <w:rsid w:val="009D2942"/>
    <w:rsid w:val="009E6763"/>
    <w:rsid w:val="009E6DC8"/>
    <w:rsid w:val="00A1597D"/>
    <w:rsid w:val="00A22790"/>
    <w:rsid w:val="00A26AB0"/>
    <w:rsid w:val="00A42E3A"/>
    <w:rsid w:val="00A90E6D"/>
    <w:rsid w:val="00AC2C97"/>
    <w:rsid w:val="00AD69AA"/>
    <w:rsid w:val="00AE6BE0"/>
    <w:rsid w:val="00AF0E37"/>
    <w:rsid w:val="00AF5966"/>
    <w:rsid w:val="00B10C6E"/>
    <w:rsid w:val="00B23292"/>
    <w:rsid w:val="00B41E6D"/>
    <w:rsid w:val="00B474B6"/>
    <w:rsid w:val="00B53963"/>
    <w:rsid w:val="00B73A82"/>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05259"/>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 w:val="00FD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2040</TotalTime>
  <Pages>2</Pages>
  <Words>328</Words>
  <Characters>1875</Characters>
  <Application>Microsoft Office Word</Application>
  <DocSecurity>0</DocSecurity>
  <Lines>15</Lines>
  <Paragraphs>4</Paragraphs>
  <ScaleCrop>false</ScaleCrop>
  <Company>HUAWEI</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63</cp:revision>
  <dcterms:created xsi:type="dcterms:W3CDTF">2019-09-18T02:52:00Z</dcterms:created>
  <dcterms:modified xsi:type="dcterms:W3CDTF">2020-05-15T15:38:00Z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(3)iB2SyhvvaHbzKLb5+C03WRVX9yT+vAsUTS9LLcAdNqQWNTSxcTE/Ayl8wE63tIXTvTE0knoW
bacUiOBjrJjZ2LwLzTzXtzHKPuWwA7LzY7tILXe4aN7rs3n9YeGrhSpLlgQN7E7qV/Ojnn7R
cXEpCpPqeS6rpER9WQiKJCJChEufX1YGhZxyjTTH2QCGP7nA1U4jfMhq13lkb+IPXaaK2I50
p0YomjKyMnTx5JA9rT</vt:lpwstr>
  </property>
  <property fmtid="{D5CDD505-2E9C-101B-9397-08002B2CF9AE}" pid="3" name="_2015_ms_pID_7253431">
    <vt:lpwstr>KhmDcGSINjIWIlZXfj2+tmxwA37Vy8U/0MGf9wZvG8aUwT1FAjta94
vo6RJriACKSpXQbacpK49LyRXOeqfvvlo3RnaluD9lppbdwQLSAtF+/DhrVRcunqUpswNE9s
nwcEvh9mtVBNEgIRZFKjyq1/TGT/L++HQMneMpVTuk2kgj1tHBcfV/6cE7kQ2nGOE7GOkBSv
222cVeykKrzSM9zJHXoRrY3OoTNQrZr9lBgO</vt:lpwstr>
  </property>
  <property fmtid="{D5CDD505-2E9C-101B-9397-08002B2CF9AE}" pid="4" name="_2015_ms_pID_7253432">
    <vt:lpwstr>ICzYYk+3osQZEtmm9TLPSnY=</vt:lpwstr>
  </property>
</Properties>
</file>