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CEC" w:rsidRPr="003E2CEC" w:rsidRDefault="003E2CEC" w:rsidP="003E2CEC">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2CEC">
        <w:rPr>
          <w:rFonts w:eastAsia="SimSun" w:cstheme="minorHAnsi"/>
          <w:b/>
          <w:bCs/>
          <w:sz w:val="24"/>
          <w:szCs w:val="20"/>
          <w:lang w:val="en-GB" w:eastAsia="en-US"/>
        </w:rPr>
        <w:t>3GPP T</w:t>
      </w:r>
      <w:bookmarkStart w:id="2" w:name="_Ref452454252"/>
      <w:bookmarkEnd w:id="2"/>
      <w:r w:rsidRPr="003E2CEC">
        <w:rPr>
          <w:rFonts w:eastAsia="SimSun" w:cstheme="minorHAnsi"/>
          <w:b/>
          <w:bCs/>
          <w:sz w:val="24"/>
          <w:szCs w:val="20"/>
          <w:lang w:val="en-GB" w:eastAsia="en-US"/>
        </w:rPr>
        <w:t xml:space="preserve">SG-RAN </w:t>
      </w:r>
      <w:r w:rsidRPr="003E2CEC">
        <w:rPr>
          <w:rFonts w:eastAsia="SimSun" w:cstheme="minorHAnsi"/>
          <w:b/>
          <w:sz w:val="24"/>
          <w:szCs w:val="20"/>
          <w:lang w:val="en-GB" w:eastAsia="en-US"/>
        </w:rPr>
        <w:t>WG4 Meeting #9</w:t>
      </w:r>
      <w:r w:rsidR="00B15FF4">
        <w:rPr>
          <w:rFonts w:eastAsia="SimSun" w:cstheme="minorHAnsi"/>
          <w:b/>
          <w:sz w:val="24"/>
          <w:szCs w:val="20"/>
          <w:lang w:val="en-GB" w:eastAsia="en-US"/>
        </w:rPr>
        <w:t>5</w:t>
      </w:r>
      <w:r w:rsidR="009A065C">
        <w:rPr>
          <w:rFonts w:eastAsia="SimSun" w:cstheme="minorHAnsi"/>
          <w:b/>
          <w:sz w:val="24"/>
          <w:szCs w:val="20"/>
          <w:lang w:val="en-GB" w:eastAsia="en-US"/>
        </w:rPr>
        <w:t>-e</w:t>
      </w:r>
      <w:r w:rsidRPr="003E2CEC">
        <w:rPr>
          <w:rFonts w:eastAsia="SimSun" w:cstheme="minorHAnsi"/>
          <w:b/>
          <w:sz w:val="24"/>
          <w:szCs w:val="20"/>
          <w:lang w:val="en-GB" w:eastAsia="en-US"/>
        </w:rPr>
        <w:t xml:space="preserve">             </w:t>
      </w:r>
      <w:r w:rsidRPr="003E2CEC">
        <w:rPr>
          <w:rFonts w:eastAsia="SimSun" w:cstheme="minorHAnsi"/>
          <w:b/>
          <w:bCs/>
          <w:sz w:val="24"/>
          <w:szCs w:val="20"/>
          <w:lang w:val="en-GB" w:eastAsia="en-US"/>
        </w:rPr>
        <w:tab/>
      </w:r>
      <w:r w:rsidR="000547A1">
        <w:rPr>
          <w:rFonts w:eastAsia="SimSun" w:cstheme="minorHAnsi"/>
          <w:b/>
          <w:bCs/>
          <w:sz w:val="24"/>
          <w:szCs w:val="20"/>
          <w:lang w:val="en-GB"/>
        </w:rPr>
        <w:t>R4-</w:t>
      </w:r>
      <w:r w:rsidR="00AD714E" w:rsidRPr="00AD714E">
        <w:rPr>
          <w:rFonts w:eastAsia="SimSun" w:cstheme="minorHAnsi"/>
          <w:b/>
          <w:bCs/>
          <w:sz w:val="24"/>
          <w:szCs w:val="20"/>
          <w:lang w:val="en-GB"/>
        </w:rPr>
        <w:t>2007288</w:t>
      </w:r>
    </w:p>
    <w:bookmarkEnd w:id="0"/>
    <w:bookmarkEnd w:id="1"/>
    <w:p w:rsidR="003E2CEC" w:rsidRPr="003E2CEC" w:rsidRDefault="00B76B84" w:rsidP="003E2CEC">
      <w:pPr>
        <w:widowControl w:val="0"/>
        <w:tabs>
          <w:tab w:val="left" w:pos="2160"/>
        </w:tabs>
        <w:spacing w:after="0" w:line="240" w:lineRule="auto"/>
        <w:ind w:left="2127" w:hanging="2127"/>
        <w:jc w:val="both"/>
        <w:rPr>
          <w:rFonts w:cstheme="minorHAnsi"/>
          <w:b/>
          <w:sz w:val="24"/>
          <w:lang w:val="en-GB"/>
        </w:rPr>
      </w:pPr>
      <w:r>
        <w:rPr>
          <w:rFonts w:cstheme="minorHAnsi"/>
          <w:b/>
          <w:sz w:val="24"/>
          <w:lang w:val="en-GB" w:eastAsia="zh-CN"/>
        </w:rPr>
        <w:t>E-Meeting</w:t>
      </w:r>
      <w:r w:rsidR="003E2CEC" w:rsidRPr="003E2CEC">
        <w:rPr>
          <w:rFonts w:cstheme="minorHAnsi"/>
          <w:b/>
          <w:sz w:val="24"/>
          <w:lang w:val="en-GB" w:eastAsia="zh-CN"/>
        </w:rPr>
        <w:t xml:space="preserve">, </w:t>
      </w:r>
      <w:r w:rsidR="00B15FF4">
        <w:rPr>
          <w:rFonts w:cstheme="minorHAnsi"/>
          <w:b/>
          <w:sz w:val="24"/>
          <w:lang w:val="en-GB" w:eastAsia="zh-CN"/>
        </w:rPr>
        <w:t>25</w:t>
      </w:r>
      <w:r w:rsidR="003E2CEC" w:rsidRPr="003E2CEC">
        <w:rPr>
          <w:rFonts w:cstheme="minorHAnsi"/>
          <w:b/>
          <w:sz w:val="24"/>
          <w:lang w:val="en-GB" w:eastAsia="zh-CN"/>
        </w:rPr>
        <w:t xml:space="preserve"> </w:t>
      </w:r>
      <w:r w:rsidR="00B15FF4">
        <w:rPr>
          <w:rFonts w:cstheme="minorHAnsi"/>
          <w:b/>
          <w:sz w:val="24"/>
          <w:lang w:val="en-GB" w:eastAsia="zh-CN"/>
        </w:rPr>
        <w:t>May</w:t>
      </w:r>
      <w:r w:rsidR="003E2CEC" w:rsidRPr="003E2CEC">
        <w:rPr>
          <w:rFonts w:cstheme="minorHAnsi"/>
          <w:b/>
          <w:sz w:val="24"/>
          <w:lang w:val="en-GB" w:eastAsia="zh-CN"/>
        </w:rPr>
        <w:t xml:space="preserve"> -</w:t>
      </w:r>
      <w:r>
        <w:rPr>
          <w:rFonts w:cstheme="minorHAnsi"/>
          <w:b/>
          <w:sz w:val="24"/>
          <w:lang w:val="en-GB" w:eastAsia="zh-CN"/>
        </w:rPr>
        <w:t xml:space="preserve"> </w:t>
      </w:r>
      <w:r w:rsidR="00B15FF4">
        <w:rPr>
          <w:rFonts w:cstheme="minorHAnsi"/>
          <w:b/>
          <w:sz w:val="24"/>
          <w:lang w:val="en-GB" w:eastAsia="zh-CN"/>
        </w:rPr>
        <w:t>05</w:t>
      </w:r>
      <w:r w:rsidR="003E2CEC" w:rsidRPr="003E2CEC">
        <w:rPr>
          <w:rFonts w:cstheme="minorHAnsi"/>
          <w:b/>
          <w:sz w:val="24"/>
          <w:lang w:val="en-GB" w:eastAsia="zh-CN"/>
        </w:rPr>
        <w:t xml:space="preserve"> </w:t>
      </w:r>
      <w:r w:rsidR="00B15FF4">
        <w:rPr>
          <w:rFonts w:cstheme="minorHAnsi"/>
          <w:b/>
          <w:sz w:val="24"/>
          <w:lang w:val="en-GB" w:eastAsia="zh-CN"/>
        </w:rPr>
        <w:t>Jun</w:t>
      </w:r>
      <w:r w:rsidR="00811446">
        <w:rPr>
          <w:rFonts w:cstheme="minorHAnsi"/>
          <w:b/>
          <w:sz w:val="24"/>
          <w:lang w:val="en-GB" w:eastAsia="zh-CN"/>
        </w:rPr>
        <w:t>e</w:t>
      </w:r>
      <w:r w:rsidR="003E2CEC" w:rsidRPr="003E2CEC">
        <w:rPr>
          <w:rFonts w:cstheme="minorHAnsi"/>
          <w:b/>
          <w:sz w:val="24"/>
          <w:lang w:val="en-GB" w:eastAsia="zh-CN"/>
        </w:rPr>
        <w:t xml:space="preserve"> 20</w:t>
      </w:r>
      <w:r>
        <w:rPr>
          <w:rFonts w:cstheme="minorHAnsi"/>
          <w:b/>
          <w:sz w:val="24"/>
          <w:lang w:val="en-GB" w:eastAsia="zh-CN"/>
        </w:rPr>
        <w:t>20</w:t>
      </w:r>
    </w:p>
    <w:p w:rsidR="003E2CEC" w:rsidRPr="003E2CEC" w:rsidRDefault="003E2CEC" w:rsidP="003E2CEC">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rsidR="003E2CEC" w:rsidRPr="003E2CEC" w:rsidRDefault="003E2CEC" w:rsidP="003E2CEC">
      <w:pPr>
        <w:spacing w:after="160" w:line="259" w:lineRule="auto"/>
        <w:ind w:left="1985" w:hanging="1985"/>
        <w:rPr>
          <w:rFonts w:eastAsia="Calibri" w:cstheme="minorHAnsi"/>
          <w:b/>
          <w:bCs/>
          <w:sz w:val="24"/>
          <w:lang w:val="en-GB" w:eastAsia="en-US"/>
        </w:rPr>
      </w:pPr>
    </w:p>
    <w:p w:rsidR="003E2CEC" w:rsidRPr="003E2CEC" w:rsidRDefault="003E2CEC" w:rsidP="003E2CEC">
      <w:pPr>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Title:</w:t>
      </w:r>
      <w:bookmarkStart w:id="3" w:name="_GoBack"/>
      <w:bookmarkEnd w:id="3"/>
      <w:r w:rsidRPr="003E2CEC">
        <w:rPr>
          <w:rFonts w:eastAsia="Calibri" w:cstheme="minorHAnsi"/>
          <w:b/>
          <w:bCs/>
          <w:sz w:val="24"/>
          <w:lang w:val="en-GB" w:eastAsia="en-US"/>
        </w:rPr>
        <w:tab/>
      </w:r>
      <w:r w:rsidR="00BE1FBD">
        <w:rPr>
          <w:rFonts w:eastAsia="Calibri" w:cstheme="minorHAnsi"/>
          <w:b/>
          <w:bCs/>
          <w:sz w:val="24"/>
          <w:lang w:val="en-GB" w:eastAsia="en-US"/>
        </w:rPr>
        <w:t>Discussion on RRM r</w:t>
      </w:r>
      <w:r w:rsidR="008F76BC">
        <w:rPr>
          <w:rFonts w:eastAsia="Calibri" w:cstheme="minorHAnsi"/>
          <w:b/>
          <w:bCs/>
          <w:sz w:val="24"/>
          <w:lang w:val="en-GB" w:eastAsia="en-US"/>
        </w:rPr>
        <w:t xml:space="preserve">equirements for </w:t>
      </w:r>
      <w:r w:rsidR="00F03457" w:rsidRPr="00F03457">
        <w:rPr>
          <w:rFonts w:eastAsia="Calibri" w:cstheme="minorHAnsi"/>
          <w:b/>
          <w:bCs/>
          <w:sz w:val="24"/>
          <w:lang w:val="en-GB" w:eastAsia="en-US"/>
        </w:rPr>
        <w:t>SCell dormancy</w:t>
      </w:r>
    </w:p>
    <w:p w:rsidR="003E2CEC" w:rsidRPr="003E2CEC" w:rsidRDefault="003E2CEC" w:rsidP="003E2CEC">
      <w:pPr>
        <w:tabs>
          <w:tab w:val="left" w:pos="1985"/>
        </w:tabs>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Source:</w:t>
      </w:r>
      <w:r w:rsidRPr="003E2CEC">
        <w:rPr>
          <w:rFonts w:eastAsia="Calibri" w:cstheme="minorHAnsi"/>
          <w:b/>
          <w:bCs/>
          <w:sz w:val="24"/>
          <w:lang w:val="en-GB" w:eastAsia="en-US"/>
        </w:rPr>
        <w:tab/>
        <w:t>NEC</w:t>
      </w:r>
      <w:r w:rsidRPr="003E2CEC" w:rsidDel="00636277">
        <w:rPr>
          <w:rFonts w:eastAsia="Calibri" w:cstheme="minorHAnsi"/>
          <w:b/>
          <w:bCs/>
          <w:sz w:val="24"/>
          <w:lang w:val="en-GB" w:eastAsia="en-US"/>
        </w:rPr>
        <w:t xml:space="preserve"> </w:t>
      </w:r>
      <w:r w:rsidRPr="003E2CEC">
        <w:rPr>
          <w:rFonts w:eastAsia="Calibri" w:cstheme="minorHAnsi"/>
          <w:b/>
          <w:bCs/>
          <w:sz w:val="24"/>
          <w:lang w:val="en-GB" w:eastAsia="en-US"/>
        </w:rPr>
        <w:tab/>
      </w:r>
    </w:p>
    <w:p w:rsidR="003E2CEC" w:rsidRPr="003E2CEC" w:rsidRDefault="00AC46AD" w:rsidP="003E2CEC">
      <w:pPr>
        <w:tabs>
          <w:tab w:val="left" w:pos="1985"/>
        </w:tabs>
        <w:spacing w:after="160" w:line="240" w:lineRule="auto"/>
        <w:rPr>
          <w:rFonts w:eastAsia="ＭＳ 明朝" w:cstheme="minorHAnsi"/>
          <w:b/>
          <w:bCs/>
          <w:sz w:val="24"/>
          <w:szCs w:val="20"/>
          <w:lang w:val="en-GB" w:eastAsia="en-US"/>
        </w:rPr>
      </w:pPr>
      <w:r>
        <w:rPr>
          <w:rFonts w:eastAsia="ＭＳ 明朝" w:cstheme="minorHAnsi"/>
          <w:b/>
          <w:bCs/>
          <w:sz w:val="24"/>
          <w:szCs w:val="20"/>
          <w:lang w:val="en-GB" w:eastAsia="en-US"/>
        </w:rPr>
        <w:t>Agenda item:</w:t>
      </w:r>
      <w:r>
        <w:rPr>
          <w:rFonts w:eastAsia="ＭＳ 明朝" w:cstheme="minorHAnsi"/>
          <w:b/>
          <w:bCs/>
          <w:sz w:val="24"/>
          <w:szCs w:val="20"/>
          <w:lang w:val="en-GB" w:eastAsia="en-US"/>
        </w:rPr>
        <w:tab/>
        <w:t>6.6</w:t>
      </w:r>
      <w:r w:rsidR="003E2CEC" w:rsidRPr="003E2CEC">
        <w:rPr>
          <w:rFonts w:eastAsia="ＭＳ 明朝" w:cstheme="minorHAnsi"/>
          <w:b/>
          <w:bCs/>
          <w:sz w:val="24"/>
          <w:szCs w:val="20"/>
          <w:lang w:val="en-GB" w:eastAsia="en-US"/>
        </w:rPr>
        <w:t>.</w:t>
      </w:r>
      <w:r>
        <w:rPr>
          <w:rFonts w:eastAsia="ＭＳ 明朝" w:cstheme="minorHAnsi"/>
          <w:b/>
          <w:bCs/>
          <w:sz w:val="24"/>
          <w:szCs w:val="20"/>
          <w:lang w:val="en-GB" w:eastAsia="en-US"/>
        </w:rPr>
        <w:t>3.</w:t>
      </w:r>
      <w:r w:rsidR="00B740F6">
        <w:rPr>
          <w:rFonts w:eastAsia="ＭＳ 明朝" w:cstheme="minorHAnsi"/>
          <w:b/>
          <w:bCs/>
          <w:sz w:val="24"/>
          <w:szCs w:val="20"/>
          <w:lang w:val="en-GB" w:eastAsia="en-US"/>
        </w:rPr>
        <w:t>2</w:t>
      </w:r>
      <w:r w:rsidR="004D2E2F">
        <w:rPr>
          <w:rFonts w:eastAsia="ＭＳ 明朝" w:cstheme="minorHAnsi"/>
          <w:b/>
          <w:bCs/>
          <w:sz w:val="24"/>
          <w:szCs w:val="20"/>
          <w:lang w:val="en-GB" w:eastAsia="en-US"/>
        </w:rPr>
        <w:t>.</w:t>
      </w:r>
      <w:r>
        <w:rPr>
          <w:rFonts w:eastAsia="ＭＳ 明朝" w:cstheme="minorHAnsi"/>
          <w:b/>
          <w:bCs/>
          <w:sz w:val="24"/>
          <w:szCs w:val="20"/>
          <w:lang w:val="en-GB" w:eastAsia="en-US"/>
        </w:rPr>
        <w:t>2</w:t>
      </w:r>
    </w:p>
    <w:p w:rsidR="003E2CEC" w:rsidRPr="003E2CEC" w:rsidRDefault="003E2CEC" w:rsidP="003E2CEC">
      <w:pPr>
        <w:tabs>
          <w:tab w:val="left" w:pos="1985"/>
        </w:tabs>
        <w:spacing w:after="160" w:line="259" w:lineRule="auto"/>
        <w:rPr>
          <w:rFonts w:eastAsia="Calibri" w:cstheme="minorHAnsi"/>
          <w:b/>
          <w:bCs/>
          <w:sz w:val="24"/>
          <w:lang w:val="en-GB" w:eastAsia="en-US"/>
        </w:rPr>
      </w:pPr>
      <w:r w:rsidRPr="003E2CEC">
        <w:rPr>
          <w:rFonts w:eastAsia="Calibri" w:cstheme="minorHAnsi"/>
          <w:b/>
          <w:bCs/>
          <w:sz w:val="24"/>
          <w:lang w:val="en-GB" w:eastAsia="en-US"/>
        </w:rPr>
        <w:t>Document for:</w:t>
      </w:r>
      <w:r w:rsidRPr="003E2CEC">
        <w:rPr>
          <w:rFonts w:eastAsia="Calibri" w:cstheme="minorHAnsi"/>
          <w:b/>
          <w:bCs/>
          <w:sz w:val="24"/>
          <w:lang w:val="en-GB" w:eastAsia="en-US"/>
        </w:rPr>
        <w:tab/>
        <w:t>Approval</w:t>
      </w:r>
    </w:p>
    <w:p w:rsidR="003E2CEC" w:rsidRPr="003E2CEC" w:rsidRDefault="003E2CEC" w:rsidP="003E2CEC">
      <w:pPr>
        <w:pStyle w:val="RAN4H1"/>
        <w:rPr>
          <w:rFonts w:asciiTheme="minorHAnsi" w:hAnsiTheme="minorHAnsi" w:cstheme="minorHAnsi"/>
        </w:rPr>
      </w:pPr>
      <w:r w:rsidRPr="003E2CEC">
        <w:rPr>
          <w:rFonts w:asciiTheme="minorHAnsi" w:hAnsiTheme="minorHAnsi" w:cstheme="minorHAnsi"/>
        </w:rPr>
        <w:t>Introduction</w:t>
      </w:r>
    </w:p>
    <w:p w:rsidR="003E2CEC" w:rsidRPr="003E2CEC" w:rsidRDefault="00D56013" w:rsidP="003E2CEC">
      <w:pPr>
        <w:spacing w:after="160" w:line="259" w:lineRule="auto"/>
        <w:rPr>
          <w:rFonts w:eastAsiaTheme="minorHAnsi" w:cstheme="minorHAnsi"/>
          <w:lang w:val="en-GB" w:eastAsia="en-US"/>
        </w:rPr>
      </w:pPr>
      <w:r>
        <w:t xml:space="preserve">In last few meetings there was good progress in defining </w:t>
      </w:r>
      <w:r w:rsidR="00AE6AD1">
        <w:t>requirements for</w:t>
      </w:r>
      <w:r w:rsidR="008E55C5" w:rsidRPr="008E55C5">
        <w:rPr>
          <w:rFonts w:eastAsiaTheme="minorHAnsi" w:cstheme="minorHAnsi"/>
          <w:lang w:val="en-GB" w:eastAsia="en-US"/>
        </w:rPr>
        <w:t xml:space="preserve"> </w:t>
      </w:r>
      <w:r w:rsidR="0085015A">
        <w:rPr>
          <w:rFonts w:eastAsiaTheme="minorHAnsi" w:cstheme="minorHAnsi"/>
          <w:lang w:val="en-GB" w:eastAsia="en-US"/>
        </w:rPr>
        <w:t>SCell dormancy</w:t>
      </w:r>
      <w:r w:rsidR="009C1D51">
        <w:rPr>
          <w:rFonts w:eastAsiaTheme="minorHAnsi" w:cstheme="minorHAnsi"/>
          <w:lang w:val="en-GB" w:eastAsia="en-US"/>
        </w:rPr>
        <w:t xml:space="preserve"> </w:t>
      </w:r>
      <w:r w:rsidR="008E55C5" w:rsidRPr="008E55C5">
        <w:rPr>
          <w:rFonts w:eastAsiaTheme="minorHAnsi" w:cstheme="minorHAnsi"/>
          <w:lang w:val="en-GB" w:eastAsia="en-US"/>
        </w:rPr>
        <w:t>switch delay</w:t>
      </w:r>
      <w:r w:rsidR="008E55C5">
        <w:rPr>
          <w:rFonts w:eastAsiaTheme="minorHAnsi" w:cstheme="minorHAnsi"/>
          <w:lang w:val="en-GB" w:eastAsia="en-US"/>
        </w:rPr>
        <w:t xml:space="preserve">, </w:t>
      </w:r>
      <w:r w:rsidR="00337103">
        <w:rPr>
          <w:rFonts w:eastAsiaTheme="minorHAnsi" w:cstheme="minorHAnsi"/>
          <w:lang w:val="en-GB" w:eastAsia="en-US"/>
        </w:rPr>
        <w:t xml:space="preserve">interruption and </w:t>
      </w:r>
      <w:r w:rsidR="008E55C5">
        <w:rPr>
          <w:rFonts w:eastAsiaTheme="minorHAnsi" w:cstheme="minorHAnsi"/>
          <w:lang w:val="en-GB" w:eastAsia="en-US"/>
        </w:rPr>
        <w:t xml:space="preserve">UE requirements for </w:t>
      </w:r>
      <w:r w:rsidR="001F76A3">
        <w:rPr>
          <w:rFonts w:eastAsiaTheme="minorHAnsi" w:cstheme="minorHAnsi"/>
          <w:lang w:val="en-GB" w:eastAsia="en-US"/>
        </w:rPr>
        <w:t>dormancy</w:t>
      </w:r>
      <w:r w:rsidR="008E55C5">
        <w:rPr>
          <w:rFonts w:eastAsiaTheme="minorHAnsi" w:cstheme="minorHAnsi"/>
          <w:lang w:val="en-GB" w:eastAsia="en-US"/>
        </w:rPr>
        <w:t xml:space="preserve"> SCell</w:t>
      </w:r>
      <w:r w:rsidR="00E37C84">
        <w:rPr>
          <w:lang w:val="en-US" w:eastAsia="zh-CN"/>
        </w:rPr>
        <w:t>.</w:t>
      </w:r>
      <w:r w:rsidR="0000297D">
        <w:rPr>
          <w:lang w:val="en-US" w:eastAsia="zh-CN"/>
        </w:rPr>
        <w:t xml:space="preserve"> In this contribution, we </w:t>
      </w:r>
      <w:r w:rsidR="00CA0006">
        <w:rPr>
          <w:lang w:val="en-US" w:eastAsia="zh-CN"/>
        </w:rPr>
        <w:t xml:space="preserve">further </w:t>
      </w:r>
      <w:r w:rsidR="0000297D">
        <w:rPr>
          <w:lang w:val="en-US" w:eastAsia="zh-CN"/>
        </w:rPr>
        <w:t xml:space="preserve">provide our views on </w:t>
      </w:r>
      <w:r>
        <w:rPr>
          <w:lang w:val="en-US" w:eastAsia="zh-CN"/>
        </w:rPr>
        <w:t xml:space="preserve">the </w:t>
      </w:r>
      <w:r w:rsidR="0000297D">
        <w:rPr>
          <w:lang w:val="en-US" w:eastAsia="zh-CN"/>
        </w:rPr>
        <w:t>open issues.</w:t>
      </w:r>
      <w:r w:rsidR="00C82F12">
        <w:rPr>
          <w:lang w:val="en-US" w:eastAsia="zh-CN"/>
        </w:rPr>
        <w:t xml:space="preserve"> </w:t>
      </w:r>
    </w:p>
    <w:p w:rsidR="003E2CEC" w:rsidRDefault="003E2CEC" w:rsidP="003E2CEC">
      <w:pPr>
        <w:pStyle w:val="RAN4H1"/>
        <w:rPr>
          <w:rFonts w:asciiTheme="minorHAnsi" w:hAnsiTheme="minorHAnsi" w:cstheme="minorHAnsi"/>
        </w:rPr>
      </w:pPr>
      <w:r w:rsidRPr="003E2CEC">
        <w:rPr>
          <w:rFonts w:asciiTheme="minorHAnsi" w:hAnsiTheme="minorHAnsi" w:cstheme="minorHAnsi"/>
        </w:rPr>
        <w:t>Discussion</w:t>
      </w:r>
    </w:p>
    <w:p w:rsidR="001518A4" w:rsidRPr="008F118C" w:rsidRDefault="001518A4" w:rsidP="001518A4">
      <w:pPr>
        <w:pStyle w:val="RAN4H2"/>
        <w:rPr>
          <w:rFonts w:asciiTheme="minorHAnsi" w:eastAsiaTheme="minorHAnsi" w:hAnsiTheme="minorHAnsi" w:cstheme="minorHAnsi"/>
          <w:sz w:val="28"/>
        </w:rPr>
      </w:pPr>
      <w:r w:rsidRPr="008F118C">
        <w:rPr>
          <w:rFonts w:asciiTheme="minorHAnsi" w:eastAsiaTheme="minorHAnsi" w:hAnsiTheme="minorHAnsi" w:cstheme="minorHAnsi"/>
          <w:sz w:val="28"/>
        </w:rPr>
        <w:t xml:space="preserve"> </w:t>
      </w:r>
      <w:r w:rsidRPr="008F118C">
        <w:rPr>
          <w:rFonts w:asciiTheme="minorHAnsi" w:eastAsiaTheme="minorHAnsi" w:hAnsiTheme="minorHAnsi" w:cstheme="minorHAnsi"/>
          <w:sz w:val="28"/>
        </w:rPr>
        <w:tab/>
        <w:t>UE SCell dormancy switch delay requirements</w:t>
      </w:r>
    </w:p>
    <w:p w:rsidR="00E16899" w:rsidRDefault="00E16899" w:rsidP="00F75400">
      <w:pPr>
        <w:rPr>
          <w:lang w:val="en-GB" w:eastAsia="en-US"/>
        </w:rPr>
      </w:pPr>
      <w:r>
        <w:rPr>
          <w:lang w:val="en-GB" w:eastAsia="en-US"/>
        </w:rPr>
        <w:t xml:space="preserve">In </w:t>
      </w:r>
      <w:r w:rsidR="00170D2B">
        <w:rPr>
          <w:lang w:val="en-GB" w:eastAsia="en-US"/>
        </w:rPr>
        <w:t>last meeting (</w:t>
      </w:r>
      <w:r>
        <w:rPr>
          <w:lang w:val="en-GB" w:eastAsia="en-US"/>
        </w:rPr>
        <w:t>RAN4#94-e-bis</w:t>
      </w:r>
      <w:r w:rsidR="00170D2B">
        <w:rPr>
          <w:lang w:val="en-GB" w:eastAsia="en-US"/>
        </w:rPr>
        <w:t>)</w:t>
      </w:r>
      <w:r>
        <w:rPr>
          <w:lang w:val="en-GB" w:eastAsia="en-US"/>
        </w:rPr>
        <w:t xml:space="preserve">, RAN4 discussed </w:t>
      </w:r>
      <w:r w:rsidR="00FC68DC">
        <w:rPr>
          <w:lang w:val="en-GB" w:eastAsia="en-US"/>
        </w:rPr>
        <w:t xml:space="preserve">SCell dormancy </w:t>
      </w:r>
      <w:r>
        <w:rPr>
          <w:lang w:val="en-GB" w:eastAsia="en-US"/>
        </w:rPr>
        <w:t xml:space="preserve">switch delay </w:t>
      </w:r>
      <w:r w:rsidR="00A3428F">
        <w:rPr>
          <w:lang w:val="en-GB" w:eastAsia="en-US"/>
        </w:rPr>
        <w:t xml:space="preserve">requirements when UE </w:t>
      </w:r>
      <w:proofErr w:type="gramStart"/>
      <w:r w:rsidR="00A3428F">
        <w:rPr>
          <w:lang w:val="en-GB" w:eastAsia="en-US"/>
        </w:rPr>
        <w:t>receives</w:t>
      </w:r>
      <w:proofErr w:type="gramEnd"/>
      <w:r w:rsidR="00A3428F">
        <w:rPr>
          <w:lang w:val="en-GB" w:eastAsia="en-US"/>
        </w:rPr>
        <w:t xml:space="preserve"> BWP switch command </w:t>
      </w:r>
      <w:r>
        <w:rPr>
          <w:lang w:val="en-GB" w:eastAsia="en-US"/>
        </w:rPr>
        <w:t xml:space="preserve">during inside </w:t>
      </w:r>
      <w:r w:rsidR="00A3428F">
        <w:rPr>
          <w:lang w:val="en-GB" w:eastAsia="en-US"/>
        </w:rPr>
        <w:t xml:space="preserve">DRX </w:t>
      </w:r>
      <w:r>
        <w:rPr>
          <w:lang w:val="en-GB" w:eastAsia="en-US"/>
        </w:rPr>
        <w:t xml:space="preserve">active time and outside </w:t>
      </w:r>
      <w:r w:rsidR="00A3428F">
        <w:rPr>
          <w:lang w:val="en-GB" w:eastAsia="en-US"/>
        </w:rPr>
        <w:t xml:space="preserve">DRX </w:t>
      </w:r>
      <w:r>
        <w:rPr>
          <w:lang w:val="en-GB" w:eastAsia="en-US"/>
        </w:rPr>
        <w:t xml:space="preserve">active time and made </w:t>
      </w:r>
      <w:r w:rsidR="00A572C2">
        <w:rPr>
          <w:lang w:val="en-GB" w:eastAsia="en-US"/>
        </w:rPr>
        <w:t xml:space="preserve">the </w:t>
      </w:r>
      <w:r>
        <w:rPr>
          <w:lang w:val="en-GB" w:eastAsia="en-US"/>
        </w:rPr>
        <w:t xml:space="preserve">following agreements. </w:t>
      </w:r>
    </w:p>
    <w:p w:rsidR="00177B9E" w:rsidRPr="00E16899" w:rsidRDefault="001C1FA9" w:rsidP="00E16899">
      <w:pPr>
        <w:numPr>
          <w:ilvl w:val="0"/>
          <w:numId w:val="12"/>
        </w:numPr>
        <w:rPr>
          <w:i/>
          <w:lang w:eastAsia="en-US"/>
        </w:rPr>
      </w:pPr>
      <w:r w:rsidRPr="00E16899">
        <w:rPr>
          <w:i/>
          <w:lang w:val="en-US" w:eastAsia="en-US"/>
        </w:rPr>
        <w:t>For switching during active time, switching delay is the same for</w:t>
      </w:r>
    </w:p>
    <w:p w:rsidR="00177B9E" w:rsidRPr="00E16899" w:rsidRDefault="001C1FA9" w:rsidP="00E16899">
      <w:pPr>
        <w:numPr>
          <w:ilvl w:val="1"/>
          <w:numId w:val="12"/>
        </w:numPr>
        <w:rPr>
          <w:i/>
          <w:lang w:eastAsia="en-US"/>
        </w:rPr>
      </w:pPr>
      <w:r w:rsidRPr="00E16899">
        <w:rPr>
          <w:i/>
          <w:lang w:val="en-US" w:eastAsia="en-US"/>
        </w:rPr>
        <w:t>dormancy indication via DCI 0-1 and DCI 1-1, respectively</w:t>
      </w:r>
      <w:r w:rsidR="000535B8">
        <w:rPr>
          <w:i/>
          <w:lang w:val="en-US" w:eastAsia="en-US"/>
        </w:rPr>
        <w:t xml:space="preserve"> </w:t>
      </w:r>
    </w:p>
    <w:p w:rsidR="00177B9E" w:rsidRPr="000535B8" w:rsidRDefault="001C1FA9" w:rsidP="00E16899">
      <w:pPr>
        <w:numPr>
          <w:ilvl w:val="1"/>
          <w:numId w:val="12"/>
        </w:numPr>
        <w:rPr>
          <w:i/>
          <w:lang w:eastAsia="en-US"/>
        </w:rPr>
      </w:pPr>
      <w:r w:rsidRPr="00E16899">
        <w:rPr>
          <w:i/>
          <w:lang w:val="en-US" w:eastAsia="en-US"/>
        </w:rPr>
        <w:t>dormancy indication via DCI 1-1 with indication per SCell group and indication per SCell, respectively</w:t>
      </w:r>
    </w:p>
    <w:p w:rsidR="00CC416F" w:rsidRDefault="00CC416F" w:rsidP="000535B8">
      <w:pPr>
        <w:rPr>
          <w:lang w:eastAsia="en-US"/>
        </w:rPr>
      </w:pPr>
      <w:r>
        <w:rPr>
          <w:lang w:eastAsia="en-US"/>
        </w:rPr>
        <w:t>In last meeting</w:t>
      </w:r>
      <w:r w:rsidR="0065629B">
        <w:rPr>
          <w:lang w:eastAsia="en-US"/>
        </w:rPr>
        <w:t>,</w:t>
      </w:r>
      <w:r>
        <w:rPr>
          <w:lang w:eastAsia="en-US"/>
        </w:rPr>
        <w:t xml:space="preserve"> variables</w:t>
      </w:r>
      <w:r w:rsidR="0065629B">
        <w:rPr>
          <w:lang w:eastAsia="en-US"/>
        </w:rPr>
        <w:t xml:space="preserve"> </w:t>
      </w:r>
      <w:r>
        <w:rPr>
          <w:lang w:eastAsia="en-US"/>
        </w:rPr>
        <w:t xml:space="preserve">X1, X2, X3, and X4 are in principle agreed to be used </w:t>
      </w:r>
      <w:r w:rsidR="0065629B">
        <w:rPr>
          <w:lang w:eastAsia="en-US"/>
        </w:rPr>
        <w:t>to denote BWP switch delay for different scenarios as described below.</w:t>
      </w:r>
    </w:p>
    <w:p w:rsidR="000535B8" w:rsidRDefault="00544CD7" w:rsidP="000535B8">
      <w:pPr>
        <w:rPr>
          <w:lang w:eastAsia="en-US"/>
        </w:rPr>
      </w:pPr>
      <w:r>
        <w:rPr>
          <w:lang w:eastAsia="en-US"/>
        </w:rPr>
        <w:t xml:space="preserve">X1: </w:t>
      </w:r>
      <w:r w:rsidRPr="000535B8">
        <w:rPr>
          <w:lang w:eastAsia="en-US"/>
        </w:rPr>
        <w:t>BWP switch delay between dormancy and non-dormancy</w:t>
      </w:r>
      <w:r>
        <w:rPr>
          <w:lang w:eastAsia="en-US"/>
        </w:rPr>
        <w:t>, when UE is inside DRX active time and UE receives</w:t>
      </w:r>
      <w:r w:rsidR="00CC416F">
        <w:rPr>
          <w:lang w:eastAsia="en-US"/>
        </w:rPr>
        <w:t xml:space="preserve"> </w:t>
      </w:r>
      <w:r w:rsidR="00CC416F">
        <w:rPr>
          <w:lang w:val="en-US"/>
        </w:rPr>
        <w:t xml:space="preserve">DCI 0-1 </w:t>
      </w:r>
      <w:r w:rsidR="00151946">
        <w:rPr>
          <w:lang w:val="en-US"/>
        </w:rPr>
        <w:t xml:space="preserve">or </w:t>
      </w:r>
      <w:r w:rsidR="00CC416F">
        <w:rPr>
          <w:lang w:val="en-US"/>
        </w:rPr>
        <w:t xml:space="preserve">1-1 </w:t>
      </w:r>
      <w:r w:rsidR="00BA4C5A">
        <w:rPr>
          <w:lang w:val="en-US"/>
        </w:rPr>
        <w:t>based SCell</w:t>
      </w:r>
      <w:r w:rsidR="00CC416F">
        <w:rPr>
          <w:lang w:val="en-US"/>
        </w:rPr>
        <w:t xml:space="preserve"> Group dormancy indication</w:t>
      </w:r>
      <w:r w:rsidR="005657D3">
        <w:rPr>
          <w:lang w:val="en-US"/>
        </w:rPr>
        <w:t xml:space="preserve"> for BWP switch</w:t>
      </w:r>
      <w:r>
        <w:rPr>
          <w:lang w:val="en-US"/>
        </w:rPr>
        <w:t>.</w:t>
      </w:r>
      <w:r w:rsidR="00BA4C5A">
        <w:rPr>
          <w:lang w:val="en-US"/>
        </w:rPr>
        <w:t xml:space="preserve"> </w:t>
      </w:r>
    </w:p>
    <w:p w:rsidR="00BA4C5A" w:rsidRDefault="00544CD7" w:rsidP="00BA4C5A">
      <w:pPr>
        <w:rPr>
          <w:lang w:eastAsia="en-US"/>
        </w:rPr>
      </w:pPr>
      <w:r>
        <w:rPr>
          <w:lang w:eastAsia="en-US"/>
        </w:rPr>
        <w:t xml:space="preserve">X2: </w:t>
      </w:r>
      <w:r w:rsidRPr="000535B8">
        <w:rPr>
          <w:lang w:eastAsia="en-US"/>
        </w:rPr>
        <w:t>BWP switch delay between dormancy and non-dormancy</w:t>
      </w:r>
      <w:r>
        <w:rPr>
          <w:lang w:eastAsia="en-US"/>
        </w:rPr>
        <w:t xml:space="preserve">, when UE is inside DRX active time and UE receives </w:t>
      </w:r>
      <w:r w:rsidR="00BA4C5A">
        <w:rPr>
          <w:lang w:eastAsia="en-US"/>
        </w:rPr>
        <w:t xml:space="preserve">DCI </w:t>
      </w:r>
      <w:r w:rsidR="00BA4C5A">
        <w:rPr>
          <w:lang w:val="en-US"/>
        </w:rPr>
        <w:t>1-1 based SCell dormancy indication</w:t>
      </w:r>
      <w:r w:rsidR="005657D3">
        <w:rPr>
          <w:lang w:val="en-US"/>
        </w:rPr>
        <w:t xml:space="preserve"> for BWP switch</w:t>
      </w:r>
      <w:r>
        <w:rPr>
          <w:lang w:val="en-US"/>
        </w:rPr>
        <w:t>.</w:t>
      </w:r>
    </w:p>
    <w:p w:rsidR="00FA66BE" w:rsidRDefault="008846E5" w:rsidP="00FA66BE">
      <w:pPr>
        <w:rPr>
          <w:lang w:eastAsia="en-US"/>
        </w:rPr>
      </w:pPr>
      <w:r>
        <w:rPr>
          <w:lang w:eastAsia="en-US"/>
        </w:rPr>
        <w:t xml:space="preserve">X3: </w:t>
      </w:r>
      <w:r w:rsidRPr="000535B8">
        <w:rPr>
          <w:lang w:eastAsia="en-US"/>
        </w:rPr>
        <w:t>BWP switch delay between dormancy and non-dormancy</w:t>
      </w:r>
      <w:r>
        <w:rPr>
          <w:lang w:eastAsia="en-US"/>
        </w:rPr>
        <w:t xml:space="preserve">, when UE is </w:t>
      </w:r>
      <w:r w:rsidR="00E73A6E">
        <w:rPr>
          <w:lang w:eastAsia="en-US"/>
        </w:rPr>
        <w:t>outside</w:t>
      </w:r>
      <w:r>
        <w:rPr>
          <w:lang w:eastAsia="en-US"/>
        </w:rPr>
        <w:t xml:space="preserve"> DRX active time and UE receives </w:t>
      </w:r>
      <w:r w:rsidR="00FA66BE">
        <w:rPr>
          <w:lang w:eastAsia="en-US"/>
        </w:rPr>
        <w:t>DCI 2</w:t>
      </w:r>
      <w:r w:rsidR="00FA66BE">
        <w:rPr>
          <w:lang w:val="en-US"/>
        </w:rPr>
        <w:t xml:space="preserve">-6 based SCell group dormancy indication (Wake UP Signal (WUS)) </w:t>
      </w:r>
      <w:r w:rsidR="00E73A6E">
        <w:rPr>
          <w:lang w:val="en-US"/>
        </w:rPr>
        <w:t xml:space="preserve">for BWP switch. </w:t>
      </w:r>
    </w:p>
    <w:p w:rsidR="005D1773" w:rsidRDefault="00E73A6E" w:rsidP="005D1773">
      <w:pPr>
        <w:rPr>
          <w:lang w:eastAsia="en-US"/>
        </w:rPr>
      </w:pPr>
      <w:r>
        <w:rPr>
          <w:lang w:eastAsia="en-US"/>
        </w:rPr>
        <w:lastRenderedPageBreak/>
        <w:t xml:space="preserve">X4: </w:t>
      </w:r>
      <w:r w:rsidRPr="000535B8">
        <w:rPr>
          <w:lang w:eastAsia="en-US"/>
        </w:rPr>
        <w:t>BWP switch delay between dormancy and non-dormancy</w:t>
      </w:r>
      <w:r>
        <w:rPr>
          <w:lang w:eastAsia="en-US"/>
        </w:rPr>
        <w:t xml:space="preserve">, when </w:t>
      </w:r>
      <w:r w:rsidR="005D1773">
        <w:rPr>
          <w:lang w:eastAsia="en-US"/>
        </w:rPr>
        <w:t>timer based BWP switch</w:t>
      </w:r>
      <w:r>
        <w:rPr>
          <w:lang w:eastAsia="en-US"/>
        </w:rPr>
        <w:t xml:space="preserve"> is used to trigger BWP switch.</w:t>
      </w:r>
    </w:p>
    <w:p w:rsidR="00BA4C5A" w:rsidRDefault="00EA48C2" w:rsidP="000535B8">
      <w:pPr>
        <w:rPr>
          <w:lang w:eastAsia="en-US"/>
        </w:rPr>
      </w:pPr>
      <w:r>
        <w:rPr>
          <w:lang w:eastAsia="en-US"/>
        </w:rPr>
        <w:t>In last meeting it was agreed that X1=X2</w:t>
      </w:r>
      <w:r w:rsidR="000F4F5D">
        <w:rPr>
          <w:lang w:eastAsia="en-US"/>
        </w:rPr>
        <w:t xml:space="preserve">; </w:t>
      </w:r>
      <w:r w:rsidR="00DF3222">
        <w:rPr>
          <w:lang w:eastAsia="en-US"/>
        </w:rPr>
        <w:t xml:space="preserve">and the </w:t>
      </w:r>
      <w:r w:rsidR="000F4F5D">
        <w:rPr>
          <w:lang w:eastAsia="en-US"/>
        </w:rPr>
        <w:t xml:space="preserve">value of X1 and X3 is not agreed yet. In following sections we provide </w:t>
      </w:r>
      <w:r w:rsidR="003A39CC">
        <w:rPr>
          <w:lang w:eastAsia="en-US"/>
        </w:rPr>
        <w:t xml:space="preserve">our </w:t>
      </w:r>
      <w:r w:rsidR="000F4F5D">
        <w:rPr>
          <w:lang w:eastAsia="en-US"/>
        </w:rPr>
        <w:t>analysis to derive X1 and X3 values.</w:t>
      </w:r>
    </w:p>
    <w:p w:rsidR="00967A2B" w:rsidRPr="00164DDE" w:rsidRDefault="00A60360" w:rsidP="00F75400">
      <w:pPr>
        <w:rPr>
          <w:b/>
          <w:u w:val="single"/>
          <w:lang w:val="en-GB" w:eastAsia="en-US"/>
        </w:rPr>
      </w:pPr>
      <w:r w:rsidRPr="00164DDE">
        <w:rPr>
          <w:b/>
          <w:u w:val="single"/>
          <w:lang w:val="en-GB" w:eastAsia="en-US"/>
        </w:rPr>
        <w:t>X1 value:</w:t>
      </w:r>
    </w:p>
    <w:p w:rsidR="00164DDE" w:rsidRDefault="00164DDE" w:rsidP="00F75400">
      <w:pPr>
        <w:rPr>
          <w:lang w:val="en-GB" w:eastAsia="en-US"/>
        </w:rPr>
      </w:pPr>
      <w:r>
        <w:rPr>
          <w:lang w:val="en-GB" w:eastAsia="en-US"/>
        </w:rPr>
        <w:t>In last meeting, RAN4 made following agreement.</w:t>
      </w:r>
    </w:p>
    <w:p w:rsidR="00177B9E" w:rsidRPr="00164DDE" w:rsidRDefault="001C1FA9" w:rsidP="00164DDE">
      <w:pPr>
        <w:numPr>
          <w:ilvl w:val="0"/>
          <w:numId w:val="13"/>
        </w:numPr>
        <w:rPr>
          <w:i/>
          <w:lang w:eastAsia="en-US"/>
        </w:rPr>
      </w:pPr>
      <w:r w:rsidRPr="00164DDE">
        <w:rPr>
          <w:i/>
          <w:lang w:val="sv-SE" w:eastAsia="en-US"/>
        </w:rPr>
        <w:t>RAN4 develops generic requirements using Rel-15 BWP switching delay requirements as baseline</w:t>
      </w:r>
    </w:p>
    <w:p w:rsidR="00177B9E" w:rsidRPr="00164DDE" w:rsidRDefault="001C1FA9" w:rsidP="00164DDE">
      <w:pPr>
        <w:numPr>
          <w:ilvl w:val="0"/>
          <w:numId w:val="13"/>
        </w:numPr>
        <w:rPr>
          <w:i/>
          <w:lang w:eastAsia="en-US"/>
        </w:rPr>
      </w:pPr>
      <w:r w:rsidRPr="00164DDE">
        <w:rPr>
          <w:i/>
          <w:lang w:val="sv-SE" w:eastAsia="en-US"/>
        </w:rPr>
        <w:t>RAN4 will further study under which conditions w.r.t. parameter changes and system configurations a faster switching than in the baseline can be achieved</w:t>
      </w:r>
    </w:p>
    <w:p w:rsidR="00492B12" w:rsidRDefault="00164DDE" w:rsidP="00F75400">
      <w:pPr>
        <w:rPr>
          <w:lang w:val="en-GB" w:eastAsia="en-US"/>
        </w:rPr>
      </w:pPr>
      <w:r>
        <w:rPr>
          <w:lang w:val="en-GB" w:eastAsia="en-US"/>
        </w:rPr>
        <w:t xml:space="preserve">Based on the </w:t>
      </w:r>
      <w:r w:rsidR="00E25034">
        <w:rPr>
          <w:lang w:val="en-GB" w:eastAsia="en-US"/>
        </w:rPr>
        <w:t xml:space="preserve">above </w:t>
      </w:r>
      <w:r>
        <w:rPr>
          <w:lang w:val="en-GB" w:eastAsia="en-US"/>
        </w:rPr>
        <w:t xml:space="preserve">agreement, RAN4 already agreed </w:t>
      </w:r>
      <w:r w:rsidR="00E242CE">
        <w:rPr>
          <w:lang w:val="en-GB" w:eastAsia="en-US"/>
        </w:rPr>
        <w:t xml:space="preserve">to use </w:t>
      </w:r>
      <w:r>
        <w:rPr>
          <w:lang w:val="en-GB" w:eastAsia="en-US"/>
        </w:rPr>
        <w:t xml:space="preserve">Rel-15 BWP switching delay as baseline and </w:t>
      </w:r>
      <w:r w:rsidR="00B927FD">
        <w:rPr>
          <w:lang w:val="en-GB" w:eastAsia="en-US"/>
        </w:rPr>
        <w:t xml:space="preserve">further agreed to study any improvement/optimisation is feasible on top of </w:t>
      </w:r>
      <w:r w:rsidR="00201A49">
        <w:rPr>
          <w:lang w:val="en-GB" w:eastAsia="en-US"/>
        </w:rPr>
        <w:t xml:space="preserve">the </w:t>
      </w:r>
      <w:r w:rsidR="00B927FD">
        <w:rPr>
          <w:lang w:val="en-GB" w:eastAsia="en-US"/>
        </w:rPr>
        <w:t>Rel-15 BWP switch delay.</w:t>
      </w:r>
      <w:r w:rsidR="00A132CE">
        <w:rPr>
          <w:lang w:val="en-GB" w:eastAsia="en-US"/>
        </w:rPr>
        <w:t xml:space="preserve">   </w:t>
      </w:r>
    </w:p>
    <w:p w:rsidR="00164DDE" w:rsidRPr="006B3C05" w:rsidRDefault="006B3C05" w:rsidP="00F75400">
      <w:pPr>
        <w:rPr>
          <w:u w:val="single"/>
          <w:lang w:val="en-GB" w:eastAsia="en-US"/>
        </w:rPr>
      </w:pPr>
      <w:r w:rsidRPr="006B3C05">
        <w:rPr>
          <w:u w:val="single"/>
          <w:lang w:val="en-GB" w:eastAsia="en-US"/>
        </w:rPr>
        <w:t>Conditions under which BWP switch delay may be optimised:</w:t>
      </w:r>
      <w:r w:rsidR="00B927FD" w:rsidRPr="006B3C05">
        <w:rPr>
          <w:u w:val="single"/>
          <w:lang w:val="en-GB" w:eastAsia="en-US"/>
        </w:rPr>
        <w:t xml:space="preserve"> </w:t>
      </w:r>
    </w:p>
    <w:p w:rsidR="008C2E64" w:rsidRPr="008C2E64" w:rsidRDefault="005C43FC" w:rsidP="00F75400">
      <w:pPr>
        <w:rPr>
          <w:rFonts w:cstheme="minorHAnsi"/>
          <w:lang w:val="en-GB" w:eastAsia="en-US"/>
        </w:rPr>
      </w:pPr>
      <w:r w:rsidRPr="008C2E64">
        <w:rPr>
          <w:rFonts w:cstheme="minorHAnsi"/>
          <w:lang w:val="en-GB" w:eastAsia="en-US"/>
        </w:rPr>
        <w:t xml:space="preserve">In general BWP </w:t>
      </w:r>
      <w:r w:rsidR="00125C28" w:rsidRPr="008C2E64">
        <w:rPr>
          <w:rFonts w:cstheme="minorHAnsi"/>
          <w:lang w:val="en-GB" w:eastAsia="en-US"/>
        </w:rPr>
        <w:t>change/</w:t>
      </w:r>
      <w:r w:rsidRPr="008C2E64">
        <w:rPr>
          <w:rFonts w:cstheme="minorHAnsi"/>
          <w:lang w:val="en-GB" w:eastAsia="en-US"/>
        </w:rPr>
        <w:t xml:space="preserve">switch </w:t>
      </w:r>
      <w:r w:rsidR="00C84FA5" w:rsidRPr="008C2E64">
        <w:rPr>
          <w:rFonts w:cstheme="minorHAnsi"/>
          <w:lang w:val="en-GB" w:eastAsia="en-US"/>
        </w:rPr>
        <w:t xml:space="preserve">may </w:t>
      </w:r>
      <w:r w:rsidR="00D750EC" w:rsidRPr="008C2E64">
        <w:rPr>
          <w:rFonts w:cstheme="minorHAnsi"/>
          <w:lang w:val="en-GB" w:eastAsia="en-US"/>
        </w:rPr>
        <w:t>involve change</w:t>
      </w:r>
      <w:r w:rsidR="00125C28" w:rsidRPr="008C2E64">
        <w:rPr>
          <w:rFonts w:cstheme="minorHAnsi"/>
          <w:lang w:val="en-GB" w:eastAsia="en-US"/>
        </w:rPr>
        <w:t xml:space="preserve"> of</w:t>
      </w:r>
      <w:r w:rsidR="00D750EC" w:rsidRPr="008C2E64">
        <w:rPr>
          <w:rFonts w:cstheme="minorHAnsi"/>
          <w:lang w:val="en-GB" w:eastAsia="en-US"/>
        </w:rPr>
        <w:t xml:space="preserve"> </w:t>
      </w:r>
      <w:r w:rsidR="008C2E64" w:rsidRPr="008C2E64">
        <w:rPr>
          <w:rFonts w:cstheme="minorHAnsi"/>
          <w:lang w:val="en-GB" w:eastAsia="en-US"/>
        </w:rPr>
        <w:t>following parameters</w:t>
      </w:r>
      <w:r w:rsidR="0054002E">
        <w:rPr>
          <w:rFonts w:cstheme="minorHAnsi"/>
          <w:lang w:val="en-GB" w:eastAsia="en-US"/>
        </w:rPr>
        <w:t>/configuration</w:t>
      </w:r>
      <w:r w:rsidR="008C2E64" w:rsidRPr="008C2E64">
        <w:rPr>
          <w:rFonts w:cstheme="minorHAnsi"/>
          <w:lang w:val="en-GB" w:eastAsia="en-US"/>
        </w:rPr>
        <w:t>.</w:t>
      </w:r>
    </w:p>
    <w:p w:rsidR="008C2E64" w:rsidRPr="008C2E64" w:rsidRDefault="008C2E64" w:rsidP="008C2E64">
      <w:pPr>
        <w:pStyle w:val="ListParagraph"/>
        <w:numPr>
          <w:ilvl w:val="0"/>
          <w:numId w:val="16"/>
        </w:numPr>
        <w:rPr>
          <w:rFonts w:asciiTheme="minorHAnsi" w:hAnsiTheme="minorHAnsi" w:cstheme="minorHAnsi"/>
          <w:sz w:val="22"/>
          <w:szCs w:val="22"/>
          <w:lang w:val="en-GB" w:eastAsia="en-US"/>
        </w:rPr>
      </w:pPr>
      <w:r w:rsidRPr="008C2E64">
        <w:rPr>
          <w:rFonts w:asciiTheme="minorHAnsi" w:hAnsiTheme="minorHAnsi" w:cstheme="minorHAnsi"/>
          <w:sz w:val="22"/>
          <w:szCs w:val="22"/>
          <w:lang w:val="en-GB" w:eastAsia="en-US"/>
        </w:rPr>
        <w:t>G</w:t>
      </w:r>
      <w:r w:rsidR="00125C28" w:rsidRPr="008C2E64">
        <w:rPr>
          <w:rFonts w:asciiTheme="minorHAnsi" w:hAnsiTheme="minorHAnsi" w:cstheme="minorHAnsi"/>
          <w:sz w:val="22"/>
          <w:szCs w:val="22"/>
          <w:lang w:val="en-GB" w:eastAsia="en-US"/>
        </w:rPr>
        <w:t>eneric parameters such as</w:t>
      </w:r>
      <w:r w:rsidR="00D750EC" w:rsidRPr="008C2E64">
        <w:rPr>
          <w:rFonts w:asciiTheme="minorHAnsi" w:hAnsiTheme="minorHAnsi" w:cstheme="minorHAnsi"/>
          <w:sz w:val="22"/>
          <w:szCs w:val="22"/>
          <w:lang w:val="en-GB" w:eastAsia="en-US"/>
        </w:rPr>
        <w:t xml:space="preserve"> </w:t>
      </w:r>
      <w:r w:rsidR="00125C28" w:rsidRPr="008C2E64">
        <w:rPr>
          <w:rFonts w:asciiTheme="minorHAnsi" w:hAnsiTheme="minorHAnsi" w:cstheme="minorHAnsi"/>
          <w:sz w:val="22"/>
          <w:szCs w:val="22"/>
          <w:lang w:val="en-GB" w:eastAsia="en-US"/>
        </w:rPr>
        <w:t xml:space="preserve">locationAndBandwidth, </w:t>
      </w:r>
      <w:r w:rsidR="00D750EC" w:rsidRPr="008C2E64">
        <w:rPr>
          <w:rFonts w:asciiTheme="minorHAnsi" w:hAnsiTheme="minorHAnsi" w:cstheme="minorHAnsi"/>
          <w:sz w:val="22"/>
          <w:szCs w:val="22"/>
          <w:lang w:val="en-GB" w:eastAsia="en-US"/>
        </w:rPr>
        <w:t>SCS</w:t>
      </w:r>
      <w:r w:rsidRPr="008C2E64">
        <w:rPr>
          <w:rFonts w:asciiTheme="minorHAnsi" w:hAnsiTheme="minorHAnsi" w:cstheme="minorHAnsi"/>
          <w:sz w:val="22"/>
          <w:szCs w:val="22"/>
          <w:lang w:val="en-GB" w:eastAsia="en-US"/>
        </w:rPr>
        <w:t>;</w:t>
      </w:r>
      <w:r w:rsidR="00125C28" w:rsidRPr="008C2E64">
        <w:rPr>
          <w:rFonts w:asciiTheme="minorHAnsi" w:hAnsiTheme="minorHAnsi" w:cstheme="minorHAnsi"/>
          <w:sz w:val="22"/>
          <w:szCs w:val="22"/>
          <w:lang w:val="en-GB" w:eastAsia="en-US"/>
        </w:rPr>
        <w:t xml:space="preserve"> and</w:t>
      </w:r>
    </w:p>
    <w:p w:rsidR="00125C28" w:rsidRPr="008C2E64" w:rsidRDefault="00125C28" w:rsidP="008C2E64">
      <w:pPr>
        <w:pStyle w:val="ListParagraph"/>
        <w:numPr>
          <w:ilvl w:val="0"/>
          <w:numId w:val="16"/>
        </w:numPr>
        <w:rPr>
          <w:rFonts w:asciiTheme="minorHAnsi" w:hAnsiTheme="minorHAnsi" w:cstheme="minorHAnsi"/>
          <w:sz w:val="22"/>
          <w:szCs w:val="22"/>
          <w:lang w:val="en-GB" w:eastAsia="en-US"/>
        </w:rPr>
      </w:pPr>
      <w:r w:rsidRPr="008C2E64">
        <w:rPr>
          <w:rFonts w:asciiTheme="minorHAnsi" w:hAnsiTheme="minorHAnsi" w:cstheme="minorHAnsi"/>
          <w:sz w:val="22"/>
          <w:szCs w:val="22"/>
          <w:lang w:val="en-GB" w:eastAsia="en-US"/>
        </w:rPr>
        <w:t>UE specific parameters</w:t>
      </w:r>
      <w:r w:rsidR="0054002E">
        <w:rPr>
          <w:rFonts w:asciiTheme="minorHAnsi" w:hAnsiTheme="minorHAnsi" w:cstheme="minorHAnsi"/>
          <w:sz w:val="22"/>
          <w:szCs w:val="22"/>
          <w:lang w:val="en-GB" w:eastAsia="en-US"/>
        </w:rPr>
        <w:t>,</w:t>
      </w:r>
      <w:r w:rsidRPr="008C2E64">
        <w:rPr>
          <w:rFonts w:asciiTheme="minorHAnsi" w:hAnsiTheme="minorHAnsi" w:cstheme="minorHAnsi"/>
          <w:sz w:val="22"/>
          <w:szCs w:val="22"/>
          <w:lang w:val="en-GB" w:eastAsia="en-US"/>
        </w:rPr>
        <w:t xml:space="preserve"> which may be specific to each BWP, such as PDCCH-Config, PDSCH-Config, </w:t>
      </w:r>
      <w:proofErr w:type="spellStart"/>
      <w:r w:rsidRPr="008C2E64">
        <w:rPr>
          <w:rFonts w:asciiTheme="minorHAnsi" w:hAnsiTheme="minorHAnsi" w:cstheme="minorHAnsi"/>
          <w:sz w:val="22"/>
          <w:szCs w:val="22"/>
          <w:lang w:val="en-GB" w:eastAsia="en-US"/>
        </w:rPr>
        <w:t>sps</w:t>
      </w:r>
      <w:proofErr w:type="spellEnd"/>
      <w:r w:rsidRPr="008C2E64">
        <w:rPr>
          <w:rFonts w:asciiTheme="minorHAnsi" w:hAnsiTheme="minorHAnsi" w:cstheme="minorHAnsi"/>
          <w:sz w:val="22"/>
          <w:szCs w:val="22"/>
          <w:lang w:val="en-GB" w:eastAsia="en-US"/>
        </w:rPr>
        <w:t>-Config, radioLinkMonitoringConfig</w:t>
      </w:r>
      <w:r w:rsidR="00D750EC" w:rsidRPr="008C2E64">
        <w:rPr>
          <w:rFonts w:asciiTheme="minorHAnsi" w:hAnsiTheme="minorHAnsi" w:cstheme="minorHAnsi"/>
          <w:sz w:val="22"/>
          <w:szCs w:val="22"/>
          <w:lang w:val="en-GB" w:eastAsia="en-US"/>
        </w:rPr>
        <w:t xml:space="preserve">. </w:t>
      </w:r>
    </w:p>
    <w:p w:rsidR="008C2E64" w:rsidRPr="008C2E64" w:rsidRDefault="008C2E64" w:rsidP="008C2E64">
      <w:pPr>
        <w:pStyle w:val="ListParagraph"/>
        <w:rPr>
          <w:lang w:val="en-GB" w:eastAsia="en-US"/>
        </w:rPr>
      </w:pPr>
    </w:p>
    <w:p w:rsidR="0088181F" w:rsidRDefault="00B927FD" w:rsidP="00F75400">
      <w:pPr>
        <w:rPr>
          <w:lang w:val="en-GB" w:eastAsia="en-US"/>
        </w:rPr>
      </w:pPr>
      <w:r>
        <w:rPr>
          <w:lang w:val="en-GB" w:eastAsia="en-US"/>
        </w:rPr>
        <w:t xml:space="preserve">X1 value </w:t>
      </w:r>
      <w:r w:rsidR="00125C28">
        <w:rPr>
          <w:lang w:val="en-GB" w:eastAsia="en-US"/>
        </w:rPr>
        <w:t xml:space="preserve">may </w:t>
      </w:r>
      <w:r w:rsidR="005C43FC">
        <w:rPr>
          <w:lang w:val="en-GB" w:eastAsia="en-US"/>
        </w:rPr>
        <w:t xml:space="preserve">depends on </w:t>
      </w:r>
      <w:r w:rsidR="00EA3D03">
        <w:rPr>
          <w:lang w:val="en-GB" w:eastAsia="en-US"/>
        </w:rPr>
        <w:t>the configuration of target dormant BWP</w:t>
      </w:r>
      <w:r w:rsidR="00C84FA5">
        <w:rPr>
          <w:lang w:val="en-GB" w:eastAsia="en-US"/>
        </w:rPr>
        <w:t xml:space="preserve"> parameters (like </w:t>
      </w:r>
      <w:r w:rsidR="00B94A32">
        <w:rPr>
          <w:lang w:val="en-GB" w:eastAsia="en-US"/>
        </w:rPr>
        <w:t>generic parameters such as locationAndBandwidth</w:t>
      </w:r>
      <w:r w:rsidR="00C84FA5">
        <w:rPr>
          <w:lang w:val="en-GB" w:eastAsia="en-US"/>
        </w:rPr>
        <w:t>, SCS</w:t>
      </w:r>
      <w:r w:rsidR="00B94A32">
        <w:rPr>
          <w:lang w:val="en-GB" w:eastAsia="en-US"/>
        </w:rPr>
        <w:t xml:space="preserve"> and UE specific parameters per BWP such as PDCCH-Config, PDSCH-Config, </w:t>
      </w:r>
      <w:proofErr w:type="spellStart"/>
      <w:r w:rsidR="00B94A32">
        <w:rPr>
          <w:lang w:val="en-GB" w:eastAsia="en-US"/>
        </w:rPr>
        <w:t>sps</w:t>
      </w:r>
      <w:proofErr w:type="spellEnd"/>
      <w:r w:rsidR="00B94A32">
        <w:rPr>
          <w:lang w:val="en-GB" w:eastAsia="en-US"/>
        </w:rPr>
        <w:t xml:space="preserve">-Config, </w:t>
      </w:r>
      <w:r w:rsidR="00B94A32" w:rsidRPr="00125C28">
        <w:rPr>
          <w:lang w:val="en-GB" w:eastAsia="en-US"/>
        </w:rPr>
        <w:t>radioLinkMonitoringConfig</w:t>
      </w:r>
      <w:r w:rsidR="00C84FA5">
        <w:rPr>
          <w:lang w:val="en-GB" w:eastAsia="en-US"/>
        </w:rPr>
        <w:t>)</w:t>
      </w:r>
      <w:r w:rsidR="00EA3D03">
        <w:rPr>
          <w:lang w:val="en-GB" w:eastAsia="en-US"/>
        </w:rPr>
        <w:t xml:space="preserve">. </w:t>
      </w:r>
      <w:r w:rsidR="00BA4126">
        <w:rPr>
          <w:lang w:val="en-GB" w:eastAsia="en-US"/>
        </w:rPr>
        <w:t xml:space="preserve">If the active BWP and dormant BWP configuration are same in terms of </w:t>
      </w:r>
      <w:r w:rsidR="00B94A32">
        <w:rPr>
          <w:lang w:val="en-GB" w:eastAsia="en-US"/>
        </w:rPr>
        <w:t>generic parameters and only change in terms of UE specific parameters per BWP,</w:t>
      </w:r>
      <w:r w:rsidR="00BA4126">
        <w:rPr>
          <w:lang w:val="en-GB" w:eastAsia="en-US"/>
        </w:rPr>
        <w:t xml:space="preserve"> then the amount of processing time needed </w:t>
      </w:r>
      <w:r w:rsidR="00E102DB">
        <w:rPr>
          <w:lang w:val="en-GB" w:eastAsia="en-US"/>
        </w:rPr>
        <w:t xml:space="preserve">for BWP </w:t>
      </w:r>
      <w:r w:rsidR="00BA4126">
        <w:rPr>
          <w:lang w:val="en-GB" w:eastAsia="en-US"/>
        </w:rPr>
        <w:t>switching can be small, like in the order of 0.5ms</w:t>
      </w:r>
      <w:r w:rsidR="003C6890">
        <w:rPr>
          <w:lang w:val="en-GB" w:eastAsia="en-US"/>
        </w:rPr>
        <w:t xml:space="preserve"> as there is no RF retuning or SCS change</w:t>
      </w:r>
      <w:r w:rsidR="00BA4126">
        <w:rPr>
          <w:lang w:val="en-GB" w:eastAsia="en-US"/>
        </w:rPr>
        <w:t xml:space="preserve">. </w:t>
      </w:r>
      <w:r w:rsidR="00E975A9">
        <w:rPr>
          <w:lang w:val="en-GB" w:eastAsia="en-US"/>
        </w:rPr>
        <w:t>For all other cases we feel that R</w:t>
      </w:r>
      <w:r w:rsidR="003D40EA">
        <w:rPr>
          <w:lang w:val="en-GB" w:eastAsia="en-US"/>
        </w:rPr>
        <w:t>el</w:t>
      </w:r>
      <w:r w:rsidR="00E975A9">
        <w:rPr>
          <w:lang w:val="en-GB" w:eastAsia="en-US"/>
        </w:rPr>
        <w:t xml:space="preserve">-15 BWP switching requirements can be </w:t>
      </w:r>
      <w:r w:rsidR="0018427F">
        <w:rPr>
          <w:lang w:val="en-GB" w:eastAsia="en-US"/>
        </w:rPr>
        <w:t>re-used</w:t>
      </w:r>
      <w:r w:rsidR="00E975A9">
        <w:rPr>
          <w:lang w:val="en-GB" w:eastAsia="en-US"/>
        </w:rPr>
        <w:t xml:space="preserve">. </w:t>
      </w:r>
    </w:p>
    <w:p w:rsidR="006B3C05" w:rsidRDefault="006B3C05" w:rsidP="00F75400">
      <w:pPr>
        <w:rPr>
          <w:lang w:val="en-GB" w:eastAsia="en-US"/>
        </w:rPr>
      </w:pPr>
      <w:r>
        <w:rPr>
          <w:lang w:val="en-GB" w:eastAsia="en-US"/>
        </w:rPr>
        <w:t>In other words, conditions under which BWP switch de</w:t>
      </w:r>
      <w:r w:rsidR="00E651A1">
        <w:rPr>
          <w:lang w:val="en-GB" w:eastAsia="en-US"/>
        </w:rPr>
        <w:t>lay may be optimised is if source and target BWP</w:t>
      </w:r>
      <w:r w:rsidR="003D40EA">
        <w:rPr>
          <w:lang w:val="en-GB" w:eastAsia="en-US"/>
        </w:rPr>
        <w:t xml:space="preserve"> configuration </w:t>
      </w:r>
      <w:r w:rsidR="00E651A1">
        <w:rPr>
          <w:lang w:val="en-GB" w:eastAsia="en-US"/>
        </w:rPr>
        <w:t>are same w.r.t following parameters</w:t>
      </w:r>
    </w:p>
    <w:p w:rsidR="006B3C05" w:rsidRPr="00E651A1" w:rsidRDefault="006B3C05" w:rsidP="00E651A1">
      <w:pPr>
        <w:pStyle w:val="ListParagraph"/>
        <w:numPr>
          <w:ilvl w:val="0"/>
          <w:numId w:val="14"/>
        </w:numPr>
        <w:rPr>
          <w:rFonts w:cs="v4.2.0"/>
          <w:i/>
          <w:sz w:val="20"/>
          <w:lang w:eastAsia="zh-CN"/>
        </w:rPr>
      </w:pPr>
      <w:r w:rsidRPr="00E651A1">
        <w:rPr>
          <w:rFonts w:cs="v4.2.0"/>
          <w:i/>
          <w:sz w:val="20"/>
          <w:lang w:eastAsia="zh-CN"/>
        </w:rPr>
        <w:t>locationAndBandwidth</w:t>
      </w:r>
    </w:p>
    <w:p w:rsidR="006B3C05" w:rsidRPr="00E651A1" w:rsidRDefault="006B3C05" w:rsidP="00E651A1">
      <w:pPr>
        <w:pStyle w:val="ListParagraph"/>
        <w:numPr>
          <w:ilvl w:val="0"/>
          <w:numId w:val="14"/>
        </w:numPr>
        <w:rPr>
          <w:lang w:val="en-GB" w:eastAsia="en-US"/>
        </w:rPr>
      </w:pPr>
      <w:r w:rsidRPr="00E651A1">
        <w:rPr>
          <w:rFonts w:cs="v4.2.0"/>
          <w:i/>
          <w:sz w:val="20"/>
          <w:lang w:eastAsia="zh-CN"/>
        </w:rPr>
        <w:t>SCS</w:t>
      </w:r>
    </w:p>
    <w:p w:rsidR="00E651A1" w:rsidRDefault="00E651A1" w:rsidP="00E651A1">
      <w:pPr>
        <w:rPr>
          <w:lang w:val="en-GB" w:eastAsia="en-US"/>
        </w:rPr>
      </w:pPr>
    </w:p>
    <w:p w:rsidR="00BF4CAC" w:rsidRDefault="00BF4CAC" w:rsidP="00E651A1">
      <w:pPr>
        <w:rPr>
          <w:lang w:val="en-GB" w:eastAsia="en-US"/>
        </w:rPr>
      </w:pPr>
      <w:r>
        <w:rPr>
          <w:lang w:val="en-GB" w:eastAsia="en-US"/>
        </w:rPr>
        <w:t xml:space="preserve">Based on the above analysis, we make following proposals. </w:t>
      </w:r>
    </w:p>
    <w:p w:rsidR="00990DCF" w:rsidRPr="00990DCF" w:rsidRDefault="00BF4CAC" w:rsidP="00990DCF">
      <w:pPr>
        <w:rPr>
          <w:rFonts w:cstheme="minorHAnsi"/>
          <w:b/>
          <w:i/>
          <w:lang w:eastAsia="zh-CN"/>
        </w:rPr>
      </w:pPr>
      <w:r w:rsidRPr="00990DCF">
        <w:rPr>
          <w:rFonts w:cstheme="minorHAnsi"/>
          <w:b/>
          <w:lang w:val="en-GB" w:eastAsia="en-US"/>
        </w:rPr>
        <w:t xml:space="preserve">Proposal </w:t>
      </w:r>
      <w:r w:rsidR="008A542F">
        <w:rPr>
          <w:rFonts w:cstheme="minorHAnsi"/>
          <w:b/>
          <w:lang w:val="en-GB" w:eastAsia="en-US"/>
        </w:rPr>
        <w:t>1</w:t>
      </w:r>
      <w:r w:rsidRPr="00990DCF">
        <w:rPr>
          <w:rFonts w:cstheme="minorHAnsi"/>
          <w:b/>
          <w:lang w:val="en-GB" w:eastAsia="en-US"/>
        </w:rPr>
        <w:t xml:space="preserve">: </w:t>
      </w:r>
      <w:r w:rsidR="00990DCF">
        <w:rPr>
          <w:rFonts w:cstheme="minorHAnsi"/>
          <w:b/>
          <w:lang w:val="en-GB" w:eastAsia="en-US"/>
        </w:rPr>
        <w:t>RAN4 to optimise the Rel-15 BWP switch delay w</w:t>
      </w:r>
      <w:r w:rsidR="00990DCF" w:rsidRPr="00990DCF">
        <w:rPr>
          <w:rFonts w:cstheme="minorHAnsi"/>
          <w:b/>
          <w:lang w:val="en-GB" w:eastAsia="en-US"/>
        </w:rPr>
        <w:t xml:space="preserve">hen </w:t>
      </w:r>
      <w:r w:rsidR="00990DCF">
        <w:rPr>
          <w:rFonts w:cstheme="minorHAnsi"/>
          <w:b/>
          <w:lang w:val="en-GB" w:eastAsia="en-US"/>
        </w:rPr>
        <w:t xml:space="preserve">the </w:t>
      </w:r>
      <w:r w:rsidR="00990DCF" w:rsidRPr="00990DCF">
        <w:rPr>
          <w:rFonts w:cstheme="minorHAnsi"/>
          <w:b/>
          <w:lang w:val="en-GB" w:eastAsia="en-US"/>
        </w:rPr>
        <w:t xml:space="preserve">source and target BWP configuration are same w.r.t </w:t>
      </w:r>
      <w:r w:rsidR="00990DCF" w:rsidRPr="00990DCF">
        <w:rPr>
          <w:rFonts w:cstheme="minorHAnsi"/>
          <w:b/>
          <w:i/>
          <w:lang w:eastAsia="zh-CN"/>
        </w:rPr>
        <w:t xml:space="preserve">locationAndBandwidth and SCS. </w:t>
      </w:r>
    </w:p>
    <w:p w:rsidR="00E975A9" w:rsidRDefault="00BC5E2E" w:rsidP="00F75400">
      <w:pPr>
        <w:rPr>
          <w:lang w:val="en-GB" w:eastAsia="en-US"/>
        </w:rPr>
      </w:pPr>
      <w:r>
        <w:rPr>
          <w:lang w:val="en-GB" w:eastAsia="en-US"/>
        </w:rPr>
        <w:lastRenderedPageBreak/>
        <w:t>Further b</w:t>
      </w:r>
      <w:r w:rsidR="00E102DB">
        <w:rPr>
          <w:lang w:val="en-GB" w:eastAsia="en-US"/>
        </w:rPr>
        <w:t xml:space="preserve">ased on the </w:t>
      </w:r>
      <w:r w:rsidR="0088181F">
        <w:rPr>
          <w:lang w:val="en-GB" w:eastAsia="en-US"/>
        </w:rPr>
        <w:t xml:space="preserve">above analysis, delay requirements for </w:t>
      </w:r>
      <w:r>
        <w:rPr>
          <w:lang w:val="en-GB" w:eastAsia="en-US"/>
        </w:rPr>
        <w:t xml:space="preserve">X1 is </w:t>
      </w:r>
      <w:r w:rsidR="0088181F">
        <w:rPr>
          <w:lang w:val="en-GB" w:eastAsia="en-US"/>
        </w:rPr>
        <w:t xml:space="preserve">provided in </w:t>
      </w:r>
      <w:r w:rsidR="0064686F">
        <w:rPr>
          <w:lang w:val="en-GB" w:eastAsia="en-US"/>
        </w:rPr>
        <w:t>Table 1.</w:t>
      </w:r>
    </w:p>
    <w:p w:rsidR="0064686F" w:rsidRPr="0064686F" w:rsidRDefault="0064686F" w:rsidP="0064686F">
      <w:pPr>
        <w:pStyle w:val="Caption"/>
        <w:keepNext/>
        <w:jc w:val="center"/>
        <w:rPr>
          <w:rFonts w:asciiTheme="minorHAnsi" w:hAnsiTheme="minorHAnsi" w:cstheme="minorHAnsi"/>
          <w:color w:val="auto"/>
          <w:sz w:val="22"/>
          <w:szCs w:val="22"/>
        </w:rPr>
      </w:pPr>
      <w:r w:rsidRPr="0064686F">
        <w:rPr>
          <w:rFonts w:asciiTheme="minorHAnsi" w:hAnsiTheme="minorHAnsi" w:cstheme="minorHAnsi"/>
          <w:color w:val="auto"/>
          <w:sz w:val="22"/>
          <w:szCs w:val="22"/>
        </w:rPr>
        <w:t xml:space="preserve">Table </w:t>
      </w:r>
      <w:r w:rsidRPr="0064686F">
        <w:rPr>
          <w:rFonts w:asciiTheme="minorHAnsi" w:hAnsiTheme="minorHAnsi" w:cstheme="minorHAnsi"/>
          <w:color w:val="auto"/>
          <w:sz w:val="22"/>
          <w:szCs w:val="22"/>
        </w:rPr>
        <w:fldChar w:fldCharType="begin"/>
      </w:r>
      <w:r w:rsidRPr="0064686F">
        <w:rPr>
          <w:rFonts w:asciiTheme="minorHAnsi" w:hAnsiTheme="minorHAnsi" w:cstheme="minorHAnsi"/>
          <w:color w:val="auto"/>
          <w:sz w:val="22"/>
          <w:szCs w:val="22"/>
        </w:rPr>
        <w:instrText xml:space="preserve"> SEQ Table \* ARABIC </w:instrText>
      </w:r>
      <w:r w:rsidRPr="0064686F">
        <w:rPr>
          <w:rFonts w:asciiTheme="minorHAnsi" w:hAnsiTheme="minorHAnsi" w:cstheme="minorHAnsi"/>
          <w:color w:val="auto"/>
          <w:sz w:val="22"/>
          <w:szCs w:val="22"/>
        </w:rPr>
        <w:fldChar w:fldCharType="separate"/>
      </w:r>
      <w:r w:rsidR="00DF6307">
        <w:rPr>
          <w:rFonts w:asciiTheme="minorHAnsi" w:hAnsiTheme="minorHAnsi" w:cstheme="minorHAnsi"/>
          <w:noProof/>
          <w:color w:val="auto"/>
          <w:sz w:val="22"/>
          <w:szCs w:val="22"/>
        </w:rPr>
        <w:t>1</w:t>
      </w:r>
      <w:r w:rsidRPr="0064686F">
        <w:rPr>
          <w:rFonts w:asciiTheme="minorHAnsi" w:hAnsiTheme="minorHAnsi" w:cstheme="minorHAnsi"/>
          <w:color w:val="auto"/>
          <w:sz w:val="22"/>
          <w:szCs w:val="22"/>
        </w:rPr>
        <w:fldChar w:fldCharType="end"/>
      </w:r>
      <w:r w:rsidRPr="0064686F">
        <w:rPr>
          <w:rFonts w:asciiTheme="minorHAnsi" w:hAnsiTheme="minorHAnsi" w:cstheme="minorHAnsi"/>
          <w:color w:val="auto"/>
          <w:sz w:val="22"/>
          <w:szCs w:val="22"/>
        </w:rPr>
        <w:t>: Dormant BWP switch delay requirements using DCI based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27"/>
        <w:gridCol w:w="2634"/>
        <w:gridCol w:w="2637"/>
      </w:tblGrid>
      <w:tr w:rsidR="00E975A9" w:rsidRPr="00E975A9" w:rsidTr="00E975A9">
        <w:trPr>
          <w:trHeight w:val="193"/>
          <w:jc w:val="center"/>
        </w:trPr>
        <w:tc>
          <w:tcPr>
            <w:tcW w:w="867" w:type="dxa"/>
            <w:vMerge w:val="restart"/>
            <w:shd w:val="clear" w:color="auto" w:fill="auto"/>
            <w:vAlign w:val="center"/>
          </w:tcPr>
          <w:p w:rsidR="00E975A9" w:rsidRPr="00E975A9" w:rsidRDefault="00E975A9" w:rsidP="00E975A9">
            <w:pPr>
              <w:rPr>
                <w:b/>
                <w:lang w:val="en-GB" w:eastAsia="en-US"/>
              </w:rPr>
            </w:pPr>
            <w:r w:rsidRPr="00E975A9">
              <w:rPr>
                <w:b/>
                <w:noProof/>
                <w:lang w:eastAsia="en-IN"/>
              </w:rPr>
              <w:drawing>
                <wp:inline distT="0" distB="0" distL="0" distR="0" wp14:anchorId="7D8CBACD" wp14:editId="1AE73F4A">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327" w:type="dxa"/>
            <w:vMerge w:val="restart"/>
          </w:tcPr>
          <w:p w:rsidR="00E975A9" w:rsidRPr="00E975A9" w:rsidRDefault="00E975A9" w:rsidP="00E975A9">
            <w:pPr>
              <w:rPr>
                <w:b/>
                <w:lang w:val="en-GB" w:eastAsia="en-US"/>
              </w:rPr>
            </w:pPr>
            <w:r w:rsidRPr="00E975A9">
              <w:rPr>
                <w:b/>
                <w:lang w:val="en-GB" w:eastAsia="en-US"/>
              </w:rPr>
              <w:t>NR Slot length (ms)</w:t>
            </w:r>
          </w:p>
        </w:tc>
        <w:tc>
          <w:tcPr>
            <w:tcW w:w="5271" w:type="dxa"/>
            <w:gridSpan w:val="2"/>
          </w:tcPr>
          <w:p w:rsidR="00E975A9" w:rsidRPr="00E975A9" w:rsidRDefault="00E975A9" w:rsidP="00710CDE">
            <w:pPr>
              <w:rPr>
                <w:b/>
                <w:lang w:val="en-GB" w:eastAsia="en-US"/>
              </w:rPr>
            </w:pPr>
            <w:r w:rsidRPr="00E975A9">
              <w:rPr>
                <w:b/>
                <w:lang w:val="en-GB" w:eastAsia="en-US"/>
              </w:rPr>
              <w:t xml:space="preserve">BWP switch delay </w:t>
            </w:r>
            <w:r w:rsidR="00710CDE">
              <w:rPr>
                <w:b/>
                <w:lang w:val="en-GB" w:eastAsia="en-US"/>
              </w:rPr>
              <w:t>X1</w:t>
            </w:r>
            <w:r w:rsidRPr="00E975A9">
              <w:rPr>
                <w:b/>
                <w:lang w:val="en-GB" w:eastAsia="en-US"/>
              </w:rPr>
              <w:t xml:space="preserve"> (slots)</w:t>
            </w:r>
          </w:p>
        </w:tc>
      </w:tr>
      <w:tr w:rsidR="00E975A9" w:rsidRPr="00E975A9" w:rsidTr="0064686F">
        <w:trPr>
          <w:trHeight w:val="193"/>
          <w:jc w:val="center"/>
        </w:trPr>
        <w:tc>
          <w:tcPr>
            <w:tcW w:w="867" w:type="dxa"/>
            <w:vMerge/>
            <w:shd w:val="clear" w:color="auto" w:fill="auto"/>
            <w:vAlign w:val="center"/>
          </w:tcPr>
          <w:p w:rsidR="00E975A9" w:rsidRPr="00E975A9" w:rsidRDefault="00E975A9" w:rsidP="00E975A9">
            <w:pPr>
              <w:rPr>
                <w:b/>
                <w:lang w:val="en-GB" w:eastAsia="en-US"/>
              </w:rPr>
            </w:pPr>
          </w:p>
        </w:tc>
        <w:tc>
          <w:tcPr>
            <w:tcW w:w="1327" w:type="dxa"/>
            <w:vMerge/>
          </w:tcPr>
          <w:p w:rsidR="00E975A9" w:rsidRPr="00E975A9" w:rsidRDefault="00E975A9" w:rsidP="00E975A9">
            <w:pPr>
              <w:rPr>
                <w:b/>
                <w:lang w:val="en-GB" w:eastAsia="en-US"/>
              </w:rPr>
            </w:pPr>
          </w:p>
        </w:tc>
        <w:tc>
          <w:tcPr>
            <w:tcW w:w="2634" w:type="dxa"/>
          </w:tcPr>
          <w:p w:rsidR="00E975A9" w:rsidRPr="00E975A9" w:rsidRDefault="002A11FA" w:rsidP="001513AE">
            <w:pPr>
              <w:rPr>
                <w:b/>
                <w:vertAlign w:val="superscript"/>
                <w:lang w:val="en-GB" w:eastAsia="en-US"/>
              </w:rPr>
            </w:pPr>
            <w:r>
              <w:rPr>
                <w:b/>
                <w:lang w:val="en-GB" w:eastAsia="en-US"/>
              </w:rPr>
              <w:t>If c</w:t>
            </w:r>
            <w:r w:rsidR="005D4FE8">
              <w:rPr>
                <w:b/>
                <w:lang w:val="en-GB" w:eastAsia="en-US"/>
              </w:rPr>
              <w:t xml:space="preserve">onditions for faster BWP switch </w:t>
            </w:r>
            <w:r w:rsidR="001513AE">
              <w:rPr>
                <w:b/>
                <w:lang w:val="en-GB" w:eastAsia="en-US"/>
              </w:rPr>
              <w:t xml:space="preserve">are </w:t>
            </w:r>
            <w:r w:rsidR="005D4FE8">
              <w:rPr>
                <w:b/>
                <w:lang w:val="en-GB" w:eastAsia="en-US"/>
              </w:rPr>
              <w:t>satisfied</w:t>
            </w:r>
          </w:p>
        </w:tc>
        <w:tc>
          <w:tcPr>
            <w:tcW w:w="2637" w:type="dxa"/>
          </w:tcPr>
          <w:p w:rsidR="00E975A9" w:rsidRPr="00E975A9" w:rsidRDefault="002A11FA" w:rsidP="002A11FA">
            <w:pPr>
              <w:rPr>
                <w:b/>
                <w:lang w:val="en-GB" w:eastAsia="en-US"/>
              </w:rPr>
            </w:pPr>
            <w:r>
              <w:rPr>
                <w:b/>
                <w:lang w:val="en-GB" w:eastAsia="en-US"/>
              </w:rPr>
              <w:t>All o</w:t>
            </w:r>
            <w:r w:rsidR="00E975A9">
              <w:rPr>
                <w:b/>
                <w:lang w:val="en-GB" w:eastAsia="en-US"/>
              </w:rPr>
              <w:t>ther cases</w:t>
            </w:r>
          </w:p>
        </w:tc>
      </w:tr>
      <w:tr w:rsidR="00E975A9" w:rsidRPr="00E975A9" w:rsidDel="00FC0501" w:rsidTr="0064686F">
        <w:trPr>
          <w:trHeight w:val="714"/>
          <w:jc w:val="center"/>
        </w:trPr>
        <w:tc>
          <w:tcPr>
            <w:tcW w:w="867" w:type="dxa"/>
            <w:shd w:val="clear" w:color="auto" w:fill="auto"/>
          </w:tcPr>
          <w:p w:rsidR="00E975A9" w:rsidRPr="00E975A9" w:rsidRDefault="00E975A9" w:rsidP="00E975A9">
            <w:pPr>
              <w:rPr>
                <w:lang w:val="en-GB" w:eastAsia="en-US"/>
              </w:rPr>
            </w:pPr>
            <w:r w:rsidRPr="00E975A9">
              <w:rPr>
                <w:lang w:val="en-GB" w:eastAsia="en-US"/>
              </w:rPr>
              <w:t>0</w:t>
            </w:r>
          </w:p>
        </w:tc>
        <w:tc>
          <w:tcPr>
            <w:tcW w:w="1327" w:type="dxa"/>
          </w:tcPr>
          <w:p w:rsidR="00E975A9" w:rsidRPr="00E975A9" w:rsidRDefault="00E975A9" w:rsidP="00E975A9">
            <w:pPr>
              <w:rPr>
                <w:lang w:val="en-GB" w:eastAsia="en-US"/>
              </w:rPr>
            </w:pPr>
            <w:r w:rsidRPr="00E975A9">
              <w:rPr>
                <w:lang w:val="en-GB" w:eastAsia="en-US"/>
              </w:rPr>
              <w:t>1</w:t>
            </w:r>
          </w:p>
        </w:tc>
        <w:tc>
          <w:tcPr>
            <w:tcW w:w="2634" w:type="dxa"/>
            <w:shd w:val="clear" w:color="auto" w:fill="auto"/>
          </w:tcPr>
          <w:p w:rsidR="00E975A9" w:rsidRPr="00E975A9" w:rsidRDefault="00E975A9" w:rsidP="00E975A9">
            <w:pPr>
              <w:rPr>
                <w:lang w:val="en-GB" w:eastAsia="en-US"/>
              </w:rPr>
            </w:pPr>
            <w:r w:rsidRPr="00E975A9">
              <w:rPr>
                <w:lang w:val="en-GB" w:eastAsia="en-US"/>
              </w:rPr>
              <w:t>1</w:t>
            </w:r>
          </w:p>
        </w:tc>
        <w:tc>
          <w:tcPr>
            <w:tcW w:w="2637" w:type="dxa"/>
          </w:tcPr>
          <w:p w:rsidR="00E975A9" w:rsidRPr="00E975A9" w:rsidRDefault="00B927FD" w:rsidP="00E975A9">
            <w:pPr>
              <w:rPr>
                <w:lang w:val="en-GB" w:eastAsia="en-US"/>
              </w:rPr>
            </w:pPr>
            <w:r>
              <w:rPr>
                <w:lang w:val="en-GB" w:eastAsia="en-US"/>
              </w:rPr>
              <w:t>Rel-15 BWP switch delay</w:t>
            </w:r>
          </w:p>
        </w:tc>
      </w:tr>
      <w:tr w:rsidR="00B927FD" w:rsidRPr="00E975A9" w:rsidDel="00FC0501" w:rsidTr="0064686F">
        <w:trPr>
          <w:trHeight w:val="714"/>
          <w:jc w:val="center"/>
        </w:trPr>
        <w:tc>
          <w:tcPr>
            <w:tcW w:w="867" w:type="dxa"/>
            <w:shd w:val="clear" w:color="auto" w:fill="auto"/>
          </w:tcPr>
          <w:p w:rsidR="00B927FD" w:rsidRPr="00E975A9" w:rsidRDefault="00B927FD" w:rsidP="00B927FD">
            <w:pPr>
              <w:rPr>
                <w:lang w:val="en-GB" w:eastAsia="en-US"/>
              </w:rPr>
            </w:pPr>
            <w:r w:rsidRPr="00E975A9">
              <w:rPr>
                <w:lang w:val="en-GB" w:eastAsia="en-US"/>
              </w:rPr>
              <w:t>1</w:t>
            </w:r>
          </w:p>
        </w:tc>
        <w:tc>
          <w:tcPr>
            <w:tcW w:w="1327" w:type="dxa"/>
          </w:tcPr>
          <w:p w:rsidR="00B927FD" w:rsidRPr="00E975A9" w:rsidRDefault="00B927FD" w:rsidP="00B927FD">
            <w:pPr>
              <w:rPr>
                <w:lang w:val="en-GB" w:eastAsia="en-US"/>
              </w:rPr>
            </w:pPr>
            <w:r w:rsidRPr="00E975A9">
              <w:rPr>
                <w:lang w:val="en-GB" w:eastAsia="en-US"/>
              </w:rPr>
              <w:t>0.5</w:t>
            </w:r>
          </w:p>
        </w:tc>
        <w:tc>
          <w:tcPr>
            <w:tcW w:w="2634" w:type="dxa"/>
            <w:shd w:val="clear" w:color="auto" w:fill="auto"/>
          </w:tcPr>
          <w:p w:rsidR="00B927FD" w:rsidRPr="00E975A9" w:rsidRDefault="00B927FD" w:rsidP="00B927FD">
            <w:pPr>
              <w:rPr>
                <w:lang w:val="en-GB" w:eastAsia="en-US"/>
              </w:rPr>
            </w:pPr>
            <w:r>
              <w:rPr>
                <w:lang w:val="en-GB" w:eastAsia="en-US"/>
              </w:rPr>
              <w:t>1</w:t>
            </w:r>
          </w:p>
        </w:tc>
        <w:tc>
          <w:tcPr>
            <w:tcW w:w="2637" w:type="dxa"/>
          </w:tcPr>
          <w:p w:rsidR="00B927FD" w:rsidRPr="00E975A9" w:rsidRDefault="00B927FD" w:rsidP="00B927FD">
            <w:pPr>
              <w:rPr>
                <w:lang w:val="en-GB" w:eastAsia="en-US"/>
              </w:rPr>
            </w:pPr>
            <w:r>
              <w:rPr>
                <w:lang w:val="en-GB" w:eastAsia="en-US"/>
              </w:rPr>
              <w:t>Rel-15 BWP switch delay</w:t>
            </w:r>
          </w:p>
        </w:tc>
      </w:tr>
      <w:tr w:rsidR="00B927FD" w:rsidRPr="00E975A9" w:rsidDel="00FC0501" w:rsidTr="0064686F">
        <w:trPr>
          <w:trHeight w:val="704"/>
          <w:jc w:val="center"/>
        </w:trPr>
        <w:tc>
          <w:tcPr>
            <w:tcW w:w="867" w:type="dxa"/>
            <w:shd w:val="clear" w:color="auto" w:fill="auto"/>
          </w:tcPr>
          <w:p w:rsidR="00B927FD" w:rsidRPr="00E975A9" w:rsidRDefault="00B927FD" w:rsidP="00B927FD">
            <w:pPr>
              <w:rPr>
                <w:lang w:val="en-GB" w:eastAsia="en-US"/>
              </w:rPr>
            </w:pPr>
            <w:r w:rsidRPr="00E975A9">
              <w:rPr>
                <w:lang w:val="en-GB" w:eastAsia="en-US"/>
              </w:rPr>
              <w:t>2</w:t>
            </w:r>
          </w:p>
        </w:tc>
        <w:tc>
          <w:tcPr>
            <w:tcW w:w="1327" w:type="dxa"/>
          </w:tcPr>
          <w:p w:rsidR="00B927FD" w:rsidRPr="00E975A9" w:rsidRDefault="00B927FD" w:rsidP="00B927FD">
            <w:pPr>
              <w:rPr>
                <w:lang w:val="en-GB" w:eastAsia="en-US"/>
              </w:rPr>
            </w:pPr>
            <w:r w:rsidRPr="00E975A9">
              <w:rPr>
                <w:lang w:val="en-GB" w:eastAsia="en-US"/>
              </w:rPr>
              <w:t>0.25</w:t>
            </w:r>
          </w:p>
        </w:tc>
        <w:tc>
          <w:tcPr>
            <w:tcW w:w="2634" w:type="dxa"/>
            <w:shd w:val="clear" w:color="auto" w:fill="auto"/>
          </w:tcPr>
          <w:p w:rsidR="00B927FD" w:rsidRPr="00E975A9" w:rsidRDefault="00B927FD" w:rsidP="00B927FD">
            <w:pPr>
              <w:rPr>
                <w:lang w:val="en-GB" w:eastAsia="en-US"/>
              </w:rPr>
            </w:pPr>
            <w:r>
              <w:rPr>
                <w:lang w:val="en-GB" w:eastAsia="en-US"/>
              </w:rPr>
              <w:t>2</w:t>
            </w:r>
          </w:p>
        </w:tc>
        <w:tc>
          <w:tcPr>
            <w:tcW w:w="2637" w:type="dxa"/>
          </w:tcPr>
          <w:p w:rsidR="00B927FD" w:rsidRPr="00E975A9" w:rsidRDefault="00B927FD" w:rsidP="00B927FD">
            <w:pPr>
              <w:rPr>
                <w:lang w:val="en-GB" w:eastAsia="en-US"/>
              </w:rPr>
            </w:pPr>
            <w:r>
              <w:rPr>
                <w:lang w:val="en-GB" w:eastAsia="en-US"/>
              </w:rPr>
              <w:t>Rel-15 BWP switch delay</w:t>
            </w:r>
          </w:p>
        </w:tc>
      </w:tr>
      <w:tr w:rsidR="00B927FD" w:rsidRPr="00E975A9" w:rsidDel="00FC0501" w:rsidTr="0064686F">
        <w:trPr>
          <w:trHeight w:val="714"/>
          <w:jc w:val="center"/>
        </w:trPr>
        <w:tc>
          <w:tcPr>
            <w:tcW w:w="867" w:type="dxa"/>
            <w:shd w:val="clear" w:color="auto" w:fill="auto"/>
          </w:tcPr>
          <w:p w:rsidR="00B927FD" w:rsidRPr="00E975A9" w:rsidRDefault="00B927FD" w:rsidP="00B927FD">
            <w:pPr>
              <w:rPr>
                <w:lang w:val="en-GB" w:eastAsia="en-US"/>
              </w:rPr>
            </w:pPr>
            <w:r w:rsidRPr="00E975A9">
              <w:rPr>
                <w:lang w:val="en-GB" w:eastAsia="en-US"/>
              </w:rPr>
              <w:t>3</w:t>
            </w:r>
          </w:p>
        </w:tc>
        <w:tc>
          <w:tcPr>
            <w:tcW w:w="1327" w:type="dxa"/>
          </w:tcPr>
          <w:p w:rsidR="00B927FD" w:rsidRPr="00E975A9" w:rsidRDefault="00B927FD" w:rsidP="00B927FD">
            <w:pPr>
              <w:rPr>
                <w:lang w:val="en-GB" w:eastAsia="en-US"/>
              </w:rPr>
            </w:pPr>
            <w:r w:rsidRPr="00E975A9">
              <w:rPr>
                <w:lang w:val="en-GB" w:eastAsia="en-US"/>
              </w:rPr>
              <w:t>0.125</w:t>
            </w:r>
          </w:p>
        </w:tc>
        <w:tc>
          <w:tcPr>
            <w:tcW w:w="2634" w:type="dxa"/>
            <w:shd w:val="clear" w:color="auto" w:fill="auto"/>
          </w:tcPr>
          <w:p w:rsidR="00B927FD" w:rsidRPr="00E975A9" w:rsidRDefault="00B927FD" w:rsidP="00B927FD">
            <w:pPr>
              <w:rPr>
                <w:lang w:val="en-GB" w:eastAsia="en-US"/>
              </w:rPr>
            </w:pPr>
            <w:r>
              <w:rPr>
                <w:lang w:val="en-GB" w:eastAsia="en-US"/>
              </w:rPr>
              <w:t>4</w:t>
            </w:r>
          </w:p>
        </w:tc>
        <w:tc>
          <w:tcPr>
            <w:tcW w:w="2637" w:type="dxa"/>
          </w:tcPr>
          <w:p w:rsidR="00B927FD" w:rsidRPr="00E975A9" w:rsidRDefault="00B927FD" w:rsidP="00B927FD">
            <w:pPr>
              <w:rPr>
                <w:lang w:val="en-GB" w:eastAsia="en-US"/>
              </w:rPr>
            </w:pPr>
            <w:r>
              <w:rPr>
                <w:lang w:val="en-GB" w:eastAsia="en-US"/>
              </w:rPr>
              <w:t>Rel-15 BWP switch delay</w:t>
            </w:r>
          </w:p>
        </w:tc>
      </w:tr>
    </w:tbl>
    <w:p w:rsidR="00E975A9" w:rsidRDefault="00E975A9" w:rsidP="00F75400">
      <w:pPr>
        <w:rPr>
          <w:lang w:val="en-GB" w:eastAsia="en-US"/>
        </w:rPr>
      </w:pPr>
    </w:p>
    <w:p w:rsidR="0064686F" w:rsidRPr="00266286" w:rsidRDefault="005759A8" w:rsidP="00F75400">
      <w:pPr>
        <w:rPr>
          <w:b/>
          <w:lang w:val="en-GB" w:eastAsia="en-US"/>
        </w:rPr>
      </w:pPr>
      <w:r>
        <w:rPr>
          <w:b/>
          <w:lang w:val="en-GB" w:eastAsia="en-US"/>
        </w:rPr>
        <w:t xml:space="preserve">Proposal </w:t>
      </w:r>
      <w:r w:rsidR="00B10CCB">
        <w:rPr>
          <w:b/>
          <w:lang w:val="en-GB" w:eastAsia="en-US"/>
        </w:rPr>
        <w:t>2</w:t>
      </w:r>
      <w:r w:rsidR="0064686F" w:rsidRPr="00266286">
        <w:rPr>
          <w:b/>
          <w:lang w:val="en-GB" w:eastAsia="en-US"/>
        </w:rPr>
        <w:t xml:space="preserve">: </w:t>
      </w:r>
      <w:r w:rsidR="00E102DB">
        <w:rPr>
          <w:b/>
          <w:lang w:val="en-GB" w:eastAsia="en-US"/>
        </w:rPr>
        <w:t xml:space="preserve">RAN4 to agree </w:t>
      </w:r>
      <w:r w:rsidR="000A0E8C">
        <w:rPr>
          <w:b/>
          <w:lang w:val="en-GB" w:eastAsia="en-US"/>
        </w:rPr>
        <w:t>Table 1 as d</w:t>
      </w:r>
      <w:r w:rsidR="004D72AD" w:rsidRPr="00266286">
        <w:rPr>
          <w:b/>
          <w:lang w:val="en-GB" w:eastAsia="en-US"/>
        </w:rPr>
        <w:t xml:space="preserve">elay requirements </w:t>
      </w:r>
      <w:r w:rsidR="001172D2">
        <w:rPr>
          <w:b/>
          <w:lang w:val="en-GB" w:eastAsia="en-US"/>
        </w:rPr>
        <w:t xml:space="preserve">for </w:t>
      </w:r>
      <w:r>
        <w:rPr>
          <w:b/>
          <w:lang w:val="en-GB" w:eastAsia="en-US"/>
        </w:rPr>
        <w:t>X1</w:t>
      </w:r>
      <w:r w:rsidR="000A0E8C">
        <w:rPr>
          <w:b/>
          <w:lang w:val="en-GB" w:eastAsia="en-US"/>
        </w:rPr>
        <w:t>.</w:t>
      </w:r>
      <w:r w:rsidR="0064686F" w:rsidRPr="00266286">
        <w:rPr>
          <w:b/>
          <w:lang w:val="en-GB" w:eastAsia="en-US"/>
        </w:rPr>
        <w:t xml:space="preserve"> </w:t>
      </w:r>
    </w:p>
    <w:p w:rsidR="00583A13" w:rsidRDefault="00583A13" w:rsidP="00F75400">
      <w:pPr>
        <w:spacing w:after="160" w:line="259" w:lineRule="auto"/>
        <w:rPr>
          <w:b/>
          <w:lang w:val="en-GB" w:eastAsia="en-US"/>
        </w:rPr>
      </w:pPr>
      <w:r>
        <w:rPr>
          <w:b/>
          <w:lang w:val="en-GB" w:eastAsia="en-US"/>
        </w:rPr>
        <w:t>Dormancy to non-dormancy</w:t>
      </w:r>
      <w:r w:rsidR="00D0167F">
        <w:rPr>
          <w:b/>
          <w:lang w:val="en-GB" w:eastAsia="en-US"/>
        </w:rPr>
        <w:t xml:space="preserve"> using DCI based switch</w:t>
      </w:r>
      <w:r>
        <w:rPr>
          <w:b/>
          <w:lang w:val="en-GB" w:eastAsia="en-US"/>
        </w:rPr>
        <w:t>:</w:t>
      </w:r>
    </w:p>
    <w:p w:rsidR="00497A15" w:rsidRDefault="00D0167F" w:rsidP="00F75400">
      <w:pPr>
        <w:spacing w:after="160" w:line="259" w:lineRule="auto"/>
        <w:rPr>
          <w:lang w:val="en-GB" w:eastAsia="en-US"/>
        </w:rPr>
      </w:pPr>
      <w:r>
        <w:rPr>
          <w:lang w:val="en-GB" w:eastAsia="en-US"/>
        </w:rPr>
        <w:t xml:space="preserve">Since the same DCI formats are used </w:t>
      </w:r>
      <w:r w:rsidR="00497A15">
        <w:rPr>
          <w:lang w:val="en-GB" w:eastAsia="en-US"/>
        </w:rPr>
        <w:t xml:space="preserve">for </w:t>
      </w:r>
      <w:r>
        <w:rPr>
          <w:lang w:val="en-GB" w:eastAsia="en-US"/>
        </w:rPr>
        <w:t xml:space="preserve">dormancy </w:t>
      </w:r>
      <w:r w:rsidR="00497A15">
        <w:rPr>
          <w:lang w:val="en-GB" w:eastAsia="en-US"/>
        </w:rPr>
        <w:t xml:space="preserve">to non-dormancy </w:t>
      </w:r>
      <w:r>
        <w:rPr>
          <w:lang w:val="en-GB" w:eastAsia="en-US"/>
        </w:rPr>
        <w:t>behaviour</w:t>
      </w:r>
      <w:r w:rsidR="007A2051">
        <w:rPr>
          <w:lang w:val="en-GB" w:eastAsia="en-US"/>
        </w:rPr>
        <w:t xml:space="preserve"> activation</w:t>
      </w:r>
      <w:r>
        <w:rPr>
          <w:lang w:val="en-GB" w:eastAsia="en-US"/>
        </w:rPr>
        <w:t>, i</w:t>
      </w:r>
      <w:r w:rsidRPr="00D0167F">
        <w:rPr>
          <w:lang w:val="en-GB" w:eastAsia="en-US"/>
        </w:rPr>
        <w:t xml:space="preserve">n our understanding delay requirements should follow the </w:t>
      </w:r>
      <w:r w:rsidR="0028697A">
        <w:rPr>
          <w:lang w:val="en-GB" w:eastAsia="en-US"/>
        </w:rPr>
        <w:t>similar</w:t>
      </w:r>
      <w:r w:rsidR="0028697A" w:rsidRPr="00D0167F">
        <w:rPr>
          <w:lang w:val="en-GB" w:eastAsia="en-US"/>
        </w:rPr>
        <w:t xml:space="preserve"> </w:t>
      </w:r>
      <w:r w:rsidRPr="00D0167F">
        <w:rPr>
          <w:lang w:val="en-GB" w:eastAsia="en-US"/>
        </w:rPr>
        <w:t>delay requirements as non-dormancy to dormancy</w:t>
      </w:r>
      <w:r>
        <w:rPr>
          <w:lang w:val="en-GB" w:eastAsia="en-US"/>
        </w:rPr>
        <w:t xml:space="preserve"> with an additional delay </w:t>
      </w:r>
      <w:r w:rsidR="000B021D">
        <w:rPr>
          <w:lang w:val="en-GB" w:eastAsia="en-US"/>
        </w:rPr>
        <w:t>component, which</w:t>
      </w:r>
      <w:r w:rsidR="00497A15">
        <w:rPr>
          <w:lang w:val="en-GB" w:eastAsia="en-US"/>
        </w:rPr>
        <w:t xml:space="preserve"> is CSI reporting</w:t>
      </w:r>
      <w:r w:rsidRPr="00D0167F">
        <w:rPr>
          <w:lang w:val="en-GB" w:eastAsia="en-US"/>
        </w:rPr>
        <w:t xml:space="preserve">. </w:t>
      </w:r>
    </w:p>
    <w:p w:rsidR="005A3FF5" w:rsidRPr="00990DCF" w:rsidRDefault="005A3FF5" w:rsidP="00F75400">
      <w:pPr>
        <w:spacing w:after="160" w:line="259" w:lineRule="auto"/>
        <w:rPr>
          <w:u w:val="single"/>
          <w:lang w:val="en-GB" w:eastAsia="en-US"/>
        </w:rPr>
      </w:pPr>
      <w:r w:rsidRPr="005A3FF5">
        <w:rPr>
          <w:u w:val="single"/>
          <w:lang w:val="en-GB" w:eastAsia="en-US"/>
        </w:rPr>
        <w:t>Why CSI reporting is needed?</w:t>
      </w:r>
    </w:p>
    <w:p w:rsidR="005A3FF5" w:rsidRDefault="000B021D" w:rsidP="00F75400">
      <w:pPr>
        <w:spacing w:after="160" w:line="259" w:lineRule="auto"/>
        <w:rPr>
          <w:lang w:val="en-GB" w:eastAsia="en-US"/>
        </w:rPr>
      </w:pPr>
      <w:r>
        <w:rPr>
          <w:lang w:val="en-GB" w:eastAsia="en-US"/>
        </w:rPr>
        <w:t xml:space="preserve">In our understanding, </w:t>
      </w:r>
      <w:r w:rsidR="00E80538">
        <w:rPr>
          <w:lang w:val="en-GB" w:eastAsia="en-US"/>
        </w:rPr>
        <w:t>o</w:t>
      </w:r>
      <w:r w:rsidR="00626C33">
        <w:rPr>
          <w:lang w:val="en-GB" w:eastAsia="en-US"/>
        </w:rPr>
        <w:t xml:space="preserve">ne </w:t>
      </w:r>
      <w:r w:rsidR="00E80538">
        <w:rPr>
          <w:lang w:val="en-GB" w:eastAsia="en-US"/>
        </w:rPr>
        <w:t xml:space="preserve">of the </w:t>
      </w:r>
      <w:r w:rsidR="00626C33">
        <w:rPr>
          <w:lang w:val="en-GB" w:eastAsia="en-US"/>
        </w:rPr>
        <w:t xml:space="preserve">main motivation </w:t>
      </w:r>
      <w:r w:rsidR="00826706">
        <w:rPr>
          <w:lang w:val="en-GB" w:eastAsia="en-US"/>
        </w:rPr>
        <w:t xml:space="preserve">for </w:t>
      </w:r>
      <w:r w:rsidR="00497A15">
        <w:rPr>
          <w:lang w:val="en-GB" w:eastAsia="en-US"/>
        </w:rPr>
        <w:t xml:space="preserve">introducing non-dormancy behaviour is to reduce the SCell activation delay and make SCell available </w:t>
      </w:r>
      <w:r>
        <w:rPr>
          <w:lang w:val="en-GB" w:eastAsia="en-US"/>
        </w:rPr>
        <w:t xml:space="preserve">as fast as possible </w:t>
      </w:r>
      <w:r w:rsidR="00497A15">
        <w:rPr>
          <w:lang w:val="en-GB" w:eastAsia="en-US"/>
        </w:rPr>
        <w:t xml:space="preserve">for data transmission for any bursty traffic. </w:t>
      </w:r>
      <w:r w:rsidR="00626C33">
        <w:rPr>
          <w:lang w:val="en-GB" w:eastAsia="en-US"/>
        </w:rPr>
        <w:t>To achieve this</w:t>
      </w:r>
      <w:r w:rsidR="00CC1C19">
        <w:rPr>
          <w:lang w:val="en-GB" w:eastAsia="en-US"/>
        </w:rPr>
        <w:t>,</w:t>
      </w:r>
      <w:r w:rsidR="00626C33">
        <w:rPr>
          <w:lang w:val="en-GB" w:eastAsia="en-US"/>
        </w:rPr>
        <w:t xml:space="preserve"> UE may have to transmit </w:t>
      </w:r>
      <w:r w:rsidR="005A3FF5">
        <w:rPr>
          <w:lang w:val="en-GB" w:eastAsia="en-US"/>
        </w:rPr>
        <w:t xml:space="preserve">latest </w:t>
      </w:r>
      <w:r w:rsidR="00626C33">
        <w:rPr>
          <w:lang w:val="en-GB" w:eastAsia="en-US"/>
        </w:rPr>
        <w:t xml:space="preserve">CSI report </w:t>
      </w:r>
      <w:r w:rsidR="00497A15">
        <w:rPr>
          <w:lang w:val="en-GB" w:eastAsia="en-US"/>
        </w:rPr>
        <w:t>when exiting dormancy behaviour</w:t>
      </w:r>
      <w:r w:rsidR="00D21AAC">
        <w:rPr>
          <w:lang w:val="en-GB" w:eastAsia="en-US"/>
        </w:rPr>
        <w:t xml:space="preserve">. </w:t>
      </w:r>
    </w:p>
    <w:p w:rsidR="005A3FF5" w:rsidRDefault="005A3FF5" w:rsidP="00F75400">
      <w:pPr>
        <w:spacing w:after="160" w:line="259" w:lineRule="auto"/>
        <w:rPr>
          <w:lang w:val="en-GB" w:eastAsia="en-US"/>
        </w:rPr>
      </w:pPr>
      <w:r>
        <w:rPr>
          <w:lang w:val="en-GB" w:eastAsia="en-US"/>
        </w:rPr>
        <w:t xml:space="preserve">If we look at SCell dormancy behaviour activation as BWP switch </w:t>
      </w:r>
      <w:r w:rsidR="00F72B6A">
        <w:rPr>
          <w:lang w:val="en-GB" w:eastAsia="en-US"/>
        </w:rPr>
        <w:t xml:space="preserve">related </w:t>
      </w:r>
      <w:r>
        <w:rPr>
          <w:lang w:val="en-GB" w:eastAsia="en-US"/>
        </w:rPr>
        <w:t xml:space="preserve">procedure </w:t>
      </w:r>
      <w:r w:rsidR="00D21AAC">
        <w:rPr>
          <w:lang w:val="en-GB" w:eastAsia="en-US"/>
        </w:rPr>
        <w:t xml:space="preserve">it may seem </w:t>
      </w:r>
      <w:r>
        <w:rPr>
          <w:lang w:val="en-GB" w:eastAsia="en-US"/>
        </w:rPr>
        <w:t xml:space="preserve">that CSI reporting is </w:t>
      </w:r>
      <w:r w:rsidR="00D21AAC">
        <w:rPr>
          <w:lang w:val="en-GB" w:eastAsia="en-US"/>
        </w:rPr>
        <w:t xml:space="preserve">not necessary to include </w:t>
      </w:r>
      <w:r>
        <w:rPr>
          <w:lang w:val="en-GB" w:eastAsia="en-US"/>
        </w:rPr>
        <w:t xml:space="preserve">in delay requirement. </w:t>
      </w:r>
      <w:r w:rsidR="00D21AAC">
        <w:rPr>
          <w:lang w:val="en-GB" w:eastAsia="en-US"/>
        </w:rPr>
        <w:t xml:space="preserve"> </w:t>
      </w:r>
      <w:r>
        <w:rPr>
          <w:lang w:val="en-GB" w:eastAsia="en-US"/>
        </w:rPr>
        <w:t xml:space="preserve">However, </w:t>
      </w:r>
      <w:r w:rsidR="00D21AAC">
        <w:rPr>
          <w:lang w:val="en-GB" w:eastAsia="en-US"/>
        </w:rPr>
        <w:t xml:space="preserve">we </w:t>
      </w:r>
      <w:r>
        <w:rPr>
          <w:lang w:val="en-GB" w:eastAsia="en-US"/>
        </w:rPr>
        <w:t xml:space="preserve">think that we </w:t>
      </w:r>
      <w:r w:rsidR="00D21AAC">
        <w:rPr>
          <w:lang w:val="en-GB" w:eastAsia="en-US"/>
        </w:rPr>
        <w:t xml:space="preserve">have to </w:t>
      </w:r>
      <w:r w:rsidR="00EA7AC1">
        <w:rPr>
          <w:lang w:val="en-GB" w:eastAsia="en-US"/>
        </w:rPr>
        <w:t>consider it</w:t>
      </w:r>
      <w:r w:rsidR="00D21AAC">
        <w:rPr>
          <w:lang w:val="en-GB" w:eastAsia="en-US"/>
        </w:rPr>
        <w:t xml:space="preserve"> as SCell activation related procedure, which </w:t>
      </w:r>
      <w:r w:rsidR="004D2714">
        <w:rPr>
          <w:lang w:val="en-GB" w:eastAsia="en-US"/>
        </w:rPr>
        <w:t xml:space="preserve">actually </w:t>
      </w:r>
      <w:r w:rsidR="00D21AAC">
        <w:rPr>
          <w:lang w:val="en-GB" w:eastAsia="en-US"/>
        </w:rPr>
        <w:t xml:space="preserve">ends with CSI reporting. </w:t>
      </w:r>
    </w:p>
    <w:p w:rsidR="00497A15" w:rsidRDefault="005E3EE1" w:rsidP="00F75400">
      <w:pPr>
        <w:spacing w:after="160" w:line="259" w:lineRule="auto"/>
        <w:rPr>
          <w:lang w:val="en-GB" w:eastAsia="en-US"/>
        </w:rPr>
      </w:pPr>
      <w:r>
        <w:rPr>
          <w:lang w:val="en-GB" w:eastAsia="en-US"/>
        </w:rPr>
        <w:t>Therefore</w:t>
      </w:r>
      <w:r w:rsidR="005A3FF5">
        <w:rPr>
          <w:lang w:val="en-GB" w:eastAsia="en-US"/>
        </w:rPr>
        <w:t xml:space="preserve"> </w:t>
      </w:r>
      <w:r>
        <w:rPr>
          <w:lang w:val="en-GB" w:eastAsia="en-US"/>
        </w:rPr>
        <w:t>this</w:t>
      </w:r>
      <w:r w:rsidR="00497A15">
        <w:rPr>
          <w:lang w:val="en-GB" w:eastAsia="en-US"/>
        </w:rPr>
        <w:t xml:space="preserve"> requirement </w:t>
      </w:r>
      <w:r w:rsidR="00CC1C19">
        <w:rPr>
          <w:lang w:val="en-GB" w:eastAsia="en-US"/>
        </w:rPr>
        <w:t>may be</w:t>
      </w:r>
      <w:r w:rsidR="00497A15">
        <w:rPr>
          <w:lang w:val="en-GB" w:eastAsia="en-US"/>
        </w:rPr>
        <w:t xml:space="preserve"> necessary s</w:t>
      </w:r>
      <w:r w:rsidR="00D0167F">
        <w:rPr>
          <w:lang w:val="en-GB" w:eastAsia="en-US"/>
        </w:rPr>
        <w:t xml:space="preserve">ince </w:t>
      </w:r>
      <w:r w:rsidR="00497A15">
        <w:rPr>
          <w:lang w:val="en-GB" w:eastAsia="en-US"/>
        </w:rPr>
        <w:t>CS</w:t>
      </w:r>
      <w:r w:rsidR="00D0167F">
        <w:rPr>
          <w:lang w:val="en-GB" w:eastAsia="en-US"/>
        </w:rPr>
        <w:t>I reporting</w:t>
      </w:r>
      <w:r w:rsidR="00497A15">
        <w:rPr>
          <w:lang w:val="en-GB" w:eastAsia="en-US"/>
        </w:rPr>
        <w:t xml:space="preserve"> periodicity </w:t>
      </w:r>
      <w:r w:rsidR="00D0167F">
        <w:rPr>
          <w:lang w:val="en-GB" w:eastAsia="en-US"/>
        </w:rPr>
        <w:t xml:space="preserve">may be configured to be less frequent </w:t>
      </w:r>
      <w:r w:rsidR="00D812EF">
        <w:rPr>
          <w:lang w:val="en-GB" w:eastAsia="en-US"/>
        </w:rPr>
        <w:t xml:space="preserve">for UEs in </w:t>
      </w:r>
      <w:r w:rsidR="00D0167F">
        <w:rPr>
          <w:lang w:val="en-GB" w:eastAsia="en-US"/>
        </w:rPr>
        <w:t xml:space="preserve">dormancy behaviour, </w:t>
      </w:r>
      <w:r w:rsidR="00497A15">
        <w:rPr>
          <w:lang w:val="en-GB" w:eastAsia="en-US"/>
        </w:rPr>
        <w:t xml:space="preserve">and </w:t>
      </w:r>
      <w:r w:rsidR="00D812EF">
        <w:rPr>
          <w:lang w:val="en-GB" w:eastAsia="en-US"/>
        </w:rPr>
        <w:t xml:space="preserve">the </w:t>
      </w:r>
      <w:r w:rsidR="00497A15">
        <w:rPr>
          <w:lang w:val="en-GB" w:eastAsia="en-US"/>
        </w:rPr>
        <w:t xml:space="preserve">latest CSI report </w:t>
      </w:r>
      <w:r w:rsidR="009B4331">
        <w:rPr>
          <w:lang w:val="en-GB" w:eastAsia="en-US"/>
        </w:rPr>
        <w:t xml:space="preserve">UE sent </w:t>
      </w:r>
      <w:r w:rsidR="00497A15">
        <w:rPr>
          <w:lang w:val="en-GB" w:eastAsia="en-US"/>
        </w:rPr>
        <w:t xml:space="preserve">may be </w:t>
      </w:r>
      <w:r w:rsidR="009B4331">
        <w:rPr>
          <w:lang w:val="en-GB" w:eastAsia="en-US"/>
        </w:rPr>
        <w:t xml:space="preserve">outdated by the time dormancy to </w:t>
      </w:r>
      <w:r w:rsidR="00497A15">
        <w:rPr>
          <w:lang w:val="en-GB" w:eastAsia="en-US"/>
        </w:rPr>
        <w:t>non-dormancy activation command</w:t>
      </w:r>
      <w:r w:rsidR="00D812EF">
        <w:rPr>
          <w:lang w:val="en-GB" w:eastAsia="en-US"/>
        </w:rPr>
        <w:t xml:space="preserve"> </w:t>
      </w:r>
      <w:r w:rsidR="009B4331">
        <w:rPr>
          <w:lang w:val="en-GB" w:eastAsia="en-US"/>
        </w:rPr>
        <w:t>is received</w:t>
      </w:r>
      <w:r w:rsidR="00D0167F">
        <w:rPr>
          <w:lang w:val="en-GB" w:eastAsia="en-US"/>
        </w:rPr>
        <w:t>.</w:t>
      </w:r>
    </w:p>
    <w:p w:rsidR="003F1092" w:rsidRPr="00C65F59" w:rsidRDefault="00497A15" w:rsidP="00F75400">
      <w:pPr>
        <w:spacing w:after="160" w:line="259" w:lineRule="auto"/>
        <w:rPr>
          <w:lang w:val="en-GB" w:eastAsia="en-US"/>
        </w:rPr>
      </w:pPr>
      <w:r>
        <w:rPr>
          <w:lang w:val="en-GB" w:eastAsia="en-US"/>
        </w:rPr>
        <w:t>From the above analysis</w:t>
      </w:r>
      <w:r w:rsidR="00C65F59">
        <w:rPr>
          <w:lang w:val="en-GB" w:eastAsia="en-US"/>
        </w:rPr>
        <w:t xml:space="preserve">, </w:t>
      </w:r>
      <w:r>
        <w:rPr>
          <w:lang w:val="en-GB" w:eastAsia="en-US"/>
        </w:rPr>
        <w:t xml:space="preserve">we propose dormancy to </w:t>
      </w:r>
      <w:r w:rsidR="00D21AAC">
        <w:rPr>
          <w:lang w:val="en-GB" w:eastAsia="en-US"/>
        </w:rPr>
        <w:t xml:space="preserve">non-dormancy switching delay as </w:t>
      </w:r>
      <w:r w:rsidR="005C21B6">
        <w:rPr>
          <w:lang w:val="en-GB" w:eastAsia="en-US"/>
        </w:rPr>
        <w:t xml:space="preserve">X1 </w:t>
      </w:r>
      <w:r w:rsidR="003B10AC">
        <w:rPr>
          <w:lang w:val="en-GB" w:eastAsia="en-US"/>
        </w:rPr>
        <w:t>+ T</w:t>
      </w:r>
      <w:r w:rsidR="003B10AC">
        <w:rPr>
          <w:vertAlign w:val="subscript"/>
          <w:lang w:val="en-GB" w:eastAsia="en-US"/>
        </w:rPr>
        <w:t>CSI_</w:t>
      </w:r>
      <w:r w:rsidR="003F1092">
        <w:rPr>
          <w:vertAlign w:val="subscript"/>
          <w:lang w:val="en-GB" w:eastAsia="en-US"/>
        </w:rPr>
        <w:t>Reporting</w:t>
      </w:r>
    </w:p>
    <w:p w:rsidR="00D0167F" w:rsidRPr="006E65E8" w:rsidRDefault="009420A6" w:rsidP="006E65E8">
      <w:pPr>
        <w:rPr>
          <w:b/>
          <w:lang w:val="en-GB" w:eastAsia="en-US"/>
        </w:rPr>
      </w:pPr>
      <w:r w:rsidRPr="00266286">
        <w:rPr>
          <w:b/>
          <w:lang w:val="en-GB" w:eastAsia="en-US"/>
        </w:rPr>
        <w:t xml:space="preserve">Proposal </w:t>
      </w:r>
      <w:r w:rsidR="00111970">
        <w:rPr>
          <w:b/>
          <w:lang w:val="en-GB" w:eastAsia="en-US"/>
        </w:rPr>
        <w:t>3</w:t>
      </w:r>
      <w:r w:rsidRPr="00266286">
        <w:rPr>
          <w:b/>
          <w:lang w:val="en-GB" w:eastAsia="en-US"/>
        </w:rPr>
        <w:t xml:space="preserve">: </w:t>
      </w:r>
      <w:r>
        <w:rPr>
          <w:b/>
          <w:lang w:val="en-GB" w:eastAsia="en-US"/>
        </w:rPr>
        <w:t>D</w:t>
      </w:r>
      <w:r w:rsidRPr="00266286">
        <w:rPr>
          <w:b/>
          <w:lang w:val="en-GB" w:eastAsia="en-US"/>
        </w:rPr>
        <w:t xml:space="preserve">elay requirements </w:t>
      </w:r>
      <w:r>
        <w:rPr>
          <w:b/>
          <w:lang w:val="en-GB" w:eastAsia="en-US"/>
        </w:rPr>
        <w:t xml:space="preserve">for dormancy to non-dormancy </w:t>
      </w:r>
      <w:r w:rsidRPr="00266286">
        <w:rPr>
          <w:b/>
          <w:lang w:val="en-GB" w:eastAsia="en-US"/>
        </w:rPr>
        <w:t>using DCI b</w:t>
      </w:r>
      <w:r>
        <w:rPr>
          <w:b/>
          <w:lang w:val="en-GB" w:eastAsia="en-US"/>
        </w:rPr>
        <w:t>ased switch are given by:</w:t>
      </w:r>
      <w:r w:rsidR="006E65E8">
        <w:rPr>
          <w:b/>
          <w:lang w:val="en-GB" w:eastAsia="en-US"/>
        </w:rPr>
        <w:t xml:space="preserve"> </w:t>
      </w:r>
      <w:r w:rsidR="005B56D7">
        <w:rPr>
          <w:b/>
          <w:lang w:val="en-GB" w:eastAsia="en-US"/>
        </w:rPr>
        <w:t>X1</w:t>
      </w:r>
      <w:r w:rsidRPr="006E65E8">
        <w:rPr>
          <w:rFonts w:cstheme="minorHAnsi"/>
          <w:b/>
          <w:vertAlign w:val="subscript"/>
          <w:lang w:val="en-GB" w:eastAsia="en-US"/>
        </w:rPr>
        <w:t xml:space="preserve"> </w:t>
      </w:r>
      <w:r w:rsidRPr="006E65E8">
        <w:rPr>
          <w:rFonts w:cstheme="minorHAnsi"/>
          <w:b/>
          <w:lang w:val="en-GB" w:eastAsia="en-US"/>
        </w:rPr>
        <w:t>+ T</w:t>
      </w:r>
      <w:r w:rsidR="006E65E8" w:rsidRPr="006E65E8">
        <w:rPr>
          <w:rFonts w:cstheme="minorHAnsi"/>
          <w:b/>
          <w:vertAlign w:val="subscript"/>
          <w:lang w:val="en-GB" w:eastAsia="en-US"/>
        </w:rPr>
        <w:t>CSI_Reporting</w:t>
      </w:r>
    </w:p>
    <w:p w:rsidR="000A39C0" w:rsidRDefault="00120543" w:rsidP="006C485E">
      <w:pPr>
        <w:rPr>
          <w:b/>
          <w:lang w:val="en-GB" w:eastAsia="en-US"/>
        </w:rPr>
      </w:pPr>
      <w:r w:rsidRPr="00FA0B1E">
        <w:rPr>
          <w:b/>
          <w:lang w:val="en-GB" w:eastAsia="en-US"/>
        </w:rPr>
        <w:lastRenderedPageBreak/>
        <w:t xml:space="preserve"> </w:t>
      </w:r>
    </w:p>
    <w:p w:rsidR="006C485E" w:rsidRPr="000F4F5D" w:rsidRDefault="006C485E" w:rsidP="006C485E">
      <w:pPr>
        <w:rPr>
          <w:b/>
          <w:u w:val="single"/>
          <w:lang w:eastAsia="en-US"/>
        </w:rPr>
      </w:pPr>
      <w:r w:rsidRPr="000F4F5D">
        <w:rPr>
          <w:b/>
          <w:u w:val="single"/>
          <w:lang w:eastAsia="en-US"/>
        </w:rPr>
        <w:t>X3 value:</w:t>
      </w:r>
    </w:p>
    <w:p w:rsidR="006C485E" w:rsidRDefault="006C485E" w:rsidP="006C485E">
      <w:pPr>
        <w:rPr>
          <w:bCs/>
          <w:lang w:eastAsia="zh-CN"/>
        </w:rPr>
      </w:pPr>
      <w:r>
        <w:rPr>
          <w:lang w:val="en-GB" w:eastAsia="en-US"/>
        </w:rPr>
        <w:t xml:space="preserve">Regarding X3 value, in last meeting, RAN4 in principle agreed to wait for RAN1 agreement. In RAN1#100bis, it </w:t>
      </w:r>
      <w:r>
        <w:rPr>
          <w:bCs/>
          <w:lang w:eastAsia="zh-CN"/>
        </w:rPr>
        <w:t>was agreed that the minimum time gap (</w:t>
      </w:r>
      <w:r w:rsidRPr="00F127D2">
        <w:rPr>
          <w:bCs/>
          <w:lang w:val="en-US" w:eastAsia="zh-CN"/>
        </w:rPr>
        <w:t>T</w:t>
      </w:r>
      <w:r w:rsidRPr="00F127D2">
        <w:rPr>
          <w:bCs/>
          <w:vertAlign w:val="subscript"/>
          <w:lang w:val="en-US" w:eastAsia="zh-CN"/>
        </w:rPr>
        <w:t>minimumTimeGap</w:t>
      </w:r>
      <w:r>
        <w:rPr>
          <w:bCs/>
          <w:lang w:eastAsia="zh-CN"/>
        </w:rPr>
        <w:t xml:space="preserve">) [1] between the end of the last DCI format 2_6 monitoring occasion and the start of the DRX ON time is a UE capability based on subcarrier spacing. </w:t>
      </w:r>
    </w:p>
    <w:p w:rsidR="006C485E" w:rsidRDefault="006C485E" w:rsidP="006C485E">
      <w:r>
        <w:rPr>
          <w:bCs/>
          <w:lang w:eastAsia="zh-CN"/>
        </w:rPr>
        <w:t xml:space="preserve">From RAN1 chairman notes [4], our understanding is that </w:t>
      </w:r>
      <w:r w:rsidRPr="00090356">
        <w:t>T</w:t>
      </w:r>
      <w:r w:rsidRPr="00090356">
        <w:rPr>
          <w:vertAlign w:val="subscript"/>
        </w:rPr>
        <w:t>minimumTimeGap</w:t>
      </w:r>
      <w:r>
        <w:t xml:space="preserve"> does not include BWP switching delay, and BWP switching starts after completion of </w:t>
      </w:r>
      <w:r w:rsidRPr="00090356">
        <w:t>T</w:t>
      </w:r>
      <w:r w:rsidRPr="00090356">
        <w:rPr>
          <w:vertAlign w:val="subscript"/>
        </w:rPr>
        <w:t>minimumTimeGap</w:t>
      </w:r>
      <w:r>
        <w:t xml:space="preserve">. Though minimum time gap may already include DCI processing time, to simplify specification work, we can assume that the total BWP switch delay outside active time as addition of BWP switch delay inside active time (X1) and </w:t>
      </w:r>
      <w:r w:rsidRPr="00090356">
        <w:t>T</w:t>
      </w:r>
      <w:r w:rsidRPr="00090356">
        <w:rPr>
          <w:vertAlign w:val="subscript"/>
        </w:rPr>
        <w:t>minimumTimeGap</w:t>
      </w:r>
      <w:r>
        <w:t>.</w:t>
      </w:r>
    </w:p>
    <w:p w:rsidR="006C485E" w:rsidRDefault="006C485E" w:rsidP="006C485E">
      <w:r>
        <w:t>Based on the above analysis, we make following proposal.</w:t>
      </w:r>
    </w:p>
    <w:p w:rsidR="006C485E" w:rsidRPr="00863B42" w:rsidRDefault="006C485E" w:rsidP="006C485E">
      <w:pPr>
        <w:rPr>
          <w:b/>
          <w:bCs/>
          <w:sz w:val="20"/>
          <w:szCs w:val="20"/>
          <w:lang w:eastAsia="zh-CN"/>
        </w:rPr>
      </w:pPr>
      <w:r w:rsidRPr="00863B42">
        <w:rPr>
          <w:b/>
        </w:rPr>
        <w:t xml:space="preserve">Proposal </w:t>
      </w:r>
      <w:r w:rsidR="00EA7AC1">
        <w:rPr>
          <w:b/>
        </w:rPr>
        <w:t>4</w:t>
      </w:r>
      <w:r w:rsidRPr="00863B42">
        <w:rPr>
          <w:b/>
        </w:rPr>
        <w:t xml:space="preserve">: </w:t>
      </w:r>
      <w:r>
        <w:rPr>
          <w:b/>
        </w:rPr>
        <w:t xml:space="preserve">RAN4 to agree </w:t>
      </w:r>
      <w:r w:rsidRPr="00863B42">
        <w:rPr>
          <w:b/>
        </w:rPr>
        <w:t xml:space="preserve">X3 </w:t>
      </w:r>
      <w:r>
        <w:rPr>
          <w:b/>
        </w:rPr>
        <w:t>a</w:t>
      </w:r>
      <w:r w:rsidRPr="00863B42">
        <w:rPr>
          <w:b/>
        </w:rPr>
        <w:t>s X1 + T</w:t>
      </w:r>
      <w:r w:rsidRPr="00863B42">
        <w:rPr>
          <w:b/>
          <w:vertAlign w:val="subscript"/>
        </w:rPr>
        <w:t>minimumTimeGap</w:t>
      </w:r>
    </w:p>
    <w:p w:rsidR="00120543" w:rsidRPr="00FA0B1E" w:rsidRDefault="00120543" w:rsidP="00120543">
      <w:pPr>
        <w:rPr>
          <w:b/>
          <w:lang w:val="en-GB" w:eastAsia="en-US"/>
        </w:rPr>
      </w:pPr>
    </w:p>
    <w:p w:rsidR="00120543" w:rsidRDefault="000768E3" w:rsidP="000768E3">
      <w:pPr>
        <w:pStyle w:val="RAN4H2"/>
      </w:pPr>
      <w:r>
        <w:t>UE requirements for dormancy SCell</w:t>
      </w:r>
    </w:p>
    <w:p w:rsidR="00F06053" w:rsidRDefault="00F06053" w:rsidP="00F06053">
      <w:pPr>
        <w:rPr>
          <w:lang w:val="en-GB" w:eastAsia="en-US"/>
        </w:rPr>
      </w:pPr>
      <w:r>
        <w:rPr>
          <w:lang w:val="en-GB" w:eastAsia="en-US"/>
        </w:rPr>
        <w:t xml:space="preserve">Based on the RAN2 agreements [1], RAN4 should at least specify following requirements for dormancy SCell. </w:t>
      </w:r>
    </w:p>
    <w:p w:rsidR="002B1A96" w:rsidRPr="00917579" w:rsidRDefault="002B1A96" w:rsidP="009444EC">
      <w:pPr>
        <w:rPr>
          <w:b/>
          <w:u w:val="single"/>
        </w:rPr>
      </w:pPr>
      <w:r w:rsidRPr="00917579">
        <w:rPr>
          <w:u w:val="single"/>
        </w:rPr>
        <w:t>CSI measurements and reporting</w:t>
      </w:r>
      <w:r w:rsidR="009444EC">
        <w:rPr>
          <w:u w:val="single"/>
        </w:rPr>
        <w:t>:</w:t>
      </w:r>
    </w:p>
    <w:p w:rsidR="002B1A96" w:rsidRDefault="002B1A96" w:rsidP="002B1A96">
      <w:pPr>
        <w:rPr>
          <w:lang w:val="en-US"/>
        </w:rPr>
      </w:pPr>
      <w:r>
        <w:rPr>
          <w:lang w:val="en-US"/>
        </w:rPr>
        <w:t>As per RAN2 agreement [1], “p</w:t>
      </w:r>
      <w:r w:rsidRPr="00087CB4">
        <w:rPr>
          <w:lang w:val="en-US"/>
        </w:rPr>
        <w:t xml:space="preserve">erforming periodic or semi-persistent CSI measurements on dormancy SCell with the corresponding report transmitted on other cell (i.e., </w:t>
      </w:r>
      <w:proofErr w:type="spellStart"/>
      <w:r w:rsidRPr="00087CB4">
        <w:rPr>
          <w:lang w:val="en-US"/>
        </w:rPr>
        <w:t>sPCell</w:t>
      </w:r>
      <w:proofErr w:type="spellEnd"/>
      <w:r w:rsidRPr="00087CB4">
        <w:rPr>
          <w:lang w:val="en-US"/>
        </w:rPr>
        <w:t xml:space="preserve"> or n</w:t>
      </w:r>
      <w:r>
        <w:rPr>
          <w:lang w:val="en-US"/>
        </w:rPr>
        <w:t>on-dormancy SCell) is supported</w:t>
      </w:r>
      <w:r w:rsidRPr="00087CB4">
        <w:rPr>
          <w:lang w:val="en-US"/>
        </w:rPr>
        <w:t>. Aperiodic CSI reporting (no matter it is triggered via self-carrier scheduling or cross-carrier scheduling, no matter it is transmitted on dormant SCell or on other non-dormant SCell) is not supported</w:t>
      </w:r>
      <w:r>
        <w:rPr>
          <w:lang w:val="en-US"/>
        </w:rPr>
        <w:t xml:space="preserve">” </w:t>
      </w:r>
    </w:p>
    <w:p w:rsidR="002B1A96" w:rsidRDefault="002B1A96" w:rsidP="002B1A96">
      <w:pPr>
        <w:rPr>
          <w:lang w:val="en-US"/>
        </w:rPr>
      </w:pPr>
      <w:r>
        <w:rPr>
          <w:lang w:val="en-US"/>
        </w:rPr>
        <w:t xml:space="preserve">Based on following agreement UE should support periodic and semi-persistent CSI measurements using cross-carrier scheduling. </w:t>
      </w:r>
    </w:p>
    <w:p w:rsidR="002A5304" w:rsidRPr="00917579" w:rsidRDefault="002A5304" w:rsidP="00917579">
      <w:pPr>
        <w:rPr>
          <w:u w:val="single"/>
        </w:rPr>
      </w:pPr>
      <w:r w:rsidRPr="00917579">
        <w:rPr>
          <w:u w:val="single"/>
        </w:rPr>
        <w:t>Beam management in dormancy SCell</w:t>
      </w:r>
      <w:r w:rsidR="009444EC">
        <w:rPr>
          <w:u w:val="single"/>
        </w:rPr>
        <w:t>:</w:t>
      </w:r>
    </w:p>
    <w:p w:rsidR="00515C37" w:rsidRDefault="00515C37" w:rsidP="00515C37">
      <w:pPr>
        <w:rPr>
          <w:rFonts w:cstheme="minorHAnsi"/>
        </w:rPr>
      </w:pPr>
      <w:r>
        <w:rPr>
          <w:rFonts w:cstheme="minorHAnsi"/>
        </w:rPr>
        <w:t xml:space="preserve">Though UE do not </w:t>
      </w:r>
      <w:r w:rsidR="001004A9">
        <w:rPr>
          <w:rFonts w:cstheme="minorHAnsi"/>
        </w:rPr>
        <w:t xml:space="preserve">need to track </w:t>
      </w:r>
      <w:r>
        <w:rPr>
          <w:rFonts w:cstheme="minorHAnsi"/>
        </w:rPr>
        <w:t xml:space="preserve">PDCCH and </w:t>
      </w:r>
      <w:r w:rsidR="001004A9">
        <w:rPr>
          <w:rFonts w:cstheme="minorHAnsi"/>
        </w:rPr>
        <w:t xml:space="preserve">do not support </w:t>
      </w:r>
      <w:r>
        <w:rPr>
          <w:rFonts w:cstheme="minorHAnsi"/>
        </w:rPr>
        <w:t>uplink in dormant BWP, UE supports CSI-reporting. Since CSI-RS is received for CSI reporting, beam management w.r.t CSI-RS should be supported.</w:t>
      </w:r>
    </w:p>
    <w:p w:rsidR="00213F4F" w:rsidRDefault="00213F4F" w:rsidP="00917579">
      <w:pPr>
        <w:rPr>
          <w:u w:val="single"/>
        </w:rPr>
      </w:pPr>
    </w:p>
    <w:p w:rsidR="00213F4F" w:rsidRDefault="00213F4F" w:rsidP="00917579">
      <w:pPr>
        <w:rPr>
          <w:u w:val="single"/>
        </w:rPr>
      </w:pPr>
    </w:p>
    <w:p w:rsidR="00515C37" w:rsidRPr="00917579" w:rsidRDefault="000A0E8C" w:rsidP="00917579">
      <w:pPr>
        <w:rPr>
          <w:u w:val="single"/>
        </w:rPr>
      </w:pPr>
      <w:r w:rsidRPr="00917579">
        <w:rPr>
          <w:u w:val="single"/>
        </w:rPr>
        <w:lastRenderedPageBreak/>
        <w:t>L</w:t>
      </w:r>
      <w:r w:rsidR="00515C37" w:rsidRPr="00917579">
        <w:rPr>
          <w:u w:val="single"/>
        </w:rPr>
        <w:t>ink recovery procedures</w:t>
      </w:r>
      <w:r w:rsidR="009444EC">
        <w:rPr>
          <w:u w:val="single"/>
        </w:rPr>
        <w:t>:</w:t>
      </w:r>
      <w:r w:rsidR="00515C37" w:rsidRPr="00917579">
        <w:rPr>
          <w:u w:val="single"/>
        </w:rPr>
        <w:t xml:space="preserve"> </w:t>
      </w:r>
    </w:p>
    <w:p w:rsidR="00AA3FA6" w:rsidRDefault="00AA3FA6" w:rsidP="00AA3FA6">
      <w:pPr>
        <w:rPr>
          <w:rFonts w:cstheme="minorHAnsi"/>
        </w:rPr>
      </w:pPr>
      <w:r>
        <w:rPr>
          <w:rFonts w:cstheme="minorHAnsi"/>
        </w:rPr>
        <w:t xml:space="preserve">As per RAN2 agreement, </w:t>
      </w:r>
      <w:r w:rsidRPr="00AA3FA6">
        <w:rPr>
          <w:rFonts w:cstheme="minorHAnsi"/>
        </w:rPr>
        <w:t>BFR is supported for the dormant BWP and BFR procedure follow the R</w:t>
      </w:r>
      <w:r w:rsidR="001004A9">
        <w:rPr>
          <w:rFonts w:cstheme="minorHAnsi"/>
        </w:rPr>
        <w:t>el-</w:t>
      </w:r>
      <w:r w:rsidRPr="00AA3FA6">
        <w:rPr>
          <w:rFonts w:cstheme="minorHAnsi"/>
        </w:rPr>
        <w:t>16 eMIMO agreements. Both radioLinkMonitoringConfig IE and BeamFailureRecoverySCellConfig can be configured for dormant BWP for beam failure detection purpose</w:t>
      </w:r>
      <w:r w:rsidR="000A0E8C">
        <w:rPr>
          <w:rFonts w:cstheme="minorHAnsi"/>
        </w:rPr>
        <w:t>.</w:t>
      </w:r>
    </w:p>
    <w:p w:rsidR="000A0E8C" w:rsidRPr="00AA3FA6" w:rsidRDefault="000A0E8C" w:rsidP="00AA3FA6">
      <w:pPr>
        <w:rPr>
          <w:rFonts w:cstheme="minorHAnsi"/>
        </w:rPr>
      </w:pPr>
      <w:r>
        <w:rPr>
          <w:rFonts w:cstheme="minorHAnsi"/>
        </w:rPr>
        <w:t xml:space="preserve">In our understanding, for the above mentioned requirements (CSI measurements and reporting, beam management in dormancy SCell, BFR and BFD) activated SCell requirements can be followed.  </w:t>
      </w:r>
    </w:p>
    <w:p w:rsidR="003E2CEC" w:rsidRDefault="00111400" w:rsidP="00F75400">
      <w:pPr>
        <w:spacing w:after="160" w:line="259" w:lineRule="auto"/>
        <w:rPr>
          <w:rFonts w:eastAsiaTheme="minorHAnsi" w:cstheme="minorHAnsi"/>
          <w:b/>
          <w:lang w:val="en-GB" w:eastAsia="en-US"/>
        </w:rPr>
      </w:pPr>
      <w:r w:rsidRPr="00F470F7">
        <w:rPr>
          <w:rFonts w:eastAsiaTheme="minorHAnsi" w:cstheme="minorHAnsi"/>
          <w:b/>
          <w:lang w:val="en-GB" w:eastAsia="en-US"/>
        </w:rPr>
        <w:t xml:space="preserve">Proposal </w:t>
      </w:r>
      <w:r w:rsidR="000A0E8C">
        <w:rPr>
          <w:rFonts w:eastAsiaTheme="minorHAnsi" w:cstheme="minorHAnsi"/>
          <w:b/>
          <w:lang w:val="en-GB" w:eastAsia="en-US"/>
        </w:rPr>
        <w:t>5</w:t>
      </w:r>
      <w:r w:rsidRPr="00F470F7">
        <w:rPr>
          <w:rFonts w:eastAsiaTheme="minorHAnsi" w:cstheme="minorHAnsi"/>
          <w:b/>
          <w:lang w:val="en-GB" w:eastAsia="en-US"/>
        </w:rPr>
        <w:t xml:space="preserve">: </w:t>
      </w:r>
      <w:r w:rsidR="000A0E8C">
        <w:rPr>
          <w:rFonts w:eastAsiaTheme="minorHAnsi" w:cstheme="minorHAnsi"/>
          <w:b/>
          <w:lang w:val="en-GB" w:eastAsia="en-US"/>
        </w:rPr>
        <w:t xml:space="preserve">UE requirements </w:t>
      </w:r>
      <w:r w:rsidR="001004A9">
        <w:rPr>
          <w:rFonts w:eastAsiaTheme="minorHAnsi" w:cstheme="minorHAnsi"/>
          <w:b/>
          <w:lang w:val="en-GB" w:eastAsia="en-US"/>
        </w:rPr>
        <w:t>(</w:t>
      </w:r>
      <w:r w:rsidR="000A0E8C">
        <w:rPr>
          <w:rFonts w:eastAsiaTheme="minorHAnsi" w:cstheme="minorHAnsi"/>
          <w:b/>
          <w:lang w:val="en-GB" w:eastAsia="en-US"/>
        </w:rPr>
        <w:t xml:space="preserve">for </w:t>
      </w:r>
      <w:r w:rsidR="000A0E8C" w:rsidRPr="000A0E8C">
        <w:rPr>
          <w:rFonts w:eastAsiaTheme="minorHAnsi" w:cstheme="minorHAnsi"/>
          <w:b/>
          <w:lang w:val="en-GB" w:eastAsia="en-US"/>
        </w:rPr>
        <w:t>CSI measurements and reporting</w:t>
      </w:r>
      <w:r w:rsidR="000A0E8C">
        <w:rPr>
          <w:rFonts w:eastAsiaTheme="minorHAnsi" w:cstheme="minorHAnsi"/>
          <w:b/>
          <w:lang w:val="en-GB" w:eastAsia="en-US"/>
        </w:rPr>
        <w:t>, beam management, BFR and BFD in dormancy SCell</w:t>
      </w:r>
      <w:r w:rsidR="001004A9">
        <w:rPr>
          <w:rFonts w:eastAsiaTheme="minorHAnsi" w:cstheme="minorHAnsi"/>
          <w:b/>
          <w:lang w:val="en-GB" w:eastAsia="en-US"/>
        </w:rPr>
        <w:t>)</w:t>
      </w:r>
      <w:r w:rsidR="000A0E8C">
        <w:rPr>
          <w:rFonts w:eastAsiaTheme="minorHAnsi" w:cstheme="minorHAnsi"/>
          <w:b/>
          <w:lang w:val="en-GB" w:eastAsia="en-US"/>
        </w:rPr>
        <w:t xml:space="preserve"> can follow activated SCell requirements.</w:t>
      </w:r>
    </w:p>
    <w:p w:rsidR="003E2CEC" w:rsidRPr="003E2CEC" w:rsidRDefault="003E2CEC" w:rsidP="003E2CE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SimSun" w:cstheme="minorHAnsi"/>
          <w:sz w:val="36"/>
          <w:szCs w:val="20"/>
          <w:lang w:val="en-GB" w:eastAsia="en-US"/>
        </w:rPr>
      </w:pPr>
      <w:r w:rsidRPr="003E2CEC">
        <w:rPr>
          <w:rFonts w:eastAsia="SimSun" w:cstheme="minorHAnsi"/>
          <w:sz w:val="36"/>
          <w:szCs w:val="20"/>
          <w:lang w:val="en-GB" w:eastAsia="en-US"/>
        </w:rPr>
        <w:t>Conclusion</w:t>
      </w:r>
    </w:p>
    <w:p w:rsidR="003E2CEC" w:rsidRPr="003E2CEC" w:rsidRDefault="003E2CEC" w:rsidP="003E2CEC">
      <w:pPr>
        <w:spacing w:after="160" w:line="259" w:lineRule="auto"/>
        <w:rPr>
          <w:rFonts w:eastAsia="Calibri" w:cstheme="minorHAnsi"/>
          <w:sz w:val="20"/>
          <w:szCs w:val="20"/>
          <w:lang w:val="en-GB" w:eastAsia="en-US"/>
        </w:rPr>
      </w:pPr>
      <w:r w:rsidRPr="003E2CEC">
        <w:rPr>
          <w:rFonts w:eastAsia="Calibri" w:cstheme="minorHAnsi"/>
          <w:sz w:val="20"/>
          <w:szCs w:val="20"/>
          <w:lang w:val="en-GB" w:eastAsia="en-US"/>
        </w:rPr>
        <w:t xml:space="preserve">In this contribution we have discussed requirements for </w:t>
      </w:r>
      <w:r w:rsidR="00F470F7">
        <w:rPr>
          <w:rFonts w:eastAsia="Calibri" w:cstheme="minorHAnsi"/>
          <w:sz w:val="20"/>
          <w:szCs w:val="20"/>
          <w:lang w:val="en-GB" w:eastAsia="en-US"/>
        </w:rPr>
        <w:t>UE CBW</w:t>
      </w:r>
      <w:r w:rsidRPr="003E2CEC">
        <w:rPr>
          <w:rFonts w:eastAsia="Calibri" w:cstheme="minorHAnsi"/>
          <w:sz w:val="20"/>
          <w:szCs w:val="20"/>
          <w:lang w:val="en-GB" w:eastAsia="en-US"/>
        </w:rPr>
        <w:t xml:space="preserve"> switch and made the following proposals:</w:t>
      </w:r>
    </w:p>
    <w:p w:rsidR="00E25087" w:rsidRDefault="00E25087" w:rsidP="00A66518">
      <w:pPr>
        <w:rPr>
          <w:b/>
          <w:lang w:val="en-GB" w:eastAsia="en-US"/>
        </w:rPr>
      </w:pPr>
      <w:r>
        <w:rPr>
          <w:b/>
          <w:lang w:val="en-GB" w:eastAsia="en-US"/>
        </w:rPr>
        <w:t>Proposal 1</w:t>
      </w:r>
      <w:r w:rsidRPr="00E25087">
        <w:rPr>
          <w:b/>
          <w:lang w:val="en-GB" w:eastAsia="en-US"/>
        </w:rPr>
        <w:t xml:space="preserve">: RAN4 to optimise the Rel-15 BWP switch delay when the source and target BWP configuration are same w.r.t </w:t>
      </w:r>
      <w:r w:rsidRPr="0089061C">
        <w:rPr>
          <w:b/>
          <w:i/>
          <w:lang w:val="en-GB" w:eastAsia="en-US"/>
        </w:rPr>
        <w:t>locationAndBandwidth</w:t>
      </w:r>
      <w:r w:rsidRPr="00E25087">
        <w:rPr>
          <w:b/>
          <w:lang w:val="en-GB" w:eastAsia="en-US"/>
        </w:rPr>
        <w:t xml:space="preserve"> and </w:t>
      </w:r>
      <w:r w:rsidRPr="0089061C">
        <w:rPr>
          <w:b/>
          <w:i/>
          <w:lang w:val="en-GB" w:eastAsia="en-US"/>
        </w:rPr>
        <w:t>SCS</w:t>
      </w:r>
      <w:r w:rsidRPr="00E25087">
        <w:rPr>
          <w:b/>
          <w:lang w:val="en-GB" w:eastAsia="en-US"/>
        </w:rPr>
        <w:t xml:space="preserve">. </w:t>
      </w:r>
    </w:p>
    <w:p w:rsidR="000A3FCA" w:rsidRDefault="000A3FCA" w:rsidP="000A3FCA">
      <w:pPr>
        <w:rPr>
          <w:b/>
          <w:lang w:val="en-GB" w:eastAsia="en-US"/>
        </w:rPr>
      </w:pPr>
      <w:r>
        <w:rPr>
          <w:b/>
          <w:lang w:val="en-GB" w:eastAsia="en-US"/>
        </w:rPr>
        <w:t xml:space="preserve">Proposal </w:t>
      </w:r>
      <w:r w:rsidR="000B422E">
        <w:rPr>
          <w:b/>
          <w:lang w:val="en-GB" w:eastAsia="en-US"/>
        </w:rPr>
        <w:t>2</w:t>
      </w:r>
      <w:r w:rsidRPr="00266286">
        <w:rPr>
          <w:b/>
          <w:lang w:val="en-GB" w:eastAsia="en-US"/>
        </w:rPr>
        <w:t xml:space="preserve">: </w:t>
      </w:r>
      <w:r>
        <w:rPr>
          <w:b/>
          <w:lang w:val="en-GB" w:eastAsia="en-US"/>
        </w:rPr>
        <w:t>RAN4 to agree Table 1 as d</w:t>
      </w:r>
      <w:r w:rsidRPr="00266286">
        <w:rPr>
          <w:b/>
          <w:lang w:val="en-GB" w:eastAsia="en-US"/>
        </w:rPr>
        <w:t xml:space="preserve">elay requirements </w:t>
      </w:r>
      <w:r>
        <w:rPr>
          <w:b/>
          <w:lang w:val="en-GB" w:eastAsia="en-US"/>
        </w:rPr>
        <w:t>for X1.</w:t>
      </w:r>
      <w:r w:rsidRPr="00266286">
        <w:rPr>
          <w:b/>
          <w:lang w:val="en-GB" w:eastAsia="en-US"/>
        </w:rPr>
        <w:t xml:space="preserve"> </w:t>
      </w:r>
    </w:p>
    <w:p w:rsidR="00FB35AA" w:rsidRPr="0064686F" w:rsidRDefault="00FB35AA" w:rsidP="00FB35AA">
      <w:pPr>
        <w:pStyle w:val="Caption"/>
        <w:keepNext/>
        <w:jc w:val="center"/>
        <w:rPr>
          <w:rFonts w:asciiTheme="minorHAnsi" w:hAnsiTheme="minorHAnsi" w:cstheme="minorHAnsi"/>
          <w:color w:val="auto"/>
          <w:sz w:val="22"/>
          <w:szCs w:val="22"/>
        </w:rPr>
      </w:pPr>
      <w:r w:rsidRPr="0064686F">
        <w:rPr>
          <w:rFonts w:asciiTheme="minorHAnsi" w:hAnsiTheme="minorHAnsi" w:cstheme="minorHAnsi"/>
          <w:color w:val="auto"/>
          <w:sz w:val="22"/>
          <w:szCs w:val="22"/>
        </w:rPr>
        <w:t xml:space="preserve">Table </w:t>
      </w:r>
      <w:r w:rsidRPr="0064686F">
        <w:rPr>
          <w:rFonts w:asciiTheme="minorHAnsi" w:hAnsiTheme="minorHAnsi" w:cstheme="minorHAnsi"/>
          <w:color w:val="auto"/>
          <w:sz w:val="22"/>
          <w:szCs w:val="22"/>
        </w:rPr>
        <w:fldChar w:fldCharType="begin"/>
      </w:r>
      <w:r w:rsidRPr="0064686F">
        <w:rPr>
          <w:rFonts w:asciiTheme="minorHAnsi" w:hAnsiTheme="minorHAnsi" w:cstheme="minorHAnsi"/>
          <w:color w:val="auto"/>
          <w:sz w:val="22"/>
          <w:szCs w:val="22"/>
        </w:rPr>
        <w:instrText xml:space="preserve"> SEQ Table \* ARABIC </w:instrText>
      </w:r>
      <w:r w:rsidRPr="0064686F">
        <w:rPr>
          <w:rFonts w:asciiTheme="minorHAnsi" w:hAnsiTheme="minorHAnsi" w:cstheme="minorHAnsi"/>
          <w:color w:val="auto"/>
          <w:sz w:val="22"/>
          <w:szCs w:val="22"/>
        </w:rPr>
        <w:fldChar w:fldCharType="separate"/>
      </w:r>
      <w:r>
        <w:rPr>
          <w:rFonts w:asciiTheme="minorHAnsi" w:hAnsiTheme="minorHAnsi" w:cstheme="minorHAnsi"/>
          <w:noProof/>
          <w:color w:val="auto"/>
          <w:sz w:val="22"/>
          <w:szCs w:val="22"/>
        </w:rPr>
        <w:t>1</w:t>
      </w:r>
      <w:r w:rsidRPr="0064686F">
        <w:rPr>
          <w:rFonts w:asciiTheme="minorHAnsi" w:hAnsiTheme="minorHAnsi" w:cstheme="minorHAnsi"/>
          <w:color w:val="auto"/>
          <w:sz w:val="22"/>
          <w:szCs w:val="22"/>
        </w:rPr>
        <w:fldChar w:fldCharType="end"/>
      </w:r>
      <w:r w:rsidRPr="0064686F">
        <w:rPr>
          <w:rFonts w:asciiTheme="minorHAnsi" w:hAnsiTheme="minorHAnsi" w:cstheme="minorHAnsi"/>
          <w:color w:val="auto"/>
          <w:sz w:val="22"/>
          <w:szCs w:val="22"/>
        </w:rPr>
        <w:t>: Dormant BWP switch delay requirements using DCI based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27"/>
        <w:gridCol w:w="2634"/>
        <w:gridCol w:w="2637"/>
      </w:tblGrid>
      <w:tr w:rsidR="000A3FCA" w:rsidRPr="00E975A9" w:rsidTr="00A5363A">
        <w:trPr>
          <w:trHeight w:val="193"/>
          <w:jc w:val="center"/>
        </w:trPr>
        <w:tc>
          <w:tcPr>
            <w:tcW w:w="867" w:type="dxa"/>
            <w:vMerge w:val="restart"/>
            <w:shd w:val="clear" w:color="auto" w:fill="auto"/>
            <w:vAlign w:val="center"/>
          </w:tcPr>
          <w:p w:rsidR="000A3FCA" w:rsidRPr="00E975A9" w:rsidRDefault="000A3FCA" w:rsidP="00A5363A">
            <w:pPr>
              <w:rPr>
                <w:b/>
                <w:lang w:val="en-GB" w:eastAsia="en-US"/>
              </w:rPr>
            </w:pPr>
            <w:r w:rsidRPr="00E975A9">
              <w:rPr>
                <w:b/>
                <w:noProof/>
                <w:lang w:eastAsia="en-IN"/>
              </w:rPr>
              <w:drawing>
                <wp:inline distT="0" distB="0" distL="0" distR="0" wp14:anchorId="010AADA8" wp14:editId="11B4A641">
                  <wp:extent cx="142875" cy="161925"/>
                  <wp:effectExtent l="0" t="0" r="0" b="0"/>
                  <wp:docPr id="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327" w:type="dxa"/>
            <w:vMerge w:val="restart"/>
          </w:tcPr>
          <w:p w:rsidR="000A3FCA" w:rsidRPr="00E975A9" w:rsidRDefault="000A3FCA" w:rsidP="00A5363A">
            <w:pPr>
              <w:rPr>
                <w:b/>
                <w:lang w:val="en-GB" w:eastAsia="en-US"/>
              </w:rPr>
            </w:pPr>
            <w:r w:rsidRPr="00E975A9">
              <w:rPr>
                <w:b/>
                <w:lang w:val="en-GB" w:eastAsia="en-US"/>
              </w:rPr>
              <w:t>NR Slot length (ms)</w:t>
            </w:r>
          </w:p>
        </w:tc>
        <w:tc>
          <w:tcPr>
            <w:tcW w:w="5271" w:type="dxa"/>
            <w:gridSpan w:val="2"/>
          </w:tcPr>
          <w:p w:rsidR="000A3FCA" w:rsidRPr="00E975A9" w:rsidRDefault="000A3FCA" w:rsidP="00A5363A">
            <w:pPr>
              <w:rPr>
                <w:b/>
                <w:lang w:val="en-GB" w:eastAsia="en-US"/>
              </w:rPr>
            </w:pPr>
            <w:r w:rsidRPr="00E975A9">
              <w:rPr>
                <w:b/>
                <w:lang w:val="en-GB" w:eastAsia="en-US"/>
              </w:rPr>
              <w:t xml:space="preserve">BWP switch delay </w:t>
            </w:r>
            <w:r>
              <w:rPr>
                <w:b/>
                <w:lang w:val="en-GB" w:eastAsia="en-US"/>
              </w:rPr>
              <w:t>X1</w:t>
            </w:r>
            <w:r w:rsidRPr="00E975A9">
              <w:rPr>
                <w:b/>
                <w:lang w:val="en-GB" w:eastAsia="en-US"/>
              </w:rPr>
              <w:t xml:space="preserve"> (slots)</w:t>
            </w:r>
          </w:p>
        </w:tc>
      </w:tr>
      <w:tr w:rsidR="000A3FCA" w:rsidRPr="00E975A9" w:rsidTr="00A5363A">
        <w:trPr>
          <w:trHeight w:val="193"/>
          <w:jc w:val="center"/>
        </w:trPr>
        <w:tc>
          <w:tcPr>
            <w:tcW w:w="867" w:type="dxa"/>
            <w:vMerge/>
            <w:shd w:val="clear" w:color="auto" w:fill="auto"/>
            <w:vAlign w:val="center"/>
          </w:tcPr>
          <w:p w:rsidR="000A3FCA" w:rsidRPr="00E975A9" w:rsidRDefault="000A3FCA" w:rsidP="00A5363A">
            <w:pPr>
              <w:rPr>
                <w:b/>
                <w:lang w:val="en-GB" w:eastAsia="en-US"/>
              </w:rPr>
            </w:pPr>
          </w:p>
        </w:tc>
        <w:tc>
          <w:tcPr>
            <w:tcW w:w="1327" w:type="dxa"/>
            <w:vMerge/>
          </w:tcPr>
          <w:p w:rsidR="000A3FCA" w:rsidRPr="00E975A9" w:rsidRDefault="000A3FCA" w:rsidP="00A5363A">
            <w:pPr>
              <w:rPr>
                <w:b/>
                <w:lang w:val="en-GB" w:eastAsia="en-US"/>
              </w:rPr>
            </w:pPr>
          </w:p>
        </w:tc>
        <w:tc>
          <w:tcPr>
            <w:tcW w:w="2634" w:type="dxa"/>
          </w:tcPr>
          <w:p w:rsidR="000A3FCA" w:rsidRPr="00E975A9" w:rsidRDefault="001513AE" w:rsidP="00F26687">
            <w:pPr>
              <w:rPr>
                <w:b/>
                <w:vertAlign w:val="superscript"/>
                <w:lang w:val="en-GB" w:eastAsia="en-US"/>
              </w:rPr>
            </w:pPr>
            <w:r>
              <w:rPr>
                <w:b/>
                <w:lang w:val="en-GB" w:eastAsia="en-US"/>
              </w:rPr>
              <w:t>If c</w:t>
            </w:r>
            <w:r w:rsidR="000A3FCA">
              <w:rPr>
                <w:b/>
                <w:lang w:val="en-GB" w:eastAsia="en-US"/>
              </w:rPr>
              <w:t xml:space="preserve">onditions for faster BWP switch </w:t>
            </w:r>
            <w:r w:rsidR="00F26687">
              <w:rPr>
                <w:b/>
                <w:lang w:val="en-GB" w:eastAsia="en-US"/>
              </w:rPr>
              <w:t xml:space="preserve">all </w:t>
            </w:r>
            <w:r w:rsidR="000A3FCA">
              <w:rPr>
                <w:b/>
                <w:lang w:val="en-GB" w:eastAsia="en-US"/>
              </w:rPr>
              <w:t>satisfied</w:t>
            </w:r>
          </w:p>
        </w:tc>
        <w:tc>
          <w:tcPr>
            <w:tcW w:w="2637" w:type="dxa"/>
          </w:tcPr>
          <w:p w:rsidR="000A3FCA" w:rsidRPr="00E975A9" w:rsidRDefault="00F26687" w:rsidP="00F26687">
            <w:pPr>
              <w:rPr>
                <w:b/>
                <w:lang w:val="en-GB" w:eastAsia="en-US"/>
              </w:rPr>
            </w:pPr>
            <w:r>
              <w:rPr>
                <w:b/>
                <w:lang w:val="en-GB" w:eastAsia="en-US"/>
              </w:rPr>
              <w:t>All o</w:t>
            </w:r>
            <w:r w:rsidR="000A3FCA">
              <w:rPr>
                <w:b/>
                <w:lang w:val="en-GB" w:eastAsia="en-US"/>
              </w:rPr>
              <w:t>ther cases</w:t>
            </w:r>
          </w:p>
        </w:tc>
      </w:tr>
      <w:tr w:rsidR="000A3FCA" w:rsidRPr="00E975A9" w:rsidDel="00FC0501" w:rsidTr="00A5363A">
        <w:trPr>
          <w:trHeight w:val="714"/>
          <w:jc w:val="center"/>
        </w:trPr>
        <w:tc>
          <w:tcPr>
            <w:tcW w:w="867" w:type="dxa"/>
            <w:shd w:val="clear" w:color="auto" w:fill="auto"/>
          </w:tcPr>
          <w:p w:rsidR="000A3FCA" w:rsidRPr="00E975A9" w:rsidRDefault="000A3FCA" w:rsidP="00A5363A">
            <w:pPr>
              <w:rPr>
                <w:lang w:val="en-GB" w:eastAsia="en-US"/>
              </w:rPr>
            </w:pPr>
            <w:r w:rsidRPr="00E975A9">
              <w:rPr>
                <w:lang w:val="en-GB" w:eastAsia="en-US"/>
              </w:rPr>
              <w:t>0</w:t>
            </w:r>
          </w:p>
        </w:tc>
        <w:tc>
          <w:tcPr>
            <w:tcW w:w="1327" w:type="dxa"/>
          </w:tcPr>
          <w:p w:rsidR="000A3FCA" w:rsidRPr="00E975A9" w:rsidRDefault="000A3FCA" w:rsidP="00A5363A">
            <w:pPr>
              <w:rPr>
                <w:lang w:val="en-GB" w:eastAsia="en-US"/>
              </w:rPr>
            </w:pPr>
            <w:r w:rsidRPr="00E975A9">
              <w:rPr>
                <w:lang w:val="en-GB" w:eastAsia="en-US"/>
              </w:rPr>
              <w:t>1</w:t>
            </w:r>
          </w:p>
        </w:tc>
        <w:tc>
          <w:tcPr>
            <w:tcW w:w="2634" w:type="dxa"/>
            <w:shd w:val="clear" w:color="auto" w:fill="auto"/>
          </w:tcPr>
          <w:p w:rsidR="000A3FCA" w:rsidRPr="00E975A9" w:rsidRDefault="000A3FCA" w:rsidP="00A5363A">
            <w:pPr>
              <w:rPr>
                <w:lang w:val="en-GB" w:eastAsia="en-US"/>
              </w:rPr>
            </w:pPr>
            <w:r w:rsidRPr="00E975A9">
              <w:rPr>
                <w:lang w:val="en-GB" w:eastAsia="en-US"/>
              </w:rPr>
              <w:t>1</w:t>
            </w:r>
          </w:p>
        </w:tc>
        <w:tc>
          <w:tcPr>
            <w:tcW w:w="2637" w:type="dxa"/>
          </w:tcPr>
          <w:p w:rsidR="000A3FCA" w:rsidRPr="00E975A9" w:rsidRDefault="000A3FCA" w:rsidP="00A5363A">
            <w:pPr>
              <w:rPr>
                <w:lang w:val="en-GB" w:eastAsia="en-US"/>
              </w:rPr>
            </w:pPr>
            <w:r>
              <w:rPr>
                <w:lang w:val="en-GB" w:eastAsia="en-US"/>
              </w:rPr>
              <w:t>Rel-15 BWP switch delay</w:t>
            </w:r>
          </w:p>
        </w:tc>
      </w:tr>
      <w:tr w:rsidR="000A3FCA" w:rsidRPr="00E975A9" w:rsidDel="00FC0501" w:rsidTr="00A5363A">
        <w:trPr>
          <w:trHeight w:val="714"/>
          <w:jc w:val="center"/>
        </w:trPr>
        <w:tc>
          <w:tcPr>
            <w:tcW w:w="867" w:type="dxa"/>
            <w:shd w:val="clear" w:color="auto" w:fill="auto"/>
          </w:tcPr>
          <w:p w:rsidR="000A3FCA" w:rsidRPr="00E975A9" w:rsidRDefault="000A3FCA" w:rsidP="00A5363A">
            <w:pPr>
              <w:rPr>
                <w:lang w:val="en-GB" w:eastAsia="en-US"/>
              </w:rPr>
            </w:pPr>
            <w:r w:rsidRPr="00E975A9">
              <w:rPr>
                <w:lang w:val="en-GB" w:eastAsia="en-US"/>
              </w:rPr>
              <w:t>1</w:t>
            </w:r>
          </w:p>
        </w:tc>
        <w:tc>
          <w:tcPr>
            <w:tcW w:w="1327" w:type="dxa"/>
          </w:tcPr>
          <w:p w:rsidR="000A3FCA" w:rsidRPr="00E975A9" w:rsidRDefault="000A3FCA" w:rsidP="00A5363A">
            <w:pPr>
              <w:rPr>
                <w:lang w:val="en-GB" w:eastAsia="en-US"/>
              </w:rPr>
            </w:pPr>
            <w:r w:rsidRPr="00E975A9">
              <w:rPr>
                <w:lang w:val="en-GB" w:eastAsia="en-US"/>
              </w:rPr>
              <w:t>0.5</w:t>
            </w:r>
          </w:p>
        </w:tc>
        <w:tc>
          <w:tcPr>
            <w:tcW w:w="2634" w:type="dxa"/>
            <w:shd w:val="clear" w:color="auto" w:fill="auto"/>
          </w:tcPr>
          <w:p w:rsidR="000A3FCA" w:rsidRPr="00E975A9" w:rsidRDefault="000A3FCA" w:rsidP="00A5363A">
            <w:pPr>
              <w:rPr>
                <w:lang w:val="en-GB" w:eastAsia="en-US"/>
              </w:rPr>
            </w:pPr>
            <w:r>
              <w:rPr>
                <w:lang w:val="en-GB" w:eastAsia="en-US"/>
              </w:rPr>
              <w:t>1</w:t>
            </w:r>
          </w:p>
        </w:tc>
        <w:tc>
          <w:tcPr>
            <w:tcW w:w="2637" w:type="dxa"/>
          </w:tcPr>
          <w:p w:rsidR="000A3FCA" w:rsidRPr="00E975A9" w:rsidRDefault="000A3FCA" w:rsidP="00A5363A">
            <w:pPr>
              <w:rPr>
                <w:lang w:val="en-GB" w:eastAsia="en-US"/>
              </w:rPr>
            </w:pPr>
            <w:r>
              <w:rPr>
                <w:lang w:val="en-GB" w:eastAsia="en-US"/>
              </w:rPr>
              <w:t>Rel-15 BWP switch delay</w:t>
            </w:r>
          </w:p>
        </w:tc>
      </w:tr>
      <w:tr w:rsidR="000A3FCA" w:rsidRPr="00E975A9" w:rsidDel="00FC0501" w:rsidTr="00A5363A">
        <w:trPr>
          <w:trHeight w:val="704"/>
          <w:jc w:val="center"/>
        </w:trPr>
        <w:tc>
          <w:tcPr>
            <w:tcW w:w="867" w:type="dxa"/>
            <w:shd w:val="clear" w:color="auto" w:fill="auto"/>
          </w:tcPr>
          <w:p w:rsidR="000A3FCA" w:rsidRPr="00E975A9" w:rsidRDefault="000A3FCA" w:rsidP="00A5363A">
            <w:pPr>
              <w:rPr>
                <w:lang w:val="en-GB" w:eastAsia="en-US"/>
              </w:rPr>
            </w:pPr>
            <w:r w:rsidRPr="00E975A9">
              <w:rPr>
                <w:lang w:val="en-GB" w:eastAsia="en-US"/>
              </w:rPr>
              <w:t>2</w:t>
            </w:r>
          </w:p>
        </w:tc>
        <w:tc>
          <w:tcPr>
            <w:tcW w:w="1327" w:type="dxa"/>
          </w:tcPr>
          <w:p w:rsidR="000A3FCA" w:rsidRPr="00E975A9" w:rsidRDefault="000A3FCA" w:rsidP="00A5363A">
            <w:pPr>
              <w:rPr>
                <w:lang w:val="en-GB" w:eastAsia="en-US"/>
              </w:rPr>
            </w:pPr>
            <w:r w:rsidRPr="00E975A9">
              <w:rPr>
                <w:lang w:val="en-GB" w:eastAsia="en-US"/>
              </w:rPr>
              <w:t>0.25</w:t>
            </w:r>
          </w:p>
        </w:tc>
        <w:tc>
          <w:tcPr>
            <w:tcW w:w="2634" w:type="dxa"/>
            <w:shd w:val="clear" w:color="auto" w:fill="auto"/>
          </w:tcPr>
          <w:p w:rsidR="000A3FCA" w:rsidRPr="00E975A9" w:rsidRDefault="000A3FCA" w:rsidP="00A5363A">
            <w:pPr>
              <w:rPr>
                <w:lang w:val="en-GB" w:eastAsia="en-US"/>
              </w:rPr>
            </w:pPr>
            <w:r>
              <w:rPr>
                <w:lang w:val="en-GB" w:eastAsia="en-US"/>
              </w:rPr>
              <w:t>2</w:t>
            </w:r>
          </w:p>
        </w:tc>
        <w:tc>
          <w:tcPr>
            <w:tcW w:w="2637" w:type="dxa"/>
          </w:tcPr>
          <w:p w:rsidR="000A3FCA" w:rsidRPr="00E975A9" w:rsidRDefault="000A3FCA" w:rsidP="00A5363A">
            <w:pPr>
              <w:rPr>
                <w:lang w:val="en-GB" w:eastAsia="en-US"/>
              </w:rPr>
            </w:pPr>
            <w:r>
              <w:rPr>
                <w:lang w:val="en-GB" w:eastAsia="en-US"/>
              </w:rPr>
              <w:t>Rel-15 BWP switch delay</w:t>
            </w:r>
          </w:p>
        </w:tc>
      </w:tr>
      <w:tr w:rsidR="000A3FCA" w:rsidRPr="00E975A9" w:rsidDel="00FC0501" w:rsidTr="00A5363A">
        <w:trPr>
          <w:trHeight w:val="714"/>
          <w:jc w:val="center"/>
        </w:trPr>
        <w:tc>
          <w:tcPr>
            <w:tcW w:w="867" w:type="dxa"/>
            <w:shd w:val="clear" w:color="auto" w:fill="auto"/>
          </w:tcPr>
          <w:p w:rsidR="000A3FCA" w:rsidRPr="00E975A9" w:rsidRDefault="000A3FCA" w:rsidP="00A5363A">
            <w:pPr>
              <w:rPr>
                <w:lang w:val="en-GB" w:eastAsia="en-US"/>
              </w:rPr>
            </w:pPr>
            <w:r w:rsidRPr="00E975A9">
              <w:rPr>
                <w:lang w:val="en-GB" w:eastAsia="en-US"/>
              </w:rPr>
              <w:t>3</w:t>
            </w:r>
          </w:p>
        </w:tc>
        <w:tc>
          <w:tcPr>
            <w:tcW w:w="1327" w:type="dxa"/>
          </w:tcPr>
          <w:p w:rsidR="000A3FCA" w:rsidRPr="00E975A9" w:rsidRDefault="000A3FCA" w:rsidP="00A5363A">
            <w:pPr>
              <w:rPr>
                <w:lang w:val="en-GB" w:eastAsia="en-US"/>
              </w:rPr>
            </w:pPr>
            <w:r w:rsidRPr="00E975A9">
              <w:rPr>
                <w:lang w:val="en-GB" w:eastAsia="en-US"/>
              </w:rPr>
              <w:t>0.125</w:t>
            </w:r>
          </w:p>
        </w:tc>
        <w:tc>
          <w:tcPr>
            <w:tcW w:w="2634" w:type="dxa"/>
            <w:shd w:val="clear" w:color="auto" w:fill="auto"/>
          </w:tcPr>
          <w:p w:rsidR="000A3FCA" w:rsidRPr="00E975A9" w:rsidRDefault="000A3FCA" w:rsidP="00A5363A">
            <w:pPr>
              <w:rPr>
                <w:lang w:val="en-GB" w:eastAsia="en-US"/>
              </w:rPr>
            </w:pPr>
            <w:r>
              <w:rPr>
                <w:lang w:val="en-GB" w:eastAsia="en-US"/>
              </w:rPr>
              <w:t>4</w:t>
            </w:r>
          </w:p>
        </w:tc>
        <w:tc>
          <w:tcPr>
            <w:tcW w:w="2637" w:type="dxa"/>
          </w:tcPr>
          <w:p w:rsidR="000A3FCA" w:rsidRPr="00E975A9" w:rsidRDefault="000A3FCA" w:rsidP="00A5363A">
            <w:pPr>
              <w:rPr>
                <w:lang w:val="en-GB" w:eastAsia="en-US"/>
              </w:rPr>
            </w:pPr>
            <w:r>
              <w:rPr>
                <w:lang w:val="en-GB" w:eastAsia="en-US"/>
              </w:rPr>
              <w:t>Rel-15 BWP switch delay</w:t>
            </w:r>
          </w:p>
        </w:tc>
      </w:tr>
    </w:tbl>
    <w:p w:rsidR="000A3FCA" w:rsidRDefault="000A3FCA" w:rsidP="00A66518">
      <w:pPr>
        <w:rPr>
          <w:rFonts w:ascii="Times New Roman" w:hAnsi="Times New Roman" w:cs="v4.2.0"/>
          <w:b/>
          <w:sz w:val="20"/>
          <w:lang w:eastAsia="zh-CN"/>
        </w:rPr>
      </w:pPr>
    </w:p>
    <w:p w:rsidR="005A68B5" w:rsidRDefault="005A68B5" w:rsidP="005A68B5">
      <w:pPr>
        <w:rPr>
          <w:rFonts w:cstheme="minorHAnsi"/>
          <w:b/>
          <w:lang w:val="en-GB" w:eastAsia="en-US"/>
        </w:rPr>
      </w:pPr>
      <w:r w:rsidRPr="00266286">
        <w:rPr>
          <w:b/>
          <w:lang w:val="en-GB" w:eastAsia="en-US"/>
        </w:rPr>
        <w:t xml:space="preserve">Proposal </w:t>
      </w:r>
      <w:r w:rsidR="002B7346">
        <w:rPr>
          <w:b/>
          <w:lang w:val="en-GB" w:eastAsia="en-US"/>
        </w:rPr>
        <w:t>3</w:t>
      </w:r>
      <w:r w:rsidRPr="00266286">
        <w:rPr>
          <w:b/>
          <w:lang w:val="en-GB" w:eastAsia="en-US"/>
        </w:rPr>
        <w:t xml:space="preserve">: </w:t>
      </w:r>
      <w:r>
        <w:rPr>
          <w:b/>
          <w:lang w:val="en-GB" w:eastAsia="en-US"/>
        </w:rPr>
        <w:t>D</w:t>
      </w:r>
      <w:r w:rsidRPr="00266286">
        <w:rPr>
          <w:b/>
          <w:lang w:val="en-GB" w:eastAsia="en-US"/>
        </w:rPr>
        <w:t xml:space="preserve">elay requirements </w:t>
      </w:r>
      <w:r>
        <w:rPr>
          <w:b/>
          <w:lang w:val="en-GB" w:eastAsia="en-US"/>
        </w:rPr>
        <w:t xml:space="preserve">for dormancy to non-dormancy </w:t>
      </w:r>
      <w:r w:rsidRPr="00266286">
        <w:rPr>
          <w:b/>
          <w:lang w:val="en-GB" w:eastAsia="en-US"/>
        </w:rPr>
        <w:t>using DCI b</w:t>
      </w:r>
      <w:r>
        <w:rPr>
          <w:b/>
          <w:lang w:val="en-GB" w:eastAsia="en-US"/>
        </w:rPr>
        <w:t>ased switch are given by: X1</w:t>
      </w:r>
      <w:r w:rsidRPr="006E65E8">
        <w:rPr>
          <w:rFonts w:cstheme="minorHAnsi"/>
          <w:b/>
          <w:vertAlign w:val="subscript"/>
          <w:lang w:val="en-GB" w:eastAsia="en-US"/>
        </w:rPr>
        <w:t xml:space="preserve"> </w:t>
      </w:r>
      <w:r w:rsidRPr="006E65E8">
        <w:rPr>
          <w:rFonts w:cstheme="minorHAnsi"/>
          <w:b/>
          <w:lang w:val="en-GB" w:eastAsia="en-US"/>
        </w:rPr>
        <w:t>+ T</w:t>
      </w:r>
      <w:r w:rsidRPr="006E65E8">
        <w:rPr>
          <w:rFonts w:cstheme="minorHAnsi"/>
          <w:b/>
          <w:vertAlign w:val="subscript"/>
          <w:lang w:val="en-GB" w:eastAsia="en-US"/>
        </w:rPr>
        <w:t>CSI_Reporting</w:t>
      </w:r>
      <w:r w:rsidR="001C1FA9">
        <w:rPr>
          <w:rFonts w:cstheme="minorHAnsi"/>
          <w:b/>
          <w:lang w:val="en-GB" w:eastAsia="en-US"/>
        </w:rPr>
        <w:t>.</w:t>
      </w:r>
    </w:p>
    <w:p w:rsidR="002B7346" w:rsidRPr="00863B42" w:rsidRDefault="002B7346" w:rsidP="002B7346">
      <w:pPr>
        <w:rPr>
          <w:b/>
          <w:bCs/>
          <w:sz w:val="20"/>
          <w:szCs w:val="20"/>
          <w:lang w:eastAsia="zh-CN"/>
        </w:rPr>
      </w:pPr>
      <w:r w:rsidRPr="00863B42">
        <w:rPr>
          <w:b/>
        </w:rPr>
        <w:t xml:space="preserve">Proposal </w:t>
      </w:r>
      <w:r>
        <w:rPr>
          <w:b/>
        </w:rPr>
        <w:t>4</w:t>
      </w:r>
      <w:r w:rsidRPr="00863B42">
        <w:rPr>
          <w:b/>
        </w:rPr>
        <w:t xml:space="preserve">: </w:t>
      </w:r>
      <w:r>
        <w:rPr>
          <w:b/>
        </w:rPr>
        <w:t>RAN4 to agree X3 as</w:t>
      </w:r>
      <w:r w:rsidRPr="00863B42">
        <w:rPr>
          <w:b/>
        </w:rPr>
        <w:t xml:space="preserve"> X1 + T</w:t>
      </w:r>
      <w:r w:rsidRPr="00863B42">
        <w:rPr>
          <w:b/>
          <w:vertAlign w:val="subscript"/>
        </w:rPr>
        <w:t>minimumTimeGap</w:t>
      </w:r>
    </w:p>
    <w:p w:rsidR="00F14291" w:rsidRPr="00F470F7" w:rsidRDefault="00F14291" w:rsidP="00F14291">
      <w:pPr>
        <w:spacing w:after="160" w:line="259" w:lineRule="auto"/>
        <w:rPr>
          <w:rFonts w:eastAsiaTheme="minorHAnsi" w:cstheme="minorHAnsi"/>
          <w:b/>
          <w:vertAlign w:val="subscript"/>
          <w:lang w:eastAsia="en-US"/>
        </w:rPr>
      </w:pPr>
      <w:r w:rsidRPr="00F470F7">
        <w:rPr>
          <w:rFonts w:eastAsiaTheme="minorHAnsi" w:cstheme="minorHAnsi"/>
          <w:b/>
          <w:lang w:val="en-GB" w:eastAsia="en-US"/>
        </w:rPr>
        <w:t xml:space="preserve">Proposal </w:t>
      </w:r>
      <w:r>
        <w:rPr>
          <w:rFonts w:eastAsiaTheme="minorHAnsi" w:cstheme="minorHAnsi"/>
          <w:b/>
          <w:lang w:val="en-GB" w:eastAsia="en-US"/>
        </w:rPr>
        <w:t>5</w:t>
      </w:r>
      <w:r w:rsidRPr="00F470F7">
        <w:rPr>
          <w:rFonts w:eastAsiaTheme="minorHAnsi" w:cstheme="minorHAnsi"/>
          <w:b/>
          <w:lang w:val="en-GB" w:eastAsia="en-US"/>
        </w:rPr>
        <w:t xml:space="preserve">: </w:t>
      </w:r>
      <w:r>
        <w:rPr>
          <w:rFonts w:eastAsiaTheme="minorHAnsi" w:cstheme="minorHAnsi"/>
          <w:b/>
          <w:lang w:val="en-GB" w:eastAsia="en-US"/>
        </w:rPr>
        <w:t xml:space="preserve">UE requirements </w:t>
      </w:r>
      <w:r w:rsidR="001B4792">
        <w:rPr>
          <w:rFonts w:eastAsiaTheme="minorHAnsi" w:cstheme="minorHAnsi"/>
          <w:b/>
          <w:lang w:val="en-GB" w:eastAsia="en-US"/>
        </w:rPr>
        <w:t>(</w:t>
      </w:r>
      <w:r>
        <w:rPr>
          <w:rFonts w:eastAsiaTheme="minorHAnsi" w:cstheme="minorHAnsi"/>
          <w:b/>
          <w:lang w:val="en-GB" w:eastAsia="en-US"/>
        </w:rPr>
        <w:t xml:space="preserve">for </w:t>
      </w:r>
      <w:r w:rsidRPr="000A0E8C">
        <w:rPr>
          <w:rFonts w:eastAsiaTheme="minorHAnsi" w:cstheme="minorHAnsi"/>
          <w:b/>
          <w:lang w:val="en-GB" w:eastAsia="en-US"/>
        </w:rPr>
        <w:t>CSI measurements and reporting</w:t>
      </w:r>
      <w:r>
        <w:rPr>
          <w:rFonts w:eastAsiaTheme="minorHAnsi" w:cstheme="minorHAnsi"/>
          <w:b/>
          <w:lang w:val="en-GB" w:eastAsia="en-US"/>
        </w:rPr>
        <w:t>, beam management, BFR and BFD in dormancy SCell</w:t>
      </w:r>
      <w:r w:rsidR="001B4792">
        <w:rPr>
          <w:rFonts w:eastAsiaTheme="minorHAnsi" w:cstheme="minorHAnsi"/>
          <w:b/>
          <w:lang w:val="en-GB" w:eastAsia="en-US"/>
        </w:rPr>
        <w:t>)</w:t>
      </w:r>
      <w:r>
        <w:rPr>
          <w:rFonts w:eastAsiaTheme="minorHAnsi" w:cstheme="minorHAnsi"/>
          <w:b/>
          <w:lang w:val="en-GB" w:eastAsia="en-US"/>
        </w:rPr>
        <w:t xml:space="preserve"> can follow activated SCell requirements.</w:t>
      </w:r>
    </w:p>
    <w:p w:rsidR="003E2CEC" w:rsidRPr="003E2CEC" w:rsidRDefault="003E2CEC" w:rsidP="00F14291">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SimSun" w:cstheme="minorHAnsi"/>
          <w:sz w:val="36"/>
          <w:szCs w:val="20"/>
          <w:lang w:val="en-GB" w:eastAsia="en-US"/>
        </w:rPr>
      </w:pPr>
      <w:r w:rsidRPr="003E2CEC">
        <w:rPr>
          <w:rFonts w:eastAsia="SimSun" w:cstheme="minorHAnsi"/>
          <w:sz w:val="36"/>
          <w:szCs w:val="20"/>
          <w:lang w:val="en-GB" w:eastAsia="en-US"/>
        </w:rPr>
        <w:lastRenderedPageBreak/>
        <w:t>References</w:t>
      </w:r>
    </w:p>
    <w:p w:rsidR="003E2CEC" w:rsidRDefault="00782E06" w:rsidP="00782E06">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 xml:space="preserve">R1-2003067 </w:t>
      </w:r>
      <w:r w:rsidRPr="00782E06">
        <w:rPr>
          <w:rFonts w:eastAsiaTheme="minorHAnsi" w:cstheme="minorHAnsi"/>
          <w:sz w:val="20"/>
          <w:lang w:val="en-US" w:eastAsia="en-US"/>
        </w:rPr>
        <w:t>NR-UE-pow-sav-WUS-01</w:t>
      </w:r>
    </w:p>
    <w:p w:rsidR="00203ACE" w:rsidRDefault="009022B4" w:rsidP="00203ACE">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R4-2005329</w:t>
      </w:r>
      <w:r w:rsidR="00203ACE" w:rsidRPr="00203ACE">
        <w:rPr>
          <w:rFonts w:eastAsiaTheme="minorHAnsi" w:cstheme="minorHAnsi"/>
          <w:sz w:val="20"/>
          <w:lang w:val="en-US" w:eastAsia="en-US"/>
        </w:rPr>
        <w:tab/>
        <w:t>WF on UE RRM requirements for dormancy SCell</w:t>
      </w:r>
    </w:p>
    <w:p w:rsidR="001B4792" w:rsidRDefault="00E96467" w:rsidP="00E96467">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sidRPr="00E96467">
        <w:rPr>
          <w:rFonts w:eastAsiaTheme="minorHAnsi" w:cstheme="minorHAnsi"/>
          <w:sz w:val="20"/>
          <w:lang w:val="en-US" w:eastAsia="en-US"/>
        </w:rPr>
        <w:t>R4-2005427</w:t>
      </w:r>
      <w:r>
        <w:rPr>
          <w:rFonts w:eastAsiaTheme="minorHAnsi" w:cstheme="minorHAnsi"/>
          <w:sz w:val="20"/>
          <w:lang w:val="en-US" w:eastAsia="en-US"/>
        </w:rPr>
        <w:t xml:space="preserve"> Email discussion summary</w:t>
      </w:r>
      <w:r w:rsidR="009022B4">
        <w:rPr>
          <w:rFonts w:eastAsiaTheme="minorHAnsi" w:cstheme="minorHAnsi"/>
          <w:sz w:val="20"/>
          <w:lang w:val="en-US" w:eastAsia="en-US"/>
        </w:rPr>
        <w:t xml:space="preserve"> </w:t>
      </w:r>
    </w:p>
    <w:p w:rsidR="00C17C16" w:rsidRPr="003E2CEC" w:rsidRDefault="00C17C16" w:rsidP="00E96467">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RAN1#100-e-bis chairman notes</w:t>
      </w:r>
    </w:p>
    <w:sectPr w:rsidR="00C17C16" w:rsidRPr="003E2CE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26675A6"/>
    <w:multiLevelType w:val="hybridMultilevel"/>
    <w:tmpl w:val="83F25A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74446FB"/>
    <w:multiLevelType w:val="hybridMultilevel"/>
    <w:tmpl w:val="997CA6A4"/>
    <w:lvl w:ilvl="0" w:tplc="40090003">
      <w:start w:val="1"/>
      <w:numFmt w:val="bullet"/>
      <w:lvlText w:val="o"/>
      <w:lvlJc w:val="left"/>
      <w:pPr>
        <w:ind w:left="720" w:hanging="360"/>
      </w:pPr>
      <w:rPr>
        <w:rFonts w:ascii="Courier New" w:hAnsi="Courier New" w:cs="Courier New"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28C1774"/>
    <w:multiLevelType w:val="hybridMultilevel"/>
    <w:tmpl w:val="38127D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45916EF"/>
    <w:multiLevelType w:val="hybridMultilevel"/>
    <w:tmpl w:val="508C9936"/>
    <w:lvl w:ilvl="0" w:tplc="40090001">
      <w:start w:val="1"/>
      <w:numFmt w:val="bullet"/>
      <w:lvlText w:val=""/>
      <w:lvlJc w:val="left"/>
      <w:pPr>
        <w:tabs>
          <w:tab w:val="num" w:pos="720"/>
        </w:tabs>
        <w:ind w:left="720" w:hanging="360"/>
      </w:pPr>
      <w:rPr>
        <w:rFonts w:ascii="Symbol" w:hAnsi="Symbol" w:hint="default"/>
      </w:rPr>
    </w:lvl>
    <w:lvl w:ilvl="1" w:tplc="F47837AE">
      <w:start w:val="1"/>
      <w:numFmt w:val="bullet"/>
      <w:lvlText w:val="–"/>
      <w:lvlJc w:val="left"/>
      <w:pPr>
        <w:tabs>
          <w:tab w:val="num" w:pos="1440"/>
        </w:tabs>
        <w:ind w:left="1440" w:hanging="360"/>
      </w:pPr>
      <w:rPr>
        <w:rFonts w:ascii="Arial" w:hAnsi="Arial" w:hint="default"/>
      </w:rPr>
    </w:lvl>
    <w:lvl w:ilvl="2" w:tplc="5ACA6134">
      <w:start w:val="142"/>
      <w:numFmt w:val="bullet"/>
      <w:lvlText w:val="•"/>
      <w:lvlJc w:val="left"/>
      <w:pPr>
        <w:tabs>
          <w:tab w:val="num" w:pos="2160"/>
        </w:tabs>
        <w:ind w:left="2160" w:hanging="360"/>
      </w:pPr>
      <w:rPr>
        <w:rFonts w:ascii="Arial" w:hAnsi="Arial" w:hint="default"/>
      </w:rPr>
    </w:lvl>
    <w:lvl w:ilvl="3" w:tplc="9EB6533A">
      <w:start w:val="142"/>
      <w:numFmt w:val="bullet"/>
      <w:lvlText w:val="–"/>
      <w:lvlJc w:val="left"/>
      <w:pPr>
        <w:tabs>
          <w:tab w:val="num" w:pos="2880"/>
        </w:tabs>
        <w:ind w:left="2880" w:hanging="360"/>
      </w:pPr>
      <w:rPr>
        <w:rFonts w:ascii="Arial" w:hAnsi="Arial" w:hint="default"/>
      </w:rPr>
    </w:lvl>
    <w:lvl w:ilvl="4" w:tplc="346C9E1C" w:tentative="1">
      <w:start w:val="1"/>
      <w:numFmt w:val="bullet"/>
      <w:lvlText w:val="–"/>
      <w:lvlJc w:val="left"/>
      <w:pPr>
        <w:tabs>
          <w:tab w:val="num" w:pos="3600"/>
        </w:tabs>
        <w:ind w:left="3600" w:hanging="360"/>
      </w:pPr>
      <w:rPr>
        <w:rFonts w:ascii="Arial" w:hAnsi="Arial" w:hint="default"/>
      </w:rPr>
    </w:lvl>
    <w:lvl w:ilvl="5" w:tplc="2CD8AA48" w:tentative="1">
      <w:start w:val="1"/>
      <w:numFmt w:val="bullet"/>
      <w:lvlText w:val="–"/>
      <w:lvlJc w:val="left"/>
      <w:pPr>
        <w:tabs>
          <w:tab w:val="num" w:pos="4320"/>
        </w:tabs>
        <w:ind w:left="4320" w:hanging="360"/>
      </w:pPr>
      <w:rPr>
        <w:rFonts w:ascii="Arial" w:hAnsi="Arial" w:hint="default"/>
      </w:rPr>
    </w:lvl>
    <w:lvl w:ilvl="6" w:tplc="3DDA53B4" w:tentative="1">
      <w:start w:val="1"/>
      <w:numFmt w:val="bullet"/>
      <w:lvlText w:val="–"/>
      <w:lvlJc w:val="left"/>
      <w:pPr>
        <w:tabs>
          <w:tab w:val="num" w:pos="5040"/>
        </w:tabs>
        <w:ind w:left="5040" w:hanging="360"/>
      </w:pPr>
      <w:rPr>
        <w:rFonts w:ascii="Arial" w:hAnsi="Arial" w:hint="default"/>
      </w:rPr>
    </w:lvl>
    <w:lvl w:ilvl="7" w:tplc="B3BE1146" w:tentative="1">
      <w:start w:val="1"/>
      <w:numFmt w:val="bullet"/>
      <w:lvlText w:val="–"/>
      <w:lvlJc w:val="left"/>
      <w:pPr>
        <w:tabs>
          <w:tab w:val="num" w:pos="5760"/>
        </w:tabs>
        <w:ind w:left="5760" w:hanging="360"/>
      </w:pPr>
      <w:rPr>
        <w:rFonts w:ascii="Arial" w:hAnsi="Arial" w:hint="default"/>
      </w:rPr>
    </w:lvl>
    <w:lvl w:ilvl="8" w:tplc="FA04260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963B26"/>
    <w:multiLevelType w:val="hybridMultilevel"/>
    <w:tmpl w:val="C4E2AD26"/>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D9243BD"/>
    <w:multiLevelType w:val="hybridMultilevel"/>
    <w:tmpl w:val="F68A9874"/>
    <w:lvl w:ilvl="0" w:tplc="18DE6DCE">
      <w:start w:val="1"/>
      <w:numFmt w:val="bullet"/>
      <w:lvlText w:val="─"/>
      <w:lvlJc w:val="left"/>
      <w:pPr>
        <w:tabs>
          <w:tab w:val="num" w:pos="720"/>
        </w:tabs>
        <w:ind w:left="720" w:hanging="360"/>
      </w:pPr>
      <w:rPr>
        <w:rFonts w:ascii="Calibri" w:hAnsi="Calibri" w:hint="default"/>
      </w:rPr>
    </w:lvl>
    <w:lvl w:ilvl="1" w:tplc="CF1050DE" w:tentative="1">
      <w:start w:val="1"/>
      <w:numFmt w:val="bullet"/>
      <w:lvlText w:val="─"/>
      <w:lvlJc w:val="left"/>
      <w:pPr>
        <w:tabs>
          <w:tab w:val="num" w:pos="1440"/>
        </w:tabs>
        <w:ind w:left="1440" w:hanging="360"/>
      </w:pPr>
      <w:rPr>
        <w:rFonts w:ascii="Calibri" w:hAnsi="Calibri" w:hint="default"/>
      </w:rPr>
    </w:lvl>
    <w:lvl w:ilvl="2" w:tplc="E848C8F4" w:tentative="1">
      <w:start w:val="1"/>
      <w:numFmt w:val="bullet"/>
      <w:lvlText w:val="─"/>
      <w:lvlJc w:val="left"/>
      <w:pPr>
        <w:tabs>
          <w:tab w:val="num" w:pos="2160"/>
        </w:tabs>
        <w:ind w:left="2160" w:hanging="360"/>
      </w:pPr>
      <w:rPr>
        <w:rFonts w:ascii="Calibri" w:hAnsi="Calibri" w:hint="default"/>
      </w:rPr>
    </w:lvl>
    <w:lvl w:ilvl="3" w:tplc="E99E0758" w:tentative="1">
      <w:start w:val="1"/>
      <w:numFmt w:val="bullet"/>
      <w:lvlText w:val="─"/>
      <w:lvlJc w:val="left"/>
      <w:pPr>
        <w:tabs>
          <w:tab w:val="num" w:pos="2880"/>
        </w:tabs>
        <w:ind w:left="2880" w:hanging="360"/>
      </w:pPr>
      <w:rPr>
        <w:rFonts w:ascii="Calibri" w:hAnsi="Calibri" w:hint="default"/>
      </w:rPr>
    </w:lvl>
    <w:lvl w:ilvl="4" w:tplc="087A8916" w:tentative="1">
      <w:start w:val="1"/>
      <w:numFmt w:val="bullet"/>
      <w:lvlText w:val="─"/>
      <w:lvlJc w:val="left"/>
      <w:pPr>
        <w:tabs>
          <w:tab w:val="num" w:pos="3600"/>
        </w:tabs>
        <w:ind w:left="3600" w:hanging="360"/>
      </w:pPr>
      <w:rPr>
        <w:rFonts w:ascii="Calibri" w:hAnsi="Calibri" w:hint="default"/>
      </w:rPr>
    </w:lvl>
    <w:lvl w:ilvl="5" w:tplc="A710AD88" w:tentative="1">
      <w:start w:val="1"/>
      <w:numFmt w:val="bullet"/>
      <w:lvlText w:val="─"/>
      <w:lvlJc w:val="left"/>
      <w:pPr>
        <w:tabs>
          <w:tab w:val="num" w:pos="4320"/>
        </w:tabs>
        <w:ind w:left="4320" w:hanging="360"/>
      </w:pPr>
      <w:rPr>
        <w:rFonts w:ascii="Calibri" w:hAnsi="Calibri" w:hint="default"/>
      </w:rPr>
    </w:lvl>
    <w:lvl w:ilvl="6" w:tplc="DE0CFAF0" w:tentative="1">
      <w:start w:val="1"/>
      <w:numFmt w:val="bullet"/>
      <w:lvlText w:val="─"/>
      <w:lvlJc w:val="left"/>
      <w:pPr>
        <w:tabs>
          <w:tab w:val="num" w:pos="5040"/>
        </w:tabs>
        <w:ind w:left="5040" w:hanging="360"/>
      </w:pPr>
      <w:rPr>
        <w:rFonts w:ascii="Calibri" w:hAnsi="Calibri" w:hint="default"/>
      </w:rPr>
    </w:lvl>
    <w:lvl w:ilvl="7" w:tplc="7846A660" w:tentative="1">
      <w:start w:val="1"/>
      <w:numFmt w:val="bullet"/>
      <w:lvlText w:val="─"/>
      <w:lvlJc w:val="left"/>
      <w:pPr>
        <w:tabs>
          <w:tab w:val="num" w:pos="5760"/>
        </w:tabs>
        <w:ind w:left="5760" w:hanging="360"/>
      </w:pPr>
      <w:rPr>
        <w:rFonts w:ascii="Calibri" w:hAnsi="Calibri" w:hint="default"/>
      </w:rPr>
    </w:lvl>
    <w:lvl w:ilvl="8" w:tplc="4B2C3252"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43414C11"/>
    <w:multiLevelType w:val="hybridMultilevel"/>
    <w:tmpl w:val="F410D4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5A3366C"/>
    <w:multiLevelType w:val="hybridMultilevel"/>
    <w:tmpl w:val="32789B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E207395"/>
    <w:multiLevelType w:val="hybridMultilevel"/>
    <w:tmpl w:val="4596DC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054666D"/>
    <w:multiLevelType w:val="hybridMultilevel"/>
    <w:tmpl w:val="5D3EA0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D4F7846"/>
    <w:multiLevelType w:val="hybridMultilevel"/>
    <w:tmpl w:val="E22C53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63D2EDE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0A3CA2"/>
    <w:multiLevelType w:val="hybridMultilevel"/>
    <w:tmpl w:val="A28693B2"/>
    <w:lvl w:ilvl="0" w:tplc="9906E12C">
      <w:start w:val="1"/>
      <w:numFmt w:val="bullet"/>
      <w:lvlText w:val="─"/>
      <w:lvlJc w:val="left"/>
      <w:pPr>
        <w:tabs>
          <w:tab w:val="num" w:pos="720"/>
        </w:tabs>
        <w:ind w:left="720" w:hanging="360"/>
      </w:pPr>
      <w:rPr>
        <w:rFonts w:ascii="Calibri" w:hAnsi="Calibri" w:hint="default"/>
      </w:rPr>
    </w:lvl>
    <w:lvl w:ilvl="1" w:tplc="0C9400F6">
      <w:start w:val="82"/>
      <w:numFmt w:val="bullet"/>
      <w:lvlText w:val="─"/>
      <w:lvlJc w:val="left"/>
      <w:pPr>
        <w:tabs>
          <w:tab w:val="num" w:pos="1440"/>
        </w:tabs>
        <w:ind w:left="1440" w:hanging="360"/>
      </w:pPr>
      <w:rPr>
        <w:rFonts w:ascii="Calibri" w:hAnsi="Calibri" w:hint="default"/>
      </w:rPr>
    </w:lvl>
    <w:lvl w:ilvl="2" w:tplc="58A4134A" w:tentative="1">
      <w:start w:val="1"/>
      <w:numFmt w:val="bullet"/>
      <w:lvlText w:val="─"/>
      <w:lvlJc w:val="left"/>
      <w:pPr>
        <w:tabs>
          <w:tab w:val="num" w:pos="2160"/>
        </w:tabs>
        <w:ind w:left="2160" w:hanging="360"/>
      </w:pPr>
      <w:rPr>
        <w:rFonts w:ascii="Calibri" w:hAnsi="Calibri" w:hint="default"/>
      </w:rPr>
    </w:lvl>
    <w:lvl w:ilvl="3" w:tplc="55B208FE" w:tentative="1">
      <w:start w:val="1"/>
      <w:numFmt w:val="bullet"/>
      <w:lvlText w:val="─"/>
      <w:lvlJc w:val="left"/>
      <w:pPr>
        <w:tabs>
          <w:tab w:val="num" w:pos="2880"/>
        </w:tabs>
        <w:ind w:left="2880" w:hanging="360"/>
      </w:pPr>
      <w:rPr>
        <w:rFonts w:ascii="Calibri" w:hAnsi="Calibri" w:hint="default"/>
      </w:rPr>
    </w:lvl>
    <w:lvl w:ilvl="4" w:tplc="33FE1A6E" w:tentative="1">
      <w:start w:val="1"/>
      <w:numFmt w:val="bullet"/>
      <w:lvlText w:val="─"/>
      <w:lvlJc w:val="left"/>
      <w:pPr>
        <w:tabs>
          <w:tab w:val="num" w:pos="3600"/>
        </w:tabs>
        <w:ind w:left="3600" w:hanging="360"/>
      </w:pPr>
      <w:rPr>
        <w:rFonts w:ascii="Calibri" w:hAnsi="Calibri" w:hint="default"/>
      </w:rPr>
    </w:lvl>
    <w:lvl w:ilvl="5" w:tplc="6374B62C" w:tentative="1">
      <w:start w:val="1"/>
      <w:numFmt w:val="bullet"/>
      <w:lvlText w:val="─"/>
      <w:lvlJc w:val="left"/>
      <w:pPr>
        <w:tabs>
          <w:tab w:val="num" w:pos="4320"/>
        </w:tabs>
        <w:ind w:left="4320" w:hanging="360"/>
      </w:pPr>
      <w:rPr>
        <w:rFonts w:ascii="Calibri" w:hAnsi="Calibri" w:hint="default"/>
      </w:rPr>
    </w:lvl>
    <w:lvl w:ilvl="6" w:tplc="4808DB98" w:tentative="1">
      <w:start w:val="1"/>
      <w:numFmt w:val="bullet"/>
      <w:lvlText w:val="─"/>
      <w:lvlJc w:val="left"/>
      <w:pPr>
        <w:tabs>
          <w:tab w:val="num" w:pos="5040"/>
        </w:tabs>
        <w:ind w:left="5040" w:hanging="360"/>
      </w:pPr>
      <w:rPr>
        <w:rFonts w:ascii="Calibri" w:hAnsi="Calibri" w:hint="default"/>
      </w:rPr>
    </w:lvl>
    <w:lvl w:ilvl="7" w:tplc="E3444D66" w:tentative="1">
      <w:start w:val="1"/>
      <w:numFmt w:val="bullet"/>
      <w:lvlText w:val="─"/>
      <w:lvlJc w:val="left"/>
      <w:pPr>
        <w:tabs>
          <w:tab w:val="num" w:pos="5760"/>
        </w:tabs>
        <w:ind w:left="5760" w:hanging="360"/>
      </w:pPr>
      <w:rPr>
        <w:rFonts w:ascii="Calibri" w:hAnsi="Calibri" w:hint="default"/>
      </w:rPr>
    </w:lvl>
    <w:lvl w:ilvl="8" w:tplc="9E9420B0"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6FCC4070"/>
    <w:multiLevelType w:val="hybridMultilevel"/>
    <w:tmpl w:val="777665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2"/>
  </w:num>
  <w:num w:numId="3">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7"/>
  </w:num>
  <w:num w:numId="6">
    <w:abstractNumId w:val="9"/>
  </w:num>
  <w:num w:numId="7">
    <w:abstractNumId w:val="1"/>
  </w:num>
  <w:num w:numId="8">
    <w:abstractNumId w:val="5"/>
  </w:num>
  <w:num w:numId="9">
    <w:abstractNumId w:val="8"/>
  </w:num>
  <w:num w:numId="10">
    <w:abstractNumId w:val="3"/>
  </w:num>
  <w:num w:numId="11">
    <w:abstractNumId w:val="10"/>
  </w:num>
  <w:num w:numId="12">
    <w:abstractNumId w:val="13"/>
  </w:num>
  <w:num w:numId="13">
    <w:abstractNumId w:val="6"/>
  </w:num>
  <w:num w:numId="14">
    <w:abstractNumId w:val="11"/>
  </w:num>
  <w:num w:numId="15">
    <w:abstractNumId w:val="1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CEC"/>
    <w:rsid w:val="0000297D"/>
    <w:rsid w:val="000029ED"/>
    <w:rsid w:val="000045D1"/>
    <w:rsid w:val="000124B5"/>
    <w:rsid w:val="00034DD3"/>
    <w:rsid w:val="000535B8"/>
    <w:rsid w:val="000547A1"/>
    <w:rsid w:val="000718A1"/>
    <w:rsid w:val="00074DD2"/>
    <w:rsid w:val="000768E3"/>
    <w:rsid w:val="000913CC"/>
    <w:rsid w:val="00091D2D"/>
    <w:rsid w:val="000A0E8C"/>
    <w:rsid w:val="000A1374"/>
    <w:rsid w:val="000A39C0"/>
    <w:rsid w:val="000A3FCA"/>
    <w:rsid w:val="000B021D"/>
    <w:rsid w:val="000B422E"/>
    <w:rsid w:val="000C3DF6"/>
    <w:rsid w:val="000D764A"/>
    <w:rsid w:val="000E1687"/>
    <w:rsid w:val="000F4A87"/>
    <w:rsid w:val="000F4F5D"/>
    <w:rsid w:val="001004A9"/>
    <w:rsid w:val="00111400"/>
    <w:rsid w:val="00111970"/>
    <w:rsid w:val="001172D2"/>
    <w:rsid w:val="00120543"/>
    <w:rsid w:val="00120FAC"/>
    <w:rsid w:val="00124C3C"/>
    <w:rsid w:val="00124EA7"/>
    <w:rsid w:val="00125C28"/>
    <w:rsid w:val="00140A1F"/>
    <w:rsid w:val="001513AE"/>
    <w:rsid w:val="001518A4"/>
    <w:rsid w:val="00151946"/>
    <w:rsid w:val="00164DDE"/>
    <w:rsid w:val="00170D2B"/>
    <w:rsid w:val="00177B9E"/>
    <w:rsid w:val="0018427F"/>
    <w:rsid w:val="00184F6F"/>
    <w:rsid w:val="001961AA"/>
    <w:rsid w:val="001A62DF"/>
    <w:rsid w:val="001B4792"/>
    <w:rsid w:val="001C1FA9"/>
    <w:rsid w:val="001E3E86"/>
    <w:rsid w:val="001F2A26"/>
    <w:rsid w:val="001F76A3"/>
    <w:rsid w:val="0020066E"/>
    <w:rsid w:val="002013A9"/>
    <w:rsid w:val="00201A49"/>
    <w:rsid w:val="00203ACE"/>
    <w:rsid w:val="00205785"/>
    <w:rsid w:val="0021233B"/>
    <w:rsid w:val="00213F4F"/>
    <w:rsid w:val="002332FA"/>
    <w:rsid w:val="00240B97"/>
    <w:rsid w:val="00250D99"/>
    <w:rsid w:val="0025356B"/>
    <w:rsid w:val="002564AD"/>
    <w:rsid w:val="00256D9A"/>
    <w:rsid w:val="00266286"/>
    <w:rsid w:val="002720E6"/>
    <w:rsid w:val="0028044E"/>
    <w:rsid w:val="0028697A"/>
    <w:rsid w:val="0029591D"/>
    <w:rsid w:val="00296067"/>
    <w:rsid w:val="002A11FA"/>
    <w:rsid w:val="002A5304"/>
    <w:rsid w:val="002B1A96"/>
    <w:rsid w:val="002B7346"/>
    <w:rsid w:val="002C127D"/>
    <w:rsid w:val="002C424F"/>
    <w:rsid w:val="00304EA1"/>
    <w:rsid w:val="00310429"/>
    <w:rsid w:val="00312466"/>
    <w:rsid w:val="003149F1"/>
    <w:rsid w:val="00317490"/>
    <w:rsid w:val="00337103"/>
    <w:rsid w:val="003442AE"/>
    <w:rsid w:val="003729F8"/>
    <w:rsid w:val="00386D0D"/>
    <w:rsid w:val="0039198C"/>
    <w:rsid w:val="003A1F1C"/>
    <w:rsid w:val="003A39CC"/>
    <w:rsid w:val="003B10AC"/>
    <w:rsid w:val="003B27C9"/>
    <w:rsid w:val="003B4833"/>
    <w:rsid w:val="003B55A4"/>
    <w:rsid w:val="003C6890"/>
    <w:rsid w:val="003C7753"/>
    <w:rsid w:val="003D40EA"/>
    <w:rsid w:val="003D546F"/>
    <w:rsid w:val="003E2CEC"/>
    <w:rsid w:val="003E386D"/>
    <w:rsid w:val="003E42CF"/>
    <w:rsid w:val="003E521F"/>
    <w:rsid w:val="003F1092"/>
    <w:rsid w:val="00400302"/>
    <w:rsid w:val="00402551"/>
    <w:rsid w:val="00433B10"/>
    <w:rsid w:val="00441DC2"/>
    <w:rsid w:val="00470C02"/>
    <w:rsid w:val="00482641"/>
    <w:rsid w:val="00492B12"/>
    <w:rsid w:val="004950F1"/>
    <w:rsid w:val="00496601"/>
    <w:rsid w:val="00497A15"/>
    <w:rsid w:val="004B0166"/>
    <w:rsid w:val="004B4E2E"/>
    <w:rsid w:val="004C5A6A"/>
    <w:rsid w:val="004C7118"/>
    <w:rsid w:val="004D08D0"/>
    <w:rsid w:val="004D2714"/>
    <w:rsid w:val="004D2E2F"/>
    <w:rsid w:val="004D5853"/>
    <w:rsid w:val="004D72AD"/>
    <w:rsid w:val="004E4143"/>
    <w:rsid w:val="004E5EF2"/>
    <w:rsid w:val="005017CF"/>
    <w:rsid w:val="00504066"/>
    <w:rsid w:val="00515C37"/>
    <w:rsid w:val="00523986"/>
    <w:rsid w:val="00526DEC"/>
    <w:rsid w:val="0054002E"/>
    <w:rsid w:val="00544CD7"/>
    <w:rsid w:val="005453DD"/>
    <w:rsid w:val="005657D3"/>
    <w:rsid w:val="00573150"/>
    <w:rsid w:val="005759A8"/>
    <w:rsid w:val="00583A13"/>
    <w:rsid w:val="005920CA"/>
    <w:rsid w:val="00595365"/>
    <w:rsid w:val="005A3FF5"/>
    <w:rsid w:val="005A68B5"/>
    <w:rsid w:val="005B1E0F"/>
    <w:rsid w:val="005B56D7"/>
    <w:rsid w:val="005C21B6"/>
    <w:rsid w:val="005C43FC"/>
    <w:rsid w:val="005D1773"/>
    <w:rsid w:val="005D4FE8"/>
    <w:rsid w:val="005E0A41"/>
    <w:rsid w:val="005E0C09"/>
    <w:rsid w:val="005E3EAC"/>
    <w:rsid w:val="005E3EE1"/>
    <w:rsid w:val="005F38E7"/>
    <w:rsid w:val="006053E6"/>
    <w:rsid w:val="00614D8C"/>
    <w:rsid w:val="00622372"/>
    <w:rsid w:val="00626C33"/>
    <w:rsid w:val="00630559"/>
    <w:rsid w:val="00635191"/>
    <w:rsid w:val="0064686F"/>
    <w:rsid w:val="00647285"/>
    <w:rsid w:val="0065629B"/>
    <w:rsid w:val="00671DBD"/>
    <w:rsid w:val="006745C9"/>
    <w:rsid w:val="006776DB"/>
    <w:rsid w:val="0068637E"/>
    <w:rsid w:val="0069141B"/>
    <w:rsid w:val="006A23A3"/>
    <w:rsid w:val="006A6361"/>
    <w:rsid w:val="006B121C"/>
    <w:rsid w:val="006B3C05"/>
    <w:rsid w:val="006C1DCC"/>
    <w:rsid w:val="006C485E"/>
    <w:rsid w:val="006D544B"/>
    <w:rsid w:val="006E65E8"/>
    <w:rsid w:val="00710CDE"/>
    <w:rsid w:val="00726FDB"/>
    <w:rsid w:val="00736683"/>
    <w:rsid w:val="0075106C"/>
    <w:rsid w:val="00772500"/>
    <w:rsid w:val="00774755"/>
    <w:rsid w:val="00782E06"/>
    <w:rsid w:val="007A2051"/>
    <w:rsid w:val="007C5EC5"/>
    <w:rsid w:val="007D41DF"/>
    <w:rsid w:val="007E6DF9"/>
    <w:rsid w:val="00800724"/>
    <w:rsid w:val="00810C35"/>
    <w:rsid w:val="00811446"/>
    <w:rsid w:val="00822FB9"/>
    <w:rsid w:val="00826706"/>
    <w:rsid w:val="0085015A"/>
    <w:rsid w:val="00863B42"/>
    <w:rsid w:val="0088181F"/>
    <w:rsid w:val="008846E5"/>
    <w:rsid w:val="0089061C"/>
    <w:rsid w:val="00894ED8"/>
    <w:rsid w:val="00896EDD"/>
    <w:rsid w:val="008A2989"/>
    <w:rsid w:val="008A542F"/>
    <w:rsid w:val="008B1C61"/>
    <w:rsid w:val="008B7EEB"/>
    <w:rsid w:val="008C2E64"/>
    <w:rsid w:val="008D5C62"/>
    <w:rsid w:val="008E55C5"/>
    <w:rsid w:val="008F118C"/>
    <w:rsid w:val="008F76BC"/>
    <w:rsid w:val="009022B4"/>
    <w:rsid w:val="00902838"/>
    <w:rsid w:val="0091028F"/>
    <w:rsid w:val="00917579"/>
    <w:rsid w:val="00921E84"/>
    <w:rsid w:val="009251F3"/>
    <w:rsid w:val="00935244"/>
    <w:rsid w:val="009420A6"/>
    <w:rsid w:val="009444EC"/>
    <w:rsid w:val="00954876"/>
    <w:rsid w:val="00967A2B"/>
    <w:rsid w:val="00987334"/>
    <w:rsid w:val="00990DCF"/>
    <w:rsid w:val="009A065C"/>
    <w:rsid w:val="009B4331"/>
    <w:rsid w:val="009B65C2"/>
    <w:rsid w:val="009C1D51"/>
    <w:rsid w:val="009C5437"/>
    <w:rsid w:val="009D370B"/>
    <w:rsid w:val="00A132CE"/>
    <w:rsid w:val="00A26A91"/>
    <w:rsid w:val="00A323D4"/>
    <w:rsid w:val="00A3428F"/>
    <w:rsid w:val="00A46775"/>
    <w:rsid w:val="00A572C2"/>
    <w:rsid w:val="00A60360"/>
    <w:rsid w:val="00A66518"/>
    <w:rsid w:val="00A85723"/>
    <w:rsid w:val="00AA3FA6"/>
    <w:rsid w:val="00AC46AD"/>
    <w:rsid w:val="00AD2ADC"/>
    <w:rsid w:val="00AD6568"/>
    <w:rsid w:val="00AD714E"/>
    <w:rsid w:val="00AE00EF"/>
    <w:rsid w:val="00AE6AD1"/>
    <w:rsid w:val="00AF1E94"/>
    <w:rsid w:val="00B10CCB"/>
    <w:rsid w:val="00B1338C"/>
    <w:rsid w:val="00B15FF4"/>
    <w:rsid w:val="00B30AD6"/>
    <w:rsid w:val="00B3682A"/>
    <w:rsid w:val="00B445E1"/>
    <w:rsid w:val="00B45EED"/>
    <w:rsid w:val="00B54357"/>
    <w:rsid w:val="00B740F6"/>
    <w:rsid w:val="00B76B84"/>
    <w:rsid w:val="00B927FD"/>
    <w:rsid w:val="00B94A32"/>
    <w:rsid w:val="00B951D9"/>
    <w:rsid w:val="00BA2D49"/>
    <w:rsid w:val="00BA350E"/>
    <w:rsid w:val="00BA4126"/>
    <w:rsid w:val="00BA4C5A"/>
    <w:rsid w:val="00BC0330"/>
    <w:rsid w:val="00BC5102"/>
    <w:rsid w:val="00BC5E2E"/>
    <w:rsid w:val="00BC7710"/>
    <w:rsid w:val="00BD0484"/>
    <w:rsid w:val="00BD62A5"/>
    <w:rsid w:val="00BE1FBD"/>
    <w:rsid w:val="00BF4CAC"/>
    <w:rsid w:val="00C07546"/>
    <w:rsid w:val="00C176A3"/>
    <w:rsid w:val="00C17C16"/>
    <w:rsid w:val="00C35F54"/>
    <w:rsid w:val="00C63303"/>
    <w:rsid w:val="00C65F59"/>
    <w:rsid w:val="00C71ACF"/>
    <w:rsid w:val="00C72901"/>
    <w:rsid w:val="00C8171F"/>
    <w:rsid w:val="00C82F12"/>
    <w:rsid w:val="00C84FA5"/>
    <w:rsid w:val="00C97ED1"/>
    <w:rsid w:val="00CA0006"/>
    <w:rsid w:val="00CC1C19"/>
    <w:rsid w:val="00CC3F61"/>
    <w:rsid w:val="00CC416F"/>
    <w:rsid w:val="00CF722E"/>
    <w:rsid w:val="00D0167F"/>
    <w:rsid w:val="00D174E2"/>
    <w:rsid w:val="00D21AAC"/>
    <w:rsid w:val="00D305D3"/>
    <w:rsid w:val="00D56013"/>
    <w:rsid w:val="00D7231D"/>
    <w:rsid w:val="00D750EC"/>
    <w:rsid w:val="00D77BF5"/>
    <w:rsid w:val="00D808C4"/>
    <w:rsid w:val="00D812EF"/>
    <w:rsid w:val="00D95C27"/>
    <w:rsid w:val="00DB4C51"/>
    <w:rsid w:val="00DE2781"/>
    <w:rsid w:val="00DF3222"/>
    <w:rsid w:val="00DF526C"/>
    <w:rsid w:val="00DF6307"/>
    <w:rsid w:val="00E051F0"/>
    <w:rsid w:val="00E102DB"/>
    <w:rsid w:val="00E16899"/>
    <w:rsid w:val="00E242CE"/>
    <w:rsid w:val="00E25034"/>
    <w:rsid w:val="00E25087"/>
    <w:rsid w:val="00E37B1D"/>
    <w:rsid w:val="00E37C84"/>
    <w:rsid w:val="00E50D57"/>
    <w:rsid w:val="00E62A70"/>
    <w:rsid w:val="00E651A1"/>
    <w:rsid w:val="00E73A6E"/>
    <w:rsid w:val="00E80538"/>
    <w:rsid w:val="00E83461"/>
    <w:rsid w:val="00E96467"/>
    <w:rsid w:val="00E975A9"/>
    <w:rsid w:val="00EA1153"/>
    <w:rsid w:val="00EA3D03"/>
    <w:rsid w:val="00EA48C2"/>
    <w:rsid w:val="00EA7AC1"/>
    <w:rsid w:val="00EB73DC"/>
    <w:rsid w:val="00EF529D"/>
    <w:rsid w:val="00EF58BB"/>
    <w:rsid w:val="00F03457"/>
    <w:rsid w:val="00F03D74"/>
    <w:rsid w:val="00F06053"/>
    <w:rsid w:val="00F127D2"/>
    <w:rsid w:val="00F13051"/>
    <w:rsid w:val="00F14291"/>
    <w:rsid w:val="00F215C0"/>
    <w:rsid w:val="00F26687"/>
    <w:rsid w:val="00F36340"/>
    <w:rsid w:val="00F40F0D"/>
    <w:rsid w:val="00F470F7"/>
    <w:rsid w:val="00F542A4"/>
    <w:rsid w:val="00F566D6"/>
    <w:rsid w:val="00F66BDF"/>
    <w:rsid w:val="00F72B6A"/>
    <w:rsid w:val="00F75400"/>
    <w:rsid w:val="00F87F43"/>
    <w:rsid w:val="00FA0B1E"/>
    <w:rsid w:val="00FA66BE"/>
    <w:rsid w:val="00FB35AA"/>
    <w:rsid w:val="00FC54E7"/>
    <w:rsid w:val="00FC68DC"/>
    <w:rsid w:val="00FD1D1C"/>
    <w:rsid w:val="00FD2439"/>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43F78"/>
  <w15:docId w15:val="{1810B180-E2D6-4200-8C80-AE6819BF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2CEC"/>
    <w:rPr>
      <w:rFonts w:ascii="Times New Roman" w:hAnsi="Times New Roman" w:cs="Times New Roman"/>
      <w:sz w:val="24"/>
      <w:szCs w:val="24"/>
    </w:rPr>
  </w:style>
  <w:style w:type="paragraph" w:styleId="CommentText">
    <w:name w:val="annotation text"/>
    <w:basedOn w:val="Normal"/>
    <w:link w:val="CommentTextChar"/>
    <w:uiPriority w:val="99"/>
    <w:semiHidden/>
    <w:unhideWhenUsed/>
    <w:rsid w:val="003E2CEC"/>
    <w:pPr>
      <w:spacing w:line="240" w:lineRule="auto"/>
    </w:pPr>
    <w:rPr>
      <w:sz w:val="20"/>
      <w:szCs w:val="20"/>
    </w:rPr>
  </w:style>
  <w:style w:type="character" w:customStyle="1" w:styleId="CommentTextChar">
    <w:name w:val="Comment Text Char"/>
    <w:basedOn w:val="DefaultParagraphFont"/>
    <w:link w:val="CommentText"/>
    <w:uiPriority w:val="99"/>
    <w:semiHidden/>
    <w:rsid w:val="003E2CEC"/>
    <w:rPr>
      <w:sz w:val="20"/>
      <w:szCs w:val="20"/>
    </w:rPr>
  </w:style>
  <w:style w:type="paragraph" w:customStyle="1" w:styleId="RAN4H2">
    <w:name w:val="RAN4 H2"/>
    <w:basedOn w:val="Normal"/>
    <w:next w:val="Normal"/>
    <w:qFormat/>
    <w:rsid w:val="003E2CEC"/>
    <w:pPr>
      <w:keepNext/>
      <w:keepLines/>
      <w:numPr>
        <w:ilvl w:val="1"/>
        <w:numId w:val="2"/>
      </w:numPr>
      <w:spacing w:before="180" w:after="180" w:line="240" w:lineRule="auto"/>
      <w:outlineLvl w:val="1"/>
    </w:pPr>
    <w:rPr>
      <w:rFonts w:ascii="Arial" w:eastAsia="Times New Roman" w:hAnsi="Arial" w:cs="Times New Roman"/>
      <w:sz w:val="32"/>
      <w:szCs w:val="20"/>
      <w:lang w:val="en-GB" w:eastAsia="en-US"/>
    </w:rPr>
  </w:style>
  <w:style w:type="paragraph" w:customStyle="1" w:styleId="RAN4H1">
    <w:name w:val="RAN4 H1"/>
    <w:basedOn w:val="Normal"/>
    <w:next w:val="Normal"/>
    <w:qFormat/>
    <w:rsid w:val="003E2CE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character" w:styleId="CommentReference">
    <w:name w:val="annotation reference"/>
    <w:basedOn w:val="DefaultParagraphFont"/>
    <w:uiPriority w:val="99"/>
    <w:semiHidden/>
    <w:unhideWhenUsed/>
    <w:rsid w:val="003E2CEC"/>
    <w:rPr>
      <w:sz w:val="18"/>
      <w:szCs w:val="18"/>
    </w:rPr>
  </w:style>
  <w:style w:type="paragraph" w:styleId="Caption">
    <w:name w:val="caption"/>
    <w:basedOn w:val="Normal"/>
    <w:next w:val="Normal"/>
    <w:uiPriority w:val="35"/>
    <w:unhideWhenUsed/>
    <w:qFormat/>
    <w:rsid w:val="003E2CEC"/>
    <w:pPr>
      <w:spacing w:line="240" w:lineRule="auto"/>
    </w:pPr>
    <w:rPr>
      <w:rFonts w:ascii="Times New Roman" w:eastAsiaTheme="minorHAnsi" w:hAnsi="Times New Roman"/>
      <w:b/>
      <w:bCs/>
      <w:color w:val="4F81BD" w:themeColor="accent1"/>
      <w:sz w:val="18"/>
      <w:szCs w:val="18"/>
      <w:lang w:val="en-US" w:eastAsia="en-US"/>
    </w:rPr>
  </w:style>
  <w:style w:type="paragraph" w:styleId="BalloonText">
    <w:name w:val="Balloon Text"/>
    <w:basedOn w:val="Normal"/>
    <w:link w:val="BalloonTextChar"/>
    <w:uiPriority w:val="99"/>
    <w:semiHidden/>
    <w:unhideWhenUsed/>
    <w:rsid w:val="003E2C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2CEC"/>
    <w:rPr>
      <w:rFonts w:ascii="Tahoma" w:hAnsi="Tahoma" w:cs="Tahoma"/>
      <w:sz w:val="16"/>
      <w:szCs w:val="16"/>
    </w:rPr>
  </w:style>
  <w:style w:type="paragraph" w:styleId="ListParagraph">
    <w:name w:val="List Paragraph"/>
    <w:basedOn w:val="Normal"/>
    <w:uiPriority w:val="34"/>
    <w:qFormat/>
    <w:rsid w:val="00BD62A5"/>
    <w:pPr>
      <w:spacing w:after="0" w:line="240" w:lineRule="auto"/>
      <w:ind w:left="720"/>
      <w:contextualSpacing/>
    </w:pPr>
    <w:rPr>
      <w:rFonts w:ascii="Times New Roman" w:eastAsia="Times New Roman" w:hAnsi="Times New Roman" w:cs="Times New Roman"/>
      <w:sz w:val="24"/>
      <w:szCs w:val="24"/>
      <w:lang w:eastAsia="en-IN"/>
    </w:rPr>
  </w:style>
  <w:style w:type="table" w:styleId="TableGrid">
    <w:name w:val="Table Grid"/>
    <w:basedOn w:val="TableNormal"/>
    <w:uiPriority w:val="59"/>
    <w:rsid w:val="00C72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837324">
      <w:bodyDiv w:val="1"/>
      <w:marLeft w:val="0"/>
      <w:marRight w:val="0"/>
      <w:marTop w:val="0"/>
      <w:marBottom w:val="0"/>
      <w:divBdr>
        <w:top w:val="none" w:sz="0" w:space="0" w:color="auto"/>
        <w:left w:val="none" w:sz="0" w:space="0" w:color="auto"/>
        <w:bottom w:val="none" w:sz="0" w:space="0" w:color="auto"/>
        <w:right w:val="none" w:sz="0" w:space="0" w:color="auto"/>
      </w:divBdr>
      <w:divsChild>
        <w:div w:id="493185747">
          <w:marLeft w:val="360"/>
          <w:marRight w:val="0"/>
          <w:marTop w:val="200"/>
          <w:marBottom w:val="0"/>
          <w:divBdr>
            <w:top w:val="none" w:sz="0" w:space="0" w:color="auto"/>
            <w:left w:val="none" w:sz="0" w:space="0" w:color="auto"/>
            <w:bottom w:val="none" w:sz="0" w:space="0" w:color="auto"/>
            <w:right w:val="none" w:sz="0" w:space="0" w:color="auto"/>
          </w:divBdr>
        </w:div>
        <w:div w:id="900865841">
          <w:marLeft w:val="360"/>
          <w:marRight w:val="0"/>
          <w:marTop w:val="200"/>
          <w:marBottom w:val="0"/>
          <w:divBdr>
            <w:top w:val="none" w:sz="0" w:space="0" w:color="auto"/>
            <w:left w:val="none" w:sz="0" w:space="0" w:color="auto"/>
            <w:bottom w:val="none" w:sz="0" w:space="0" w:color="auto"/>
            <w:right w:val="none" w:sz="0" w:space="0" w:color="auto"/>
          </w:divBdr>
        </w:div>
      </w:divsChild>
    </w:div>
    <w:div w:id="709887954">
      <w:bodyDiv w:val="1"/>
      <w:marLeft w:val="0"/>
      <w:marRight w:val="0"/>
      <w:marTop w:val="0"/>
      <w:marBottom w:val="0"/>
      <w:divBdr>
        <w:top w:val="none" w:sz="0" w:space="0" w:color="auto"/>
        <w:left w:val="none" w:sz="0" w:space="0" w:color="auto"/>
        <w:bottom w:val="none" w:sz="0" w:space="0" w:color="auto"/>
        <w:right w:val="none" w:sz="0" w:space="0" w:color="auto"/>
      </w:divBdr>
      <w:divsChild>
        <w:div w:id="913123759">
          <w:marLeft w:val="1166"/>
          <w:marRight w:val="0"/>
          <w:marTop w:val="77"/>
          <w:marBottom w:val="0"/>
          <w:divBdr>
            <w:top w:val="none" w:sz="0" w:space="0" w:color="auto"/>
            <w:left w:val="none" w:sz="0" w:space="0" w:color="auto"/>
            <w:bottom w:val="none" w:sz="0" w:space="0" w:color="auto"/>
            <w:right w:val="none" w:sz="0" w:space="0" w:color="auto"/>
          </w:divBdr>
        </w:div>
        <w:div w:id="714280113">
          <w:marLeft w:val="1800"/>
          <w:marRight w:val="0"/>
          <w:marTop w:val="77"/>
          <w:marBottom w:val="0"/>
          <w:divBdr>
            <w:top w:val="none" w:sz="0" w:space="0" w:color="auto"/>
            <w:left w:val="none" w:sz="0" w:space="0" w:color="auto"/>
            <w:bottom w:val="none" w:sz="0" w:space="0" w:color="auto"/>
            <w:right w:val="none" w:sz="0" w:space="0" w:color="auto"/>
          </w:divBdr>
        </w:div>
        <w:div w:id="204879779">
          <w:marLeft w:val="1166"/>
          <w:marRight w:val="0"/>
          <w:marTop w:val="77"/>
          <w:marBottom w:val="0"/>
          <w:divBdr>
            <w:top w:val="none" w:sz="0" w:space="0" w:color="auto"/>
            <w:left w:val="none" w:sz="0" w:space="0" w:color="auto"/>
            <w:bottom w:val="none" w:sz="0" w:space="0" w:color="auto"/>
            <w:right w:val="none" w:sz="0" w:space="0" w:color="auto"/>
          </w:divBdr>
        </w:div>
        <w:div w:id="1614049261">
          <w:marLeft w:val="1800"/>
          <w:marRight w:val="0"/>
          <w:marTop w:val="77"/>
          <w:marBottom w:val="0"/>
          <w:divBdr>
            <w:top w:val="none" w:sz="0" w:space="0" w:color="auto"/>
            <w:left w:val="none" w:sz="0" w:space="0" w:color="auto"/>
            <w:bottom w:val="none" w:sz="0" w:space="0" w:color="auto"/>
            <w:right w:val="none" w:sz="0" w:space="0" w:color="auto"/>
          </w:divBdr>
        </w:div>
        <w:div w:id="1260983688">
          <w:marLeft w:val="2520"/>
          <w:marRight w:val="0"/>
          <w:marTop w:val="77"/>
          <w:marBottom w:val="0"/>
          <w:divBdr>
            <w:top w:val="none" w:sz="0" w:space="0" w:color="auto"/>
            <w:left w:val="none" w:sz="0" w:space="0" w:color="auto"/>
            <w:bottom w:val="none" w:sz="0" w:space="0" w:color="auto"/>
            <w:right w:val="none" w:sz="0" w:space="0" w:color="auto"/>
          </w:divBdr>
        </w:div>
        <w:div w:id="734668613">
          <w:marLeft w:val="2520"/>
          <w:marRight w:val="0"/>
          <w:marTop w:val="77"/>
          <w:marBottom w:val="0"/>
          <w:divBdr>
            <w:top w:val="none" w:sz="0" w:space="0" w:color="auto"/>
            <w:left w:val="none" w:sz="0" w:space="0" w:color="auto"/>
            <w:bottom w:val="none" w:sz="0" w:space="0" w:color="auto"/>
            <w:right w:val="none" w:sz="0" w:space="0" w:color="auto"/>
          </w:divBdr>
        </w:div>
        <w:div w:id="1930237239">
          <w:marLeft w:val="1166"/>
          <w:marRight w:val="0"/>
          <w:marTop w:val="77"/>
          <w:marBottom w:val="0"/>
          <w:divBdr>
            <w:top w:val="none" w:sz="0" w:space="0" w:color="auto"/>
            <w:left w:val="none" w:sz="0" w:space="0" w:color="auto"/>
            <w:bottom w:val="none" w:sz="0" w:space="0" w:color="auto"/>
            <w:right w:val="none" w:sz="0" w:space="0" w:color="auto"/>
          </w:divBdr>
        </w:div>
        <w:div w:id="748697325">
          <w:marLeft w:val="1800"/>
          <w:marRight w:val="0"/>
          <w:marTop w:val="77"/>
          <w:marBottom w:val="0"/>
          <w:divBdr>
            <w:top w:val="none" w:sz="0" w:space="0" w:color="auto"/>
            <w:left w:val="none" w:sz="0" w:space="0" w:color="auto"/>
            <w:bottom w:val="none" w:sz="0" w:space="0" w:color="auto"/>
            <w:right w:val="none" w:sz="0" w:space="0" w:color="auto"/>
          </w:divBdr>
        </w:div>
      </w:divsChild>
    </w:div>
    <w:div w:id="1401056195">
      <w:bodyDiv w:val="1"/>
      <w:marLeft w:val="0"/>
      <w:marRight w:val="0"/>
      <w:marTop w:val="0"/>
      <w:marBottom w:val="0"/>
      <w:divBdr>
        <w:top w:val="none" w:sz="0" w:space="0" w:color="auto"/>
        <w:left w:val="none" w:sz="0" w:space="0" w:color="auto"/>
        <w:bottom w:val="none" w:sz="0" w:space="0" w:color="auto"/>
        <w:right w:val="none" w:sz="0" w:space="0" w:color="auto"/>
      </w:divBdr>
      <w:divsChild>
        <w:div w:id="934551656">
          <w:marLeft w:val="1166"/>
          <w:marRight w:val="0"/>
          <w:marTop w:val="77"/>
          <w:marBottom w:val="0"/>
          <w:divBdr>
            <w:top w:val="none" w:sz="0" w:space="0" w:color="auto"/>
            <w:left w:val="none" w:sz="0" w:space="0" w:color="auto"/>
            <w:bottom w:val="none" w:sz="0" w:space="0" w:color="auto"/>
            <w:right w:val="none" w:sz="0" w:space="0" w:color="auto"/>
          </w:divBdr>
        </w:div>
        <w:div w:id="976908641">
          <w:marLeft w:val="1800"/>
          <w:marRight w:val="0"/>
          <w:marTop w:val="77"/>
          <w:marBottom w:val="0"/>
          <w:divBdr>
            <w:top w:val="none" w:sz="0" w:space="0" w:color="auto"/>
            <w:left w:val="none" w:sz="0" w:space="0" w:color="auto"/>
            <w:bottom w:val="none" w:sz="0" w:space="0" w:color="auto"/>
            <w:right w:val="none" w:sz="0" w:space="0" w:color="auto"/>
          </w:divBdr>
        </w:div>
        <w:div w:id="1416392105">
          <w:marLeft w:val="1166"/>
          <w:marRight w:val="0"/>
          <w:marTop w:val="77"/>
          <w:marBottom w:val="0"/>
          <w:divBdr>
            <w:top w:val="none" w:sz="0" w:space="0" w:color="auto"/>
            <w:left w:val="none" w:sz="0" w:space="0" w:color="auto"/>
            <w:bottom w:val="none" w:sz="0" w:space="0" w:color="auto"/>
            <w:right w:val="none" w:sz="0" w:space="0" w:color="auto"/>
          </w:divBdr>
        </w:div>
        <w:div w:id="320625647">
          <w:marLeft w:val="1800"/>
          <w:marRight w:val="0"/>
          <w:marTop w:val="77"/>
          <w:marBottom w:val="0"/>
          <w:divBdr>
            <w:top w:val="none" w:sz="0" w:space="0" w:color="auto"/>
            <w:left w:val="none" w:sz="0" w:space="0" w:color="auto"/>
            <w:bottom w:val="none" w:sz="0" w:space="0" w:color="auto"/>
            <w:right w:val="none" w:sz="0" w:space="0" w:color="auto"/>
          </w:divBdr>
        </w:div>
        <w:div w:id="561526927">
          <w:marLeft w:val="2520"/>
          <w:marRight w:val="0"/>
          <w:marTop w:val="77"/>
          <w:marBottom w:val="0"/>
          <w:divBdr>
            <w:top w:val="none" w:sz="0" w:space="0" w:color="auto"/>
            <w:left w:val="none" w:sz="0" w:space="0" w:color="auto"/>
            <w:bottom w:val="none" w:sz="0" w:space="0" w:color="auto"/>
            <w:right w:val="none" w:sz="0" w:space="0" w:color="auto"/>
          </w:divBdr>
        </w:div>
        <w:div w:id="725222974">
          <w:marLeft w:val="2520"/>
          <w:marRight w:val="0"/>
          <w:marTop w:val="77"/>
          <w:marBottom w:val="0"/>
          <w:divBdr>
            <w:top w:val="none" w:sz="0" w:space="0" w:color="auto"/>
            <w:left w:val="none" w:sz="0" w:space="0" w:color="auto"/>
            <w:bottom w:val="none" w:sz="0" w:space="0" w:color="auto"/>
            <w:right w:val="none" w:sz="0" w:space="0" w:color="auto"/>
          </w:divBdr>
        </w:div>
        <w:div w:id="998464415">
          <w:marLeft w:val="1166"/>
          <w:marRight w:val="0"/>
          <w:marTop w:val="77"/>
          <w:marBottom w:val="0"/>
          <w:divBdr>
            <w:top w:val="none" w:sz="0" w:space="0" w:color="auto"/>
            <w:left w:val="none" w:sz="0" w:space="0" w:color="auto"/>
            <w:bottom w:val="none" w:sz="0" w:space="0" w:color="auto"/>
            <w:right w:val="none" w:sz="0" w:space="0" w:color="auto"/>
          </w:divBdr>
        </w:div>
        <w:div w:id="944190616">
          <w:marLeft w:val="1800"/>
          <w:marRight w:val="0"/>
          <w:marTop w:val="77"/>
          <w:marBottom w:val="0"/>
          <w:divBdr>
            <w:top w:val="none" w:sz="0" w:space="0" w:color="auto"/>
            <w:left w:val="none" w:sz="0" w:space="0" w:color="auto"/>
            <w:bottom w:val="none" w:sz="0" w:space="0" w:color="auto"/>
            <w:right w:val="none" w:sz="0" w:space="0" w:color="auto"/>
          </w:divBdr>
        </w:div>
      </w:divsChild>
    </w:div>
    <w:div w:id="1727534735">
      <w:bodyDiv w:val="1"/>
      <w:marLeft w:val="0"/>
      <w:marRight w:val="0"/>
      <w:marTop w:val="0"/>
      <w:marBottom w:val="0"/>
      <w:divBdr>
        <w:top w:val="none" w:sz="0" w:space="0" w:color="auto"/>
        <w:left w:val="none" w:sz="0" w:space="0" w:color="auto"/>
        <w:bottom w:val="none" w:sz="0" w:space="0" w:color="auto"/>
        <w:right w:val="none" w:sz="0" w:space="0" w:color="auto"/>
      </w:divBdr>
      <w:divsChild>
        <w:div w:id="428737611">
          <w:marLeft w:val="1166"/>
          <w:marRight w:val="0"/>
          <w:marTop w:val="0"/>
          <w:marBottom w:val="0"/>
          <w:divBdr>
            <w:top w:val="none" w:sz="0" w:space="0" w:color="auto"/>
            <w:left w:val="none" w:sz="0" w:space="0" w:color="auto"/>
            <w:bottom w:val="none" w:sz="0" w:space="0" w:color="auto"/>
            <w:right w:val="none" w:sz="0" w:space="0" w:color="auto"/>
          </w:divBdr>
        </w:div>
        <w:div w:id="1596475460">
          <w:marLeft w:val="1166"/>
          <w:marRight w:val="0"/>
          <w:marTop w:val="0"/>
          <w:marBottom w:val="0"/>
          <w:divBdr>
            <w:top w:val="none" w:sz="0" w:space="0" w:color="auto"/>
            <w:left w:val="none" w:sz="0" w:space="0" w:color="auto"/>
            <w:bottom w:val="none" w:sz="0" w:space="0" w:color="auto"/>
            <w:right w:val="none" w:sz="0" w:space="0" w:color="auto"/>
          </w:divBdr>
        </w:div>
      </w:divsChild>
    </w:div>
    <w:div w:id="1934313123">
      <w:bodyDiv w:val="1"/>
      <w:marLeft w:val="0"/>
      <w:marRight w:val="0"/>
      <w:marTop w:val="0"/>
      <w:marBottom w:val="0"/>
      <w:divBdr>
        <w:top w:val="none" w:sz="0" w:space="0" w:color="auto"/>
        <w:left w:val="none" w:sz="0" w:space="0" w:color="auto"/>
        <w:bottom w:val="none" w:sz="0" w:space="0" w:color="auto"/>
        <w:right w:val="none" w:sz="0" w:space="0" w:color="auto"/>
      </w:divBdr>
      <w:divsChild>
        <w:div w:id="1856266933">
          <w:marLeft w:val="360"/>
          <w:marRight w:val="0"/>
          <w:marTop w:val="200"/>
          <w:marBottom w:val="0"/>
          <w:divBdr>
            <w:top w:val="none" w:sz="0" w:space="0" w:color="auto"/>
            <w:left w:val="none" w:sz="0" w:space="0" w:color="auto"/>
            <w:bottom w:val="none" w:sz="0" w:space="0" w:color="auto"/>
            <w:right w:val="none" w:sz="0" w:space="0" w:color="auto"/>
          </w:divBdr>
        </w:div>
        <w:div w:id="929239092">
          <w:marLeft w:val="1080"/>
          <w:marRight w:val="0"/>
          <w:marTop w:val="100"/>
          <w:marBottom w:val="0"/>
          <w:divBdr>
            <w:top w:val="none" w:sz="0" w:space="0" w:color="auto"/>
            <w:left w:val="none" w:sz="0" w:space="0" w:color="auto"/>
            <w:bottom w:val="none" w:sz="0" w:space="0" w:color="auto"/>
            <w:right w:val="none" w:sz="0" w:space="0" w:color="auto"/>
          </w:divBdr>
        </w:div>
        <w:div w:id="53674050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AADDD-26F8-47C2-B8AD-6B6DAABDD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1479</TotalTime>
  <Pages>6</Pages>
  <Words>1384</Words>
  <Characters>7892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t-ikeda@ap.jp.nec.com</Manager>
  <Company/>
  <LinksUpToDate>false</LinksUpToDate>
  <CharactersWithSpaces>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VENKATARAO GONUGUNTLA</dc:creator>
  <cp:lastModifiedBy>Venkat (NEC)</cp:lastModifiedBy>
  <cp:revision>259</cp:revision>
  <dcterms:created xsi:type="dcterms:W3CDTF">2020-04-04T13:31:00Z</dcterms:created>
  <dcterms:modified xsi:type="dcterms:W3CDTF">2020-05-15T14:15:00Z</dcterms:modified>
</cp:coreProperties>
</file>