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B75D58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Start w:id="3" w:name="_GoBack"/>
      <w:bookmarkEnd w:id="0"/>
      <w:bookmarkEnd w:id="3"/>
      <w:r w:rsidRPr="00841BCD">
        <w:rPr>
          <w:rFonts w:ascii="Arial" w:eastAsia="SimSun" w:hAnsi="Arial" w:cs="Times New Roman"/>
          <w:b/>
          <w:bCs/>
          <w:sz w:val="24"/>
          <w:szCs w:val="20"/>
          <w:lang w:val="en-GB"/>
        </w:rPr>
        <w:t>3GPP T</w:t>
      </w:r>
      <w:bookmarkStart w:id="4" w:name="_Ref452454252"/>
      <w:bookmarkEnd w:id="4"/>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C35CFA">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C35CFA">
        <w:rPr>
          <w:rFonts w:ascii="Arial" w:eastAsia="SimSun" w:hAnsi="Arial" w:cs="Times New Roman"/>
          <w:b/>
          <w:bCs/>
          <w:sz w:val="24"/>
          <w:szCs w:val="20"/>
          <w:lang w:val="en-GB" w:eastAsia="zh-CN"/>
        </w:rPr>
        <w:t>2007161</w:t>
      </w:r>
    </w:p>
    <w:p w14:paraId="3DEDC117" w14:textId="676C837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sidR="000A576C">
        <w:rPr>
          <w:rFonts w:ascii="Arial" w:eastAsia="SimSun" w:hAnsi="Arial" w:cs="Times New Roman"/>
          <w:b/>
          <w:sz w:val="24"/>
          <w:szCs w:val="20"/>
          <w:lang w:val="en-GB"/>
        </w:rPr>
        <w:t>5</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June</w:t>
      </w:r>
      <w:r w:rsidR="009557A8">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EA36FAF" w:rsidR="00841BCD" w:rsidRPr="00C35CFA"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F56F3" w:rsidRPr="00C35CFA">
        <w:rPr>
          <w:rFonts w:ascii="Arial" w:eastAsia="Calibri" w:hAnsi="Arial" w:cs="Arial"/>
          <w:b/>
          <w:bCs/>
          <w:sz w:val="24"/>
        </w:rPr>
        <w:t>FR2 inter-band CA requirement</w:t>
      </w:r>
    </w:p>
    <w:p w14:paraId="53921647" w14:textId="02A93B0B" w:rsidR="00841BCD" w:rsidRPr="00C35CFA" w:rsidRDefault="00841BCD" w:rsidP="00841BCD">
      <w:pPr>
        <w:tabs>
          <w:tab w:val="left" w:pos="1985"/>
        </w:tabs>
        <w:spacing w:after="120" w:line="240" w:lineRule="auto"/>
        <w:rPr>
          <w:rFonts w:ascii="Arial" w:eastAsia="MS Mincho" w:hAnsi="Arial" w:cs="Arial"/>
          <w:b/>
          <w:bCs/>
          <w:sz w:val="24"/>
          <w:szCs w:val="20"/>
          <w:lang w:val="en-GB"/>
        </w:rPr>
      </w:pPr>
      <w:r w:rsidRPr="00C35CFA">
        <w:rPr>
          <w:rFonts w:ascii="Arial" w:eastAsia="MS Mincho" w:hAnsi="Arial" w:cs="Arial"/>
          <w:b/>
          <w:bCs/>
          <w:sz w:val="24"/>
          <w:szCs w:val="20"/>
          <w:lang w:val="en-GB"/>
        </w:rPr>
        <w:t>Agenda item:</w:t>
      </w:r>
      <w:r w:rsidRPr="00C35CFA">
        <w:rPr>
          <w:rFonts w:ascii="Arial" w:eastAsia="MS Mincho" w:hAnsi="Arial" w:cs="Arial"/>
          <w:b/>
          <w:bCs/>
          <w:sz w:val="24"/>
          <w:szCs w:val="20"/>
          <w:lang w:val="en-GB"/>
        </w:rPr>
        <w:tab/>
      </w:r>
      <w:r w:rsidR="00C35CFA" w:rsidRPr="00C35CFA">
        <w:rPr>
          <w:rFonts w:ascii="Arial" w:eastAsia="MS Mincho" w:hAnsi="Arial" w:cs="Arial"/>
          <w:b/>
          <w:bCs/>
          <w:sz w:val="24"/>
          <w:szCs w:val="20"/>
          <w:lang w:val="en-GB"/>
        </w:rPr>
        <w:t>6.15.1.10</w:t>
      </w:r>
    </w:p>
    <w:p w14:paraId="266D763D" w14:textId="77777777" w:rsidR="00841BCD" w:rsidRPr="00841BCD" w:rsidRDefault="00841BCD" w:rsidP="00841BCD">
      <w:pPr>
        <w:tabs>
          <w:tab w:val="left" w:pos="1985"/>
        </w:tabs>
        <w:rPr>
          <w:rFonts w:ascii="Arial" w:eastAsia="Calibri" w:hAnsi="Arial" w:cs="Arial"/>
          <w:b/>
          <w:bCs/>
          <w:sz w:val="24"/>
          <w:lang w:val="en-GB"/>
        </w:rPr>
      </w:pPr>
      <w:r w:rsidRPr="00C35CFA">
        <w:rPr>
          <w:rFonts w:ascii="Arial" w:eastAsia="Calibri" w:hAnsi="Arial" w:cs="Arial"/>
          <w:b/>
          <w:bCs/>
          <w:sz w:val="24"/>
          <w:lang w:val="en-GB"/>
        </w:rPr>
        <w:t>Document for:</w:t>
      </w:r>
      <w:r w:rsidRPr="00C35CFA">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1E679034" w:rsidR="00AD58AB" w:rsidRDefault="00781E1D" w:rsidP="00841BCD">
      <w:pPr>
        <w:ind w:right="-22"/>
        <w:rPr>
          <w:rFonts w:eastAsia="Calibri" w:cs="Times New Roman"/>
          <w:szCs w:val="20"/>
          <w:lang w:val="en-GB"/>
        </w:rPr>
      </w:pPr>
      <w:r>
        <w:rPr>
          <w:rFonts w:eastAsia="Calibri" w:cs="Times New Roman"/>
          <w:szCs w:val="20"/>
          <w:lang w:val="en-GB"/>
        </w:rPr>
        <w:t>In last meeting</w:t>
      </w:r>
      <w:r w:rsidR="000F56F3">
        <w:rPr>
          <w:rFonts w:eastAsia="Calibri" w:cs="Times New Roman"/>
          <w:szCs w:val="20"/>
          <w:lang w:val="en-GB"/>
        </w:rPr>
        <w:t>s</w:t>
      </w:r>
      <w:r>
        <w:rPr>
          <w:rFonts w:eastAsia="Calibri" w:cs="Times New Roman"/>
          <w:szCs w:val="20"/>
          <w:lang w:val="en-GB"/>
        </w:rPr>
        <w:t xml:space="preserve"> RAN4</w:t>
      </w:r>
      <w:r w:rsidR="000F56F3">
        <w:rPr>
          <w:rFonts w:eastAsia="Calibri" w:cs="Times New Roman"/>
          <w:szCs w:val="20"/>
          <w:lang w:val="en-GB"/>
        </w:rPr>
        <w:t xml:space="preserve"> has been working on FR2 inter-band CA requirements. In last RAN4#94bis meeting some agreements were reached and captured in [1]. The basic framework of the requirements works was agreed. In this paper we discuss further on these basic principles as they are important for defining the FR2 inter-band CA requirements covering both common/independent beam and common/independent beam management.</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72800ACB" w14:textId="446576A9" w:rsidR="003F432A" w:rsidRDefault="003F432A" w:rsidP="00202C59">
      <w:pPr>
        <w:ind w:right="-22"/>
        <w:rPr>
          <w:rFonts w:eastAsia="Calibri" w:cs="Times New Roman"/>
          <w:szCs w:val="20"/>
          <w:lang w:val="en-GB"/>
        </w:rPr>
      </w:pPr>
      <w:r>
        <w:rPr>
          <w:rFonts w:eastAsia="Calibri" w:cs="Times New Roman"/>
          <w:szCs w:val="20"/>
          <w:lang w:val="en-GB"/>
        </w:rPr>
        <w:t>The basic framework agreement was agreed to be aligned with the normal RAN4 guidelines:</w:t>
      </w:r>
    </w:p>
    <w:p w14:paraId="34B9D15C" w14:textId="77777777" w:rsidR="003F432A" w:rsidRPr="003F432A" w:rsidRDefault="003F432A" w:rsidP="003F432A">
      <w:pPr>
        <w:numPr>
          <w:ilvl w:val="0"/>
          <w:numId w:val="22"/>
        </w:numPr>
        <w:ind w:right="-22"/>
        <w:rPr>
          <w:rFonts w:eastAsia="Calibri" w:cs="Times New Roman"/>
          <w:szCs w:val="20"/>
          <w:lang w:val="en-GB"/>
        </w:rPr>
      </w:pPr>
      <w:r w:rsidRPr="003F432A">
        <w:rPr>
          <w:rFonts w:eastAsia="Calibri" w:cs="Times New Roman"/>
          <w:szCs w:val="20"/>
        </w:rPr>
        <w:t>RRM requirements work for FR2 inter-band CA should be aligned with the deployments, scenarios, band combinations and RF architectures discussed for release 16 for FR2 inter-band CA in the RF session.</w:t>
      </w:r>
    </w:p>
    <w:p w14:paraId="57A1901C" w14:textId="33292948" w:rsidR="003F432A" w:rsidRPr="00832038" w:rsidRDefault="003F432A" w:rsidP="003F432A">
      <w:pPr>
        <w:numPr>
          <w:ilvl w:val="0"/>
          <w:numId w:val="22"/>
        </w:numPr>
        <w:ind w:right="-22"/>
        <w:rPr>
          <w:rFonts w:eastAsia="Calibri" w:cs="Times New Roman"/>
          <w:szCs w:val="20"/>
          <w:lang w:val="en-GB"/>
        </w:rPr>
      </w:pPr>
      <w:r w:rsidRPr="003F432A">
        <w:rPr>
          <w:rFonts w:eastAsia="Calibri" w:cs="Times New Roman"/>
          <w:szCs w:val="20"/>
        </w:rPr>
        <w:t>For FR2 inter-band CA for common beam and independent beam, UE should begin with understanding which scenarios can be supported with common beams and which will need independent beams. The corresponding requirements for common and independent beams can then be derived.</w:t>
      </w:r>
    </w:p>
    <w:p w14:paraId="4D218C5E" w14:textId="77777777" w:rsidR="00832038" w:rsidRPr="003F432A" w:rsidRDefault="00832038" w:rsidP="00832038">
      <w:pPr>
        <w:ind w:right="-22"/>
        <w:rPr>
          <w:rFonts w:eastAsia="Calibri" w:cs="Times New Roman"/>
          <w:szCs w:val="20"/>
          <w:lang w:val="en-GB"/>
        </w:rPr>
      </w:pPr>
    </w:p>
    <w:p w14:paraId="0385FE80" w14:textId="0A681C79" w:rsidR="003F432A" w:rsidRDefault="0013584E" w:rsidP="003F432A">
      <w:pPr>
        <w:pStyle w:val="RAN4H2"/>
        <w:rPr>
          <w:rFonts w:eastAsia="Calibri"/>
          <w:lang w:val="en-GB"/>
        </w:rPr>
      </w:pPr>
      <w:r>
        <w:rPr>
          <w:rFonts w:eastAsia="Calibri"/>
          <w:lang w:val="en-GB"/>
        </w:rPr>
        <w:t>CBM/IBM Interruption</w:t>
      </w:r>
      <w:r w:rsidR="003F432A">
        <w:rPr>
          <w:rFonts w:eastAsia="Calibri"/>
          <w:lang w:val="en-GB"/>
        </w:rPr>
        <w:t xml:space="preserve"> Requirements</w:t>
      </w:r>
    </w:p>
    <w:p w14:paraId="5C7E9D17" w14:textId="0C66B98E" w:rsidR="003F432A" w:rsidRDefault="003F432A" w:rsidP="00202C59">
      <w:pPr>
        <w:ind w:right="-22"/>
        <w:rPr>
          <w:rFonts w:eastAsia="Calibri" w:cs="Times New Roman"/>
          <w:szCs w:val="20"/>
          <w:lang w:val="en-GB"/>
        </w:rPr>
      </w:pPr>
      <w:r>
        <w:rPr>
          <w:rFonts w:eastAsia="Calibri" w:cs="Times New Roman"/>
          <w:szCs w:val="20"/>
          <w:lang w:val="en-GB"/>
        </w:rPr>
        <w:t>When discussing BM requirements RAN4 would need to look at common beam management (CBM) and independent beam management (IBM)</w:t>
      </w:r>
      <w:r w:rsidR="007135AC">
        <w:rPr>
          <w:rFonts w:eastAsia="Calibri" w:cs="Times New Roman"/>
          <w:szCs w:val="20"/>
          <w:lang w:val="en-GB"/>
        </w:rPr>
        <w:t>.</w:t>
      </w:r>
    </w:p>
    <w:p w14:paraId="5BE93CCC" w14:textId="2251B4BE" w:rsidR="007135AC" w:rsidRDefault="007135AC" w:rsidP="00202C59">
      <w:pPr>
        <w:ind w:right="-22"/>
        <w:rPr>
          <w:rFonts w:eastAsia="Calibri" w:cs="Times New Roman"/>
          <w:szCs w:val="20"/>
          <w:lang w:val="en-GB"/>
        </w:rPr>
      </w:pPr>
      <w:r>
        <w:rPr>
          <w:rFonts w:eastAsia="Calibri" w:cs="Times New Roman"/>
          <w:szCs w:val="20"/>
          <w:lang w:val="en-GB"/>
        </w:rPr>
        <w:t>Initially, it needs to be clear that we have:</w:t>
      </w:r>
    </w:p>
    <w:p w14:paraId="338FA3AF" w14:textId="26DE6134" w:rsidR="007135AC" w:rsidRDefault="007135AC" w:rsidP="007135AC">
      <w:pPr>
        <w:pStyle w:val="ListParagraph"/>
        <w:numPr>
          <w:ilvl w:val="0"/>
          <w:numId w:val="23"/>
        </w:numPr>
        <w:ind w:right="-22"/>
        <w:rPr>
          <w:rFonts w:eastAsia="Calibri" w:cs="Times New Roman"/>
          <w:szCs w:val="20"/>
          <w:lang w:val="en-GB"/>
        </w:rPr>
      </w:pPr>
      <w:r>
        <w:rPr>
          <w:rFonts w:eastAsia="Calibri" w:cs="Times New Roman"/>
          <w:szCs w:val="20"/>
          <w:lang w:val="en-GB"/>
        </w:rPr>
        <w:t>common beam capable UE</w:t>
      </w:r>
    </w:p>
    <w:p w14:paraId="3C43E0FB" w14:textId="69E42AEA" w:rsidR="007135AC" w:rsidRDefault="007135AC" w:rsidP="007135AC">
      <w:pPr>
        <w:pStyle w:val="ListParagraph"/>
        <w:numPr>
          <w:ilvl w:val="0"/>
          <w:numId w:val="23"/>
        </w:numPr>
        <w:ind w:right="-22"/>
        <w:rPr>
          <w:rFonts w:eastAsia="Calibri" w:cs="Times New Roman"/>
          <w:szCs w:val="20"/>
          <w:lang w:val="en-GB"/>
        </w:rPr>
      </w:pPr>
      <w:r>
        <w:rPr>
          <w:rFonts w:eastAsia="Calibri" w:cs="Times New Roman"/>
          <w:szCs w:val="20"/>
          <w:lang w:val="en-GB"/>
        </w:rPr>
        <w:t>independent beam capable UE</w:t>
      </w:r>
    </w:p>
    <w:p w14:paraId="714F323D" w14:textId="119D66B9" w:rsidR="007135AC" w:rsidRDefault="007135AC" w:rsidP="007135AC">
      <w:pPr>
        <w:ind w:right="-22"/>
        <w:rPr>
          <w:rFonts w:eastAsia="Calibri" w:cs="Times New Roman"/>
          <w:szCs w:val="20"/>
          <w:lang w:val="en-GB"/>
        </w:rPr>
      </w:pPr>
      <w:r>
        <w:rPr>
          <w:rFonts w:eastAsia="Calibri" w:cs="Times New Roman"/>
          <w:szCs w:val="20"/>
          <w:lang w:val="en-GB"/>
        </w:rPr>
        <w:t>Common beam capable UE can receive with one common Rx beam (</w:t>
      </w:r>
      <w:proofErr w:type="spellStart"/>
      <w:r>
        <w:rPr>
          <w:rFonts w:eastAsia="Calibri" w:cs="Times New Roman"/>
          <w:szCs w:val="20"/>
          <w:lang w:val="en-GB"/>
        </w:rPr>
        <w:t>AoA</w:t>
      </w:r>
      <w:proofErr w:type="spellEnd"/>
      <w:r>
        <w:rPr>
          <w:rFonts w:eastAsia="Calibri" w:cs="Times New Roman"/>
          <w:szCs w:val="20"/>
          <w:lang w:val="en-GB"/>
        </w:rPr>
        <w:t>) only. Common beam UE is baseline and was used when developing UE requirements for Rel-15 and Rel-16.</w:t>
      </w:r>
    </w:p>
    <w:p w14:paraId="734C6188" w14:textId="77810237" w:rsidR="007135AC" w:rsidRPr="00002632" w:rsidRDefault="007135AC" w:rsidP="007135AC">
      <w:pPr>
        <w:ind w:right="-22"/>
        <w:rPr>
          <w:rFonts w:eastAsia="Calibri" w:cs="Times New Roman"/>
          <w:szCs w:val="20"/>
          <w:lang w:val="en-GB"/>
        </w:rPr>
      </w:pPr>
      <w:r>
        <w:rPr>
          <w:rFonts w:eastAsia="Calibri" w:cs="Times New Roman"/>
          <w:szCs w:val="20"/>
          <w:lang w:val="en-GB"/>
        </w:rPr>
        <w:t xml:space="preserve">Independent beam capable UE can receive with two </w:t>
      </w:r>
      <w:r w:rsidR="001152C0">
        <w:rPr>
          <w:rFonts w:eastAsia="Calibri" w:cs="Times New Roman"/>
          <w:szCs w:val="20"/>
          <w:lang w:val="en-GB"/>
        </w:rPr>
        <w:t xml:space="preserve">independent </w:t>
      </w:r>
      <w:r>
        <w:rPr>
          <w:rFonts w:eastAsia="Calibri" w:cs="Times New Roman"/>
          <w:szCs w:val="20"/>
          <w:lang w:val="en-GB"/>
        </w:rPr>
        <w:t xml:space="preserve">Rx beams simultaneously </w:t>
      </w:r>
      <w:r w:rsidR="001152C0">
        <w:rPr>
          <w:rFonts w:eastAsia="Calibri" w:cs="Times New Roman"/>
          <w:szCs w:val="20"/>
          <w:lang w:val="en-GB"/>
        </w:rPr>
        <w:t xml:space="preserve">(2 </w:t>
      </w:r>
      <w:proofErr w:type="spellStart"/>
      <w:r w:rsidR="001152C0">
        <w:rPr>
          <w:rFonts w:eastAsia="Calibri" w:cs="Times New Roman"/>
          <w:szCs w:val="20"/>
          <w:lang w:val="en-GB"/>
        </w:rPr>
        <w:t>AoA’s</w:t>
      </w:r>
      <w:proofErr w:type="spellEnd"/>
      <w:r w:rsidR="001152C0">
        <w:rPr>
          <w:rFonts w:eastAsia="Calibri" w:cs="Times New Roman"/>
          <w:szCs w:val="20"/>
          <w:lang w:val="en-GB"/>
        </w:rPr>
        <w:t>). Independent capable beam UE also support common beam and can operate as such.</w:t>
      </w:r>
      <w:r w:rsidR="00192339">
        <w:rPr>
          <w:rFonts w:eastAsia="Calibri" w:cs="Times New Roman"/>
          <w:szCs w:val="20"/>
          <w:lang w:val="en-GB"/>
        </w:rPr>
        <w:t xml:space="preserve"> The difference is that CBM may require CSI-RS </w:t>
      </w:r>
      <w:r w:rsidR="00192339" w:rsidRPr="00002632">
        <w:rPr>
          <w:rFonts w:eastAsia="Calibri" w:cs="Times New Roman"/>
          <w:szCs w:val="20"/>
          <w:lang w:val="en-GB"/>
        </w:rPr>
        <w:t xml:space="preserve">only in </w:t>
      </w:r>
      <w:proofErr w:type="spellStart"/>
      <w:r w:rsidR="00192339" w:rsidRPr="00002632">
        <w:rPr>
          <w:rFonts w:eastAsia="Calibri" w:cs="Times New Roman"/>
          <w:szCs w:val="20"/>
          <w:lang w:val="en-GB"/>
        </w:rPr>
        <w:t>Pcell</w:t>
      </w:r>
      <w:proofErr w:type="spellEnd"/>
      <w:r w:rsidR="00192339" w:rsidRPr="00002632">
        <w:rPr>
          <w:rFonts w:eastAsia="Calibri" w:cs="Times New Roman"/>
          <w:szCs w:val="20"/>
          <w:lang w:val="en-GB"/>
        </w:rPr>
        <w:t xml:space="preserve">, but IBM needs CSI-RS both in </w:t>
      </w:r>
      <w:proofErr w:type="spellStart"/>
      <w:r w:rsidR="00192339" w:rsidRPr="00002632">
        <w:rPr>
          <w:rFonts w:eastAsia="Calibri" w:cs="Times New Roman"/>
          <w:szCs w:val="20"/>
          <w:lang w:val="en-GB"/>
        </w:rPr>
        <w:t>Pcell</w:t>
      </w:r>
      <w:proofErr w:type="spellEnd"/>
      <w:r w:rsidR="00192339" w:rsidRPr="00002632">
        <w:rPr>
          <w:rFonts w:eastAsia="Calibri" w:cs="Times New Roman"/>
          <w:szCs w:val="20"/>
          <w:lang w:val="en-GB"/>
        </w:rPr>
        <w:t xml:space="preserve"> and </w:t>
      </w:r>
      <w:proofErr w:type="spellStart"/>
      <w:r w:rsidR="00192339" w:rsidRPr="00002632">
        <w:rPr>
          <w:rFonts w:eastAsia="Calibri" w:cs="Times New Roman"/>
          <w:szCs w:val="20"/>
          <w:lang w:val="en-GB"/>
        </w:rPr>
        <w:t>Scell</w:t>
      </w:r>
      <w:proofErr w:type="spellEnd"/>
      <w:r w:rsidR="00BA211D" w:rsidRPr="00002632">
        <w:rPr>
          <w:rFonts w:eastAsia="Calibri" w:cs="Times New Roman"/>
          <w:szCs w:val="20"/>
          <w:lang w:val="en-GB"/>
        </w:rPr>
        <w:t xml:space="preserve"> for the independent control of Rx beams</w:t>
      </w:r>
      <w:r w:rsidR="00192339" w:rsidRPr="00002632">
        <w:rPr>
          <w:rFonts w:eastAsia="Calibri" w:cs="Times New Roman"/>
          <w:szCs w:val="20"/>
          <w:lang w:val="en-GB"/>
        </w:rPr>
        <w:t>.</w:t>
      </w:r>
    </w:p>
    <w:p w14:paraId="0B90234F" w14:textId="1DB4733A" w:rsidR="00D50170" w:rsidRPr="00002632" w:rsidRDefault="00D50170" w:rsidP="00D50170">
      <w:r w:rsidRPr="00002632">
        <w:t>Agreed in [2], network assumes that a UE capable of independent beams supports both co-located and non-co-located deployments. In other word, network assumes that such UE can steer a Rx beam per band and support an independent angle of arrive for each band. Hence, such UE support</w:t>
      </w:r>
      <w:r w:rsidR="00571736" w:rsidRPr="00002632">
        <w:t>s</w:t>
      </w:r>
      <w:r w:rsidRPr="00002632">
        <w:t xml:space="preserve"> independent beam management – IBM UE. An IBM UE also support </w:t>
      </w:r>
      <w:r w:rsidR="00192339" w:rsidRPr="00002632">
        <w:t>collocated deployment</w:t>
      </w:r>
      <w:r w:rsidR="0074025D" w:rsidRPr="00002632">
        <w:t xml:space="preserve"> with </w:t>
      </w:r>
      <w:r w:rsidR="002F1E65" w:rsidRPr="00002632">
        <w:t>a</w:t>
      </w:r>
      <w:r w:rsidR="0074025D" w:rsidRPr="00002632">
        <w:t xml:space="preserve"> common </w:t>
      </w:r>
      <w:r w:rsidR="00571736" w:rsidRPr="00002632">
        <w:t>angle of arrival</w:t>
      </w:r>
      <w:r w:rsidRPr="00002632">
        <w:t>.</w:t>
      </w:r>
    </w:p>
    <w:p w14:paraId="580B8D2C" w14:textId="7ACF8370" w:rsidR="006C664C" w:rsidRPr="00002632" w:rsidRDefault="006C664C" w:rsidP="006C664C">
      <w:pPr>
        <w:pStyle w:val="RAN4observation0"/>
      </w:pPr>
      <w:bookmarkStart w:id="5" w:name="_Hlk40462003"/>
      <w:r w:rsidRPr="00002632">
        <w:t xml:space="preserve">A UE supporting IBM </w:t>
      </w:r>
      <w:r w:rsidR="00192339" w:rsidRPr="00002632">
        <w:t xml:space="preserve">shall </w:t>
      </w:r>
      <w:r w:rsidRPr="00002632">
        <w:t xml:space="preserve">support </w:t>
      </w:r>
      <w:r w:rsidR="00192339" w:rsidRPr="00002632">
        <w:t>collocated deployment</w:t>
      </w:r>
      <w:r w:rsidR="0074025D" w:rsidRPr="00002632">
        <w:t xml:space="preserve"> with </w:t>
      </w:r>
      <w:r w:rsidR="002F1E65" w:rsidRPr="00002632">
        <w:t>a</w:t>
      </w:r>
      <w:r w:rsidR="0074025D" w:rsidRPr="00002632">
        <w:t xml:space="preserve"> common </w:t>
      </w:r>
      <w:r w:rsidR="00571736" w:rsidRPr="00002632">
        <w:t>angle of arrival</w:t>
      </w:r>
      <w:r w:rsidRPr="00002632">
        <w:t>.</w:t>
      </w:r>
    </w:p>
    <w:bookmarkEnd w:id="5"/>
    <w:p w14:paraId="1434EFEC" w14:textId="66538480" w:rsidR="00D50170" w:rsidRDefault="00D50170" w:rsidP="00C35CFA">
      <w:pPr>
        <w:ind w:right="-22"/>
      </w:pPr>
      <w:r w:rsidRPr="00002632">
        <w:t xml:space="preserve">For DL CA, only one band has uplink. Thus, downlink beam steering for the band without uplink is only based on UE reporting as the SRS cannot be transmitted for that band. Network typically assumes the beam correspondence for the </w:t>
      </w:r>
      <w:r w:rsidRPr="00002632">
        <w:lastRenderedPageBreak/>
        <w:t>beam management. However, lack of uplink resource does not limit to only CBM in downlink, as downlink beam selection can be still utilized for each band.</w:t>
      </w:r>
    </w:p>
    <w:p w14:paraId="5883B021" w14:textId="1EE0B112" w:rsidR="00BA211D" w:rsidRDefault="00571736" w:rsidP="00BA211D">
      <w:pPr>
        <w:pStyle w:val="RAN4observation0"/>
      </w:pPr>
      <w:r>
        <w:t>Lack of uplink resource does not limit to only CBM in downlink CA</w:t>
      </w:r>
      <w:r w:rsidR="00BA211D">
        <w:t>.</w:t>
      </w:r>
    </w:p>
    <w:p w14:paraId="560C33BD" w14:textId="59E9EDC2" w:rsidR="00D50170" w:rsidRDefault="006C664C" w:rsidP="00BA211D">
      <w:r>
        <w:t>So far it has been assumed L+L (e.g., 26+28GHz) pair is suited for CBM and L+H (e.g., 28+39GHz) pair is more suited for IBM due to UE implementation and network deployment restrictions. For L+L pair, the same hardware components such as antenna are shared among bands, both in UE and network implementation. Thus, the CBM is primarily assumed for L+L pair. On the other hand, L+H pair may not be based on the shared hardware components.</w:t>
      </w:r>
    </w:p>
    <w:p w14:paraId="69B395A1" w14:textId="53E2E1B2" w:rsidR="00BA211D" w:rsidRDefault="00BA211D" w:rsidP="00BA211D">
      <w:pPr>
        <w:pStyle w:val="RAN4observation0"/>
      </w:pPr>
      <w:r>
        <w:t>C</w:t>
      </w:r>
      <w:r w:rsidRPr="005E236C">
        <w:t xml:space="preserve">BM should be considered </w:t>
      </w:r>
      <w:r>
        <w:t>as the baseline operation for inter-band DL CA for L+L.</w:t>
      </w:r>
    </w:p>
    <w:p w14:paraId="1564C1DE" w14:textId="41F952CA" w:rsidR="005E236C" w:rsidRDefault="005E236C" w:rsidP="005E236C">
      <w:pPr>
        <w:pStyle w:val="RAN4observation0"/>
      </w:pPr>
      <w:r w:rsidRPr="005E236C">
        <w:t xml:space="preserve">IBM should be considered </w:t>
      </w:r>
      <w:r w:rsidR="00BA211D">
        <w:t xml:space="preserve">as the baseline operation for inter-band </w:t>
      </w:r>
      <w:r w:rsidR="00571736">
        <w:t xml:space="preserve">DL </w:t>
      </w:r>
      <w:r w:rsidR="00BA211D">
        <w:t>CA for L+H</w:t>
      </w:r>
      <w:r>
        <w:t>.</w:t>
      </w:r>
    </w:p>
    <w:p w14:paraId="3358CFD9" w14:textId="6BBC2BDA" w:rsidR="005E236C" w:rsidRDefault="005E236C" w:rsidP="005E236C">
      <w:pPr>
        <w:rPr>
          <w:lang w:val="en-GB"/>
        </w:rPr>
      </w:pPr>
      <w:r>
        <w:rPr>
          <w:lang w:val="en-GB"/>
        </w:rPr>
        <w:t xml:space="preserve">Hence, for a UE supporting IBM and configured with IBM, the existing interruption requirements for inter-band CA can be applied. </w:t>
      </w:r>
    </w:p>
    <w:p w14:paraId="1DA0D46A" w14:textId="385AD3A6" w:rsidR="00F06DDB" w:rsidRDefault="005E236C" w:rsidP="005E236C">
      <w:pPr>
        <w:rPr>
          <w:lang w:val="en-GB"/>
        </w:rPr>
      </w:pPr>
      <w:r>
        <w:rPr>
          <w:lang w:val="en-GB"/>
        </w:rPr>
        <w:t xml:space="preserve">As there is no decision yet as to whether </w:t>
      </w:r>
      <w:r w:rsidR="00571736">
        <w:rPr>
          <w:lang w:val="en-GB"/>
        </w:rPr>
        <w:t xml:space="preserve">UE support of </w:t>
      </w:r>
      <w:r>
        <w:rPr>
          <w:lang w:val="en-GB"/>
        </w:rPr>
        <w:t xml:space="preserve">CBM is limited to L+L and IBM to </w:t>
      </w:r>
      <w:r w:rsidR="00F06DDB">
        <w:rPr>
          <w:lang w:val="en-GB"/>
        </w:rPr>
        <w:t xml:space="preserve">L+H </w:t>
      </w:r>
      <w:r w:rsidR="00571736">
        <w:rPr>
          <w:lang w:val="en-GB"/>
        </w:rPr>
        <w:t xml:space="preserve">only, </w:t>
      </w:r>
      <w:r w:rsidR="00F06DDB">
        <w:rPr>
          <w:lang w:val="en-GB"/>
        </w:rPr>
        <w:t xml:space="preserve">it could be so that </w:t>
      </w:r>
      <w:r w:rsidR="00571736">
        <w:rPr>
          <w:lang w:val="en-GB"/>
        </w:rPr>
        <w:t xml:space="preserve">UE can be also </w:t>
      </w:r>
      <w:r w:rsidR="00F06DDB">
        <w:rPr>
          <w:lang w:val="en-GB"/>
        </w:rPr>
        <w:t xml:space="preserve">IBM capable </w:t>
      </w:r>
      <w:r w:rsidR="00571736">
        <w:rPr>
          <w:lang w:val="en-GB"/>
        </w:rPr>
        <w:t>for</w:t>
      </w:r>
      <w:r w:rsidR="00F06DDB">
        <w:rPr>
          <w:lang w:val="en-GB"/>
        </w:rPr>
        <w:t xml:space="preserve"> L+L and cause interruptions as currently defined for inter-band interruptions and not intra-band interruptions.</w:t>
      </w:r>
    </w:p>
    <w:p w14:paraId="19691D99" w14:textId="0F633702" w:rsidR="00F06DDB" w:rsidRDefault="00F06DDB" w:rsidP="005E236C">
      <w:pPr>
        <w:rPr>
          <w:lang w:val="en-GB"/>
        </w:rPr>
      </w:pPr>
      <w:r>
        <w:rPr>
          <w:lang w:val="en-GB"/>
        </w:rPr>
        <w:t xml:space="preserve">One could expect that in general a UE configured </w:t>
      </w:r>
      <w:r w:rsidR="00571736">
        <w:rPr>
          <w:lang w:val="en-GB"/>
        </w:rPr>
        <w:t>in IBM</w:t>
      </w:r>
      <w:r>
        <w:rPr>
          <w:lang w:val="en-GB"/>
        </w:rPr>
        <w:t xml:space="preserve"> mode would cause interruptions as defined currently for inter-band CA interruptions, while a UE </w:t>
      </w:r>
      <w:r w:rsidR="00571736">
        <w:rPr>
          <w:lang w:val="en-GB"/>
        </w:rPr>
        <w:t xml:space="preserve">in CBM mode </w:t>
      </w:r>
      <w:r>
        <w:rPr>
          <w:lang w:val="en-GB"/>
        </w:rPr>
        <w:t>would cause interruptions according to intra-band CA interruptions.</w:t>
      </w:r>
    </w:p>
    <w:p w14:paraId="3B8B8F8F" w14:textId="1B1B2CC0" w:rsidR="00F06DDB" w:rsidRDefault="0013584E" w:rsidP="00F06DDB">
      <w:pPr>
        <w:pStyle w:val="RAN4proposal"/>
        <w:rPr>
          <w:lang w:val="en-GB"/>
        </w:rPr>
      </w:pPr>
      <w:r>
        <w:rPr>
          <w:lang w:val="en-GB"/>
        </w:rPr>
        <w:t>A</w:t>
      </w:r>
      <w:r w:rsidR="00F06DDB">
        <w:rPr>
          <w:lang w:val="en-GB"/>
        </w:rPr>
        <w:t xml:space="preserve">n IBM capable UE </w:t>
      </w:r>
      <w:r>
        <w:rPr>
          <w:lang w:val="en-GB"/>
        </w:rPr>
        <w:t>configured in CBM mode would cause interruptions as defined currently for inter-band CA interruptions</w:t>
      </w:r>
      <w:r w:rsidR="00F06DDB">
        <w:rPr>
          <w:lang w:val="en-GB"/>
        </w:rPr>
        <w:t>.</w:t>
      </w:r>
    </w:p>
    <w:p w14:paraId="632B5431" w14:textId="73A13214" w:rsidR="0013584E" w:rsidRPr="0013584E" w:rsidRDefault="0013584E" w:rsidP="0013584E">
      <w:pPr>
        <w:pStyle w:val="RAN4proposal"/>
        <w:rPr>
          <w:lang w:val="en-GB"/>
        </w:rPr>
      </w:pPr>
      <w:r>
        <w:rPr>
          <w:lang w:val="en-GB"/>
        </w:rPr>
        <w:t>An CBM capable UE would cause interruptions according to intra-band CA interruptions.</w:t>
      </w:r>
    </w:p>
    <w:p w14:paraId="38D82AF8" w14:textId="590DF89C" w:rsidR="00F06DDB" w:rsidRDefault="00F06DDB" w:rsidP="00F06DDB">
      <w:pPr>
        <w:rPr>
          <w:lang w:val="en-GB"/>
        </w:rPr>
      </w:pPr>
    </w:p>
    <w:p w14:paraId="0807616D" w14:textId="6D138882" w:rsidR="0013584E" w:rsidRDefault="0013584E" w:rsidP="0013584E">
      <w:pPr>
        <w:pStyle w:val="RAN4H2"/>
        <w:rPr>
          <w:lang w:val="en-GB"/>
        </w:rPr>
      </w:pPr>
      <w:r>
        <w:rPr>
          <w:rFonts w:eastAsia="Calibri"/>
          <w:lang w:val="en-GB"/>
        </w:rPr>
        <w:t>Beam Management Requirements</w:t>
      </w:r>
    </w:p>
    <w:p w14:paraId="62F85CF8" w14:textId="7C907945" w:rsidR="0013584E" w:rsidRDefault="00A4289F" w:rsidP="00F06DDB">
      <w:pPr>
        <w:rPr>
          <w:lang w:val="en-GB"/>
        </w:rPr>
      </w:pPr>
      <w:r>
        <w:rPr>
          <w:lang w:val="en-GB"/>
        </w:rPr>
        <w:t>Beam management for when UE is configured with CBM and IBM will be different – as also captured in the last meeting. However, the UE requirements would depend on the actual configuration (CBM or IBM) and not on the UE capability (whether it is capable of only CBM</w:t>
      </w:r>
      <w:r w:rsidR="009840DA">
        <w:rPr>
          <w:lang w:val="en-GB"/>
        </w:rPr>
        <w:t>, only IBM</w:t>
      </w:r>
      <w:r>
        <w:rPr>
          <w:lang w:val="en-GB"/>
        </w:rPr>
        <w:t xml:space="preserve"> or </w:t>
      </w:r>
      <w:r w:rsidR="009840DA">
        <w:rPr>
          <w:lang w:val="en-GB"/>
        </w:rPr>
        <w:t>both per band combination</w:t>
      </w:r>
      <w:r>
        <w:rPr>
          <w:lang w:val="en-GB"/>
        </w:rPr>
        <w:t>).</w:t>
      </w:r>
    </w:p>
    <w:p w14:paraId="7BBBAEC4" w14:textId="2A2D2E9B" w:rsidR="00A4289F" w:rsidRDefault="00DC540C" w:rsidP="00DC540C">
      <w:pPr>
        <w:pStyle w:val="RAN4H3"/>
        <w:rPr>
          <w:lang w:val="en-GB"/>
        </w:rPr>
      </w:pPr>
      <w:r>
        <w:rPr>
          <w:lang w:val="en-GB"/>
        </w:rPr>
        <w:t>UE configured to operate in IBM mode</w:t>
      </w:r>
    </w:p>
    <w:p w14:paraId="711D62AA" w14:textId="351249CC" w:rsidR="00DC540C" w:rsidRDefault="00DC540C" w:rsidP="00DC540C">
      <w:pPr>
        <w:rPr>
          <w:lang w:val="en-GB"/>
        </w:rPr>
      </w:pPr>
      <w:r>
        <w:rPr>
          <w:lang w:val="en-GB"/>
        </w:rPr>
        <w:t>Only UEs supporting IBM can be configured to operate in IBM mode. In this case the network can configure the UE with separate beam management per spatial Rx. Common understanding is that there would be BM configuration per band on which the UE is capable operating inter-band CA with IBM.</w:t>
      </w:r>
    </w:p>
    <w:p w14:paraId="19A5F667" w14:textId="60456DDF" w:rsidR="004F0E8C" w:rsidRDefault="004F0E8C" w:rsidP="004F0E8C">
      <w:pPr>
        <w:pStyle w:val="RAN4proposal"/>
        <w:rPr>
          <w:lang w:val="en-GB"/>
        </w:rPr>
      </w:pPr>
      <w:r>
        <w:rPr>
          <w:lang w:val="en-GB"/>
        </w:rPr>
        <w:t>IBM requirements apply only to a UE configured to operate in IBM mode.</w:t>
      </w:r>
    </w:p>
    <w:p w14:paraId="2E260508" w14:textId="7D800552" w:rsidR="00DC540C" w:rsidRDefault="00DC540C" w:rsidP="00DC540C">
      <w:pPr>
        <w:rPr>
          <w:lang w:val="en-GB"/>
        </w:rPr>
      </w:pPr>
      <w:r>
        <w:rPr>
          <w:lang w:val="en-GB"/>
        </w:rPr>
        <w:t xml:space="preserve">Being configured with IBM is a pre-request for the requirements related to IBM being applicable. An IBM UE can of course also be configured to operate in CBM mode </w:t>
      </w:r>
      <w:r w:rsidR="009840DA">
        <w:rPr>
          <w:lang w:val="en-GB"/>
        </w:rPr>
        <w:t xml:space="preserve">(if capable of CBM) </w:t>
      </w:r>
      <w:r>
        <w:rPr>
          <w:lang w:val="en-GB"/>
        </w:rPr>
        <w:t>in which case the CBM related requirements apply (next section).</w:t>
      </w:r>
    </w:p>
    <w:p w14:paraId="678FF9B9" w14:textId="29578350" w:rsidR="00DC540C" w:rsidRDefault="006F41D9" w:rsidP="00DC540C">
      <w:pPr>
        <w:rPr>
          <w:lang w:val="en-GB"/>
        </w:rPr>
      </w:pPr>
      <w:r>
        <w:rPr>
          <w:lang w:val="en-GB"/>
        </w:rPr>
        <w:t xml:space="preserve">Our understanding is that PCell and </w:t>
      </w:r>
      <w:proofErr w:type="spellStart"/>
      <w:r>
        <w:rPr>
          <w:lang w:val="en-GB"/>
        </w:rPr>
        <w:t>PSCell</w:t>
      </w:r>
      <w:proofErr w:type="spellEnd"/>
      <w:r>
        <w:rPr>
          <w:lang w:val="en-GB"/>
        </w:rPr>
        <w:t xml:space="preserve"> operation is not affected by </w:t>
      </w:r>
      <w:r w:rsidR="00AD5D3B">
        <w:rPr>
          <w:lang w:val="en-GB"/>
        </w:rPr>
        <w:t xml:space="preserve">UE being capable of and configured with FR2 inter-band CA with independent BM. Hence, the existing Rel-15 requirement related to BM for PCell and </w:t>
      </w:r>
      <w:proofErr w:type="spellStart"/>
      <w:r w:rsidR="00AD5D3B">
        <w:rPr>
          <w:lang w:val="en-GB"/>
        </w:rPr>
        <w:t>P</w:t>
      </w:r>
      <w:r w:rsidR="00C75B50">
        <w:rPr>
          <w:lang w:val="en-GB"/>
        </w:rPr>
        <w:t>S</w:t>
      </w:r>
      <w:r w:rsidR="00AD5D3B">
        <w:rPr>
          <w:lang w:val="en-GB"/>
        </w:rPr>
        <w:t>Cell</w:t>
      </w:r>
      <w:proofErr w:type="spellEnd"/>
      <w:r w:rsidR="00AD5D3B">
        <w:rPr>
          <w:lang w:val="en-GB"/>
        </w:rPr>
        <w:t xml:space="preserve"> are unchanged.</w:t>
      </w:r>
    </w:p>
    <w:p w14:paraId="770C4C6F" w14:textId="1D556417" w:rsidR="00AD5D3B" w:rsidRDefault="00AD5D3B" w:rsidP="00AD5D3B">
      <w:pPr>
        <w:pStyle w:val="RAN4observation0"/>
      </w:pPr>
      <w:r>
        <w:t xml:space="preserve">Rel-15 requirement related to BM for PCell and </w:t>
      </w:r>
      <w:proofErr w:type="spellStart"/>
      <w:r>
        <w:t>P</w:t>
      </w:r>
      <w:r w:rsidR="00C75B50">
        <w:t>S</w:t>
      </w:r>
      <w:r>
        <w:t>Cell</w:t>
      </w:r>
      <w:proofErr w:type="spellEnd"/>
      <w:r>
        <w:t xml:space="preserve"> are unchanged when operating in IBM mode.</w:t>
      </w:r>
    </w:p>
    <w:p w14:paraId="7FF0EFD2" w14:textId="10703FFB" w:rsidR="00AD5D3B" w:rsidRDefault="00AD5D3B" w:rsidP="00AD5D3B">
      <w:pPr>
        <w:rPr>
          <w:lang w:val="en-GB"/>
        </w:rPr>
      </w:pPr>
      <w:r>
        <w:rPr>
          <w:lang w:val="en-GB"/>
        </w:rPr>
        <w:t>This means all existing Rel-15 BM related UE requirements apply also when the UE is configured to operate in IBM mode.</w:t>
      </w:r>
    </w:p>
    <w:p w14:paraId="3D5347D1" w14:textId="24ECBF83" w:rsidR="00AD5D3B" w:rsidRDefault="00AD5D3B" w:rsidP="00AD5D3B">
      <w:pPr>
        <w:rPr>
          <w:lang w:val="en-GB"/>
        </w:rPr>
      </w:pPr>
      <w:r>
        <w:rPr>
          <w:lang w:val="en-GB"/>
        </w:rPr>
        <w:t xml:space="preserve">The </w:t>
      </w:r>
      <w:r w:rsidR="00C75B50">
        <w:rPr>
          <w:lang w:val="en-GB"/>
        </w:rPr>
        <w:t xml:space="preserve">also </w:t>
      </w:r>
      <w:r>
        <w:rPr>
          <w:lang w:val="en-GB"/>
        </w:rPr>
        <w:t xml:space="preserve">applies for </w:t>
      </w:r>
      <w:r w:rsidR="00C75B50">
        <w:rPr>
          <w:lang w:val="en-GB"/>
        </w:rPr>
        <w:t xml:space="preserve">any </w:t>
      </w:r>
      <w:r>
        <w:rPr>
          <w:lang w:val="en-GB"/>
        </w:rPr>
        <w:t xml:space="preserve">SCell configured in the same as the PCell or </w:t>
      </w:r>
      <w:proofErr w:type="spellStart"/>
      <w:r>
        <w:rPr>
          <w:lang w:val="en-GB"/>
        </w:rPr>
        <w:t>PSCell</w:t>
      </w:r>
      <w:proofErr w:type="spellEnd"/>
      <w:r>
        <w:rPr>
          <w:lang w:val="en-GB"/>
        </w:rPr>
        <w:t>.</w:t>
      </w:r>
    </w:p>
    <w:p w14:paraId="09A7484B" w14:textId="0B9BC6FB" w:rsidR="00AD5D3B" w:rsidRDefault="00AD5D3B" w:rsidP="00AD5D3B">
      <w:pPr>
        <w:rPr>
          <w:lang w:val="en-GB"/>
        </w:rPr>
      </w:pPr>
      <w:r>
        <w:rPr>
          <w:lang w:val="en-GB"/>
        </w:rPr>
        <w:t xml:space="preserve">For the </w:t>
      </w:r>
      <w:proofErr w:type="spellStart"/>
      <w:r>
        <w:rPr>
          <w:lang w:val="en-GB"/>
        </w:rPr>
        <w:t>SCells</w:t>
      </w:r>
      <w:proofErr w:type="spellEnd"/>
      <w:r>
        <w:rPr>
          <w:lang w:val="en-GB"/>
        </w:rPr>
        <w:t xml:space="preserve"> operated in another band than </w:t>
      </w:r>
      <w:r w:rsidR="00C75B50">
        <w:rPr>
          <w:lang w:val="en-GB"/>
        </w:rPr>
        <w:t xml:space="preserve">the </w:t>
      </w:r>
      <w:r>
        <w:rPr>
          <w:lang w:val="en-GB"/>
        </w:rPr>
        <w:t xml:space="preserve">PCell or </w:t>
      </w:r>
      <w:proofErr w:type="spellStart"/>
      <w:r>
        <w:rPr>
          <w:lang w:val="en-GB"/>
        </w:rPr>
        <w:t>PSCell</w:t>
      </w:r>
      <w:proofErr w:type="spellEnd"/>
      <w:r>
        <w:rPr>
          <w:lang w:val="en-GB"/>
        </w:rPr>
        <w:t>, BM can be operated independently from PCell/</w:t>
      </w:r>
      <w:proofErr w:type="spellStart"/>
      <w:r>
        <w:rPr>
          <w:lang w:val="en-GB"/>
        </w:rPr>
        <w:t>PSCell</w:t>
      </w:r>
      <w:proofErr w:type="spellEnd"/>
      <w:r>
        <w:rPr>
          <w:lang w:val="en-GB"/>
        </w:rPr>
        <w:t xml:space="preserve"> band. </w:t>
      </w:r>
      <w:r w:rsidR="0092571E">
        <w:rPr>
          <w:lang w:val="en-GB"/>
        </w:rPr>
        <w:t xml:space="preserve">Our view is that existing </w:t>
      </w:r>
      <w:r w:rsidR="00C75B50">
        <w:rPr>
          <w:lang w:val="en-GB"/>
        </w:rPr>
        <w:t xml:space="preserve">(PCell) </w:t>
      </w:r>
      <w:r w:rsidR="0092571E">
        <w:rPr>
          <w:lang w:val="en-GB"/>
        </w:rPr>
        <w:t>requirements from Rel-15 apply directly.</w:t>
      </w:r>
    </w:p>
    <w:p w14:paraId="4EA79D4F" w14:textId="5D6D4C03" w:rsidR="0092571E" w:rsidRDefault="0092571E" w:rsidP="00AD5D3B">
      <w:pPr>
        <w:rPr>
          <w:lang w:val="en-GB"/>
        </w:rPr>
      </w:pPr>
      <w:r>
        <w:rPr>
          <w:lang w:val="en-GB"/>
        </w:rPr>
        <w:t>In the last meeting it was listed:</w:t>
      </w:r>
    </w:p>
    <w:p w14:paraId="4509F1D8" w14:textId="595779F1" w:rsidR="0092571E" w:rsidRDefault="0092571E" w:rsidP="0092571E">
      <w:pPr>
        <w:ind w:firstLine="505"/>
        <w:rPr>
          <w:lang w:val="en-GB"/>
        </w:rPr>
      </w:pPr>
      <w:r w:rsidRPr="0092571E">
        <w:lastRenderedPageBreak/>
        <w:t xml:space="preserve">RAN4 to use SCell BFD/CBD requirements as being defined in </w:t>
      </w:r>
      <w:proofErr w:type="spellStart"/>
      <w:r w:rsidRPr="0092571E">
        <w:t>eMIMO</w:t>
      </w:r>
      <w:proofErr w:type="spellEnd"/>
      <w:r w:rsidRPr="0092571E">
        <w:t xml:space="preserve"> WID as baseline</w:t>
      </w:r>
    </w:p>
    <w:p w14:paraId="046BC552" w14:textId="04AF1E85" w:rsidR="00AD5D3B" w:rsidRDefault="00425370" w:rsidP="00AD5D3B">
      <w:pPr>
        <w:rPr>
          <w:lang w:val="en-GB"/>
        </w:rPr>
      </w:pPr>
      <w:r>
        <w:rPr>
          <w:lang w:val="en-GB"/>
        </w:rPr>
        <w:t xml:space="preserve">while in the </w:t>
      </w:r>
      <w:proofErr w:type="spellStart"/>
      <w:r>
        <w:rPr>
          <w:lang w:val="en-GB"/>
        </w:rPr>
        <w:t>eMIMO</w:t>
      </w:r>
      <w:proofErr w:type="spellEnd"/>
      <w:r>
        <w:rPr>
          <w:lang w:val="en-GB"/>
        </w:rPr>
        <w:t xml:space="preserve"> it was noted:</w:t>
      </w:r>
    </w:p>
    <w:p w14:paraId="4D328F22" w14:textId="1A4D463F" w:rsidR="00425370" w:rsidRDefault="00425370" w:rsidP="00425370">
      <w:pPr>
        <w:ind w:left="505"/>
      </w:pPr>
      <w:r>
        <w:t>It is assumed that UE performance can’t be guaranteed by RAN4 requirement if UE is required to perform BFD/CBD on more than 1 serving cell per band</w:t>
      </w:r>
    </w:p>
    <w:p w14:paraId="218C9510" w14:textId="6EB353F4" w:rsidR="00425370" w:rsidRDefault="00425370" w:rsidP="00425370">
      <w:r>
        <w:t>And the FR2 inter-band was left FFS.</w:t>
      </w:r>
    </w:p>
    <w:p w14:paraId="70A8A987" w14:textId="2426E07C" w:rsidR="00425370" w:rsidRDefault="00425370" w:rsidP="00425370">
      <w:r>
        <w:t>Regarding this discussion it is not clear to us exactly what it is that cannot be guaranteed on the UE side</w:t>
      </w:r>
      <w:r w:rsidR="00C75B50">
        <w:t xml:space="preserve"> concerning BFD or CBD on more than 1 serving cell per band</w:t>
      </w:r>
      <w:r>
        <w:t xml:space="preserve">. Especially when it comes to BFD which is based on pure BLER estimation and measurements. A similar question comes to the CBD as this also relates to DL L1-RRP measurements. </w:t>
      </w:r>
    </w:p>
    <w:p w14:paraId="638B7FF0" w14:textId="752D6B91" w:rsidR="00ED57FF" w:rsidRDefault="00ED57FF" w:rsidP="00425370">
      <w:r>
        <w:t>The current requirements already require the UE to be able to perform L1-RSRP measurement on all serving cells:</w:t>
      </w:r>
    </w:p>
    <w:p w14:paraId="6A849B60" w14:textId="1E388B96" w:rsidR="00ED57FF" w:rsidRDefault="00ED57FF" w:rsidP="00ED57FF">
      <w:pPr>
        <w:ind w:left="505"/>
        <w:rPr>
          <w:szCs w:val="20"/>
        </w:rPr>
      </w:pPr>
      <w:r>
        <w:rPr>
          <w:szCs w:val="20"/>
        </w:rPr>
        <w:t xml:space="preserve">When configured by the network, the UE shall be able to perform L1-RSRP measurements of configured CSI-RS, SSB or CSI-RS and SSB resources for L1-RSRP. The measurements shall be performed for a serving cell, including PCell, </w:t>
      </w:r>
      <w:proofErr w:type="spellStart"/>
      <w:r>
        <w:rPr>
          <w:szCs w:val="20"/>
        </w:rPr>
        <w:t>PSCell</w:t>
      </w:r>
      <w:proofErr w:type="spellEnd"/>
      <w:r>
        <w:rPr>
          <w:szCs w:val="20"/>
        </w:rPr>
        <w:t>, or SCell, on the resources configured for L1-RSRP measurements within the active BWP</w:t>
      </w:r>
    </w:p>
    <w:p w14:paraId="7A4FC59E" w14:textId="283C3744" w:rsidR="00ED57FF" w:rsidRDefault="00ED57FF" w:rsidP="00ED57FF">
      <w:pPr>
        <w:rPr>
          <w:szCs w:val="20"/>
        </w:rPr>
      </w:pPr>
      <w:r>
        <w:rPr>
          <w:szCs w:val="20"/>
        </w:rPr>
        <w:t xml:space="preserve">However, it is also clear that </w:t>
      </w:r>
      <w:r w:rsidR="00C75B50">
        <w:rPr>
          <w:szCs w:val="20"/>
        </w:rPr>
        <w:t xml:space="preserve">currently </w:t>
      </w:r>
      <w:r>
        <w:rPr>
          <w:szCs w:val="20"/>
        </w:rPr>
        <w:t xml:space="preserve">BFD is only supported on PCell and </w:t>
      </w:r>
      <w:proofErr w:type="spellStart"/>
      <w:r>
        <w:rPr>
          <w:szCs w:val="20"/>
        </w:rPr>
        <w:t>PSCell</w:t>
      </w:r>
      <w:proofErr w:type="spellEnd"/>
      <w:r>
        <w:rPr>
          <w:szCs w:val="20"/>
        </w:rPr>
        <w:t xml:space="preserve">. A similar principle could be applied for </w:t>
      </w:r>
      <w:r w:rsidR="00C75B50">
        <w:rPr>
          <w:szCs w:val="20"/>
        </w:rPr>
        <w:t xml:space="preserve">a </w:t>
      </w:r>
      <w:r>
        <w:rPr>
          <w:szCs w:val="20"/>
        </w:rPr>
        <w:t xml:space="preserve">UE configured to operate in IBM. Hence, </w:t>
      </w:r>
      <w:r w:rsidR="00C75B50">
        <w:rPr>
          <w:szCs w:val="20"/>
        </w:rPr>
        <w:t xml:space="preserve">performing </w:t>
      </w:r>
      <w:r>
        <w:rPr>
          <w:szCs w:val="20"/>
        </w:rPr>
        <w:t xml:space="preserve">BFD and CBD on one SCell in the other band than the PCell or </w:t>
      </w:r>
      <w:proofErr w:type="spellStart"/>
      <w:r>
        <w:rPr>
          <w:szCs w:val="20"/>
        </w:rPr>
        <w:t>PSCell</w:t>
      </w:r>
      <w:proofErr w:type="spellEnd"/>
      <w:r>
        <w:rPr>
          <w:szCs w:val="20"/>
        </w:rPr>
        <w:t xml:space="preserve"> would suffice. </w:t>
      </w:r>
    </w:p>
    <w:p w14:paraId="054898F3" w14:textId="722D30A5" w:rsidR="00ED57FF" w:rsidRDefault="00C75B50" w:rsidP="00ED57FF">
      <w:pPr>
        <w:pStyle w:val="RAN4proposal"/>
      </w:pPr>
      <w:r>
        <w:t>For a</w:t>
      </w:r>
      <w:r w:rsidR="00ED57FF">
        <w:t xml:space="preserve"> UE configured in IBM mode, </w:t>
      </w:r>
      <w:r w:rsidR="00A02E93">
        <w:t xml:space="preserve">it </w:t>
      </w:r>
      <w:r w:rsidR="00ED57FF">
        <w:rPr>
          <w:szCs w:val="20"/>
        </w:rPr>
        <w:t xml:space="preserve">is </w:t>
      </w:r>
      <w:proofErr w:type="gramStart"/>
      <w:r w:rsidR="00ED57FF">
        <w:rPr>
          <w:szCs w:val="20"/>
        </w:rPr>
        <w:t>sufficient</w:t>
      </w:r>
      <w:proofErr w:type="gramEnd"/>
      <w:r w:rsidR="00ED57FF">
        <w:rPr>
          <w:szCs w:val="20"/>
        </w:rPr>
        <w:t xml:space="preserve"> to perform </w:t>
      </w:r>
      <w:r w:rsidR="00A02E93">
        <w:rPr>
          <w:szCs w:val="20"/>
        </w:rPr>
        <w:t xml:space="preserve">BFD and CBD in </w:t>
      </w:r>
      <w:r w:rsidR="00ED57FF">
        <w:rPr>
          <w:szCs w:val="20"/>
        </w:rPr>
        <w:t xml:space="preserve">one </w:t>
      </w:r>
      <w:r w:rsidR="00A02E93">
        <w:rPr>
          <w:szCs w:val="20"/>
        </w:rPr>
        <w:t xml:space="preserve">of the </w:t>
      </w:r>
      <w:proofErr w:type="spellStart"/>
      <w:r w:rsidR="00ED57FF">
        <w:rPr>
          <w:szCs w:val="20"/>
        </w:rPr>
        <w:t>SCell</w:t>
      </w:r>
      <w:r w:rsidR="00A02E93">
        <w:rPr>
          <w:szCs w:val="20"/>
        </w:rPr>
        <w:t>s</w:t>
      </w:r>
      <w:proofErr w:type="spellEnd"/>
      <w:r w:rsidR="00ED57FF">
        <w:rPr>
          <w:szCs w:val="20"/>
        </w:rPr>
        <w:t xml:space="preserve"> located the other band than the PCell or </w:t>
      </w:r>
      <w:proofErr w:type="spellStart"/>
      <w:r w:rsidR="00ED57FF">
        <w:rPr>
          <w:szCs w:val="20"/>
        </w:rPr>
        <w:t>PSCell</w:t>
      </w:r>
      <w:proofErr w:type="spellEnd"/>
      <w:r w:rsidR="00A02E93">
        <w:rPr>
          <w:szCs w:val="20"/>
        </w:rPr>
        <w:t>.</w:t>
      </w:r>
    </w:p>
    <w:p w14:paraId="7B8C04F4" w14:textId="2AAF3521" w:rsidR="00425370" w:rsidRDefault="00A02E93" w:rsidP="00A02E93">
      <w:pPr>
        <w:rPr>
          <w:lang w:val="en-GB"/>
        </w:rPr>
      </w:pPr>
      <w:r>
        <w:rPr>
          <w:lang w:val="en-GB"/>
        </w:rPr>
        <w:t xml:space="preserve">This would need to be coordinated with the work done in </w:t>
      </w:r>
      <w:proofErr w:type="spellStart"/>
      <w:r>
        <w:rPr>
          <w:lang w:val="en-GB"/>
        </w:rPr>
        <w:t>eMIMO</w:t>
      </w:r>
      <w:proofErr w:type="spellEnd"/>
      <w:r>
        <w:rPr>
          <w:lang w:val="en-GB"/>
        </w:rPr>
        <w:t>.</w:t>
      </w:r>
    </w:p>
    <w:p w14:paraId="1E960C4E" w14:textId="77777777" w:rsidR="00A02E93" w:rsidRPr="00AD5D3B" w:rsidRDefault="00A02E93" w:rsidP="00A02E93">
      <w:pPr>
        <w:rPr>
          <w:lang w:val="en-GB"/>
        </w:rPr>
      </w:pPr>
    </w:p>
    <w:p w14:paraId="60E50160" w14:textId="01C7744F" w:rsidR="00DC540C" w:rsidRPr="00DC540C" w:rsidRDefault="00DC540C" w:rsidP="00DC540C">
      <w:pPr>
        <w:pStyle w:val="RAN4H3"/>
        <w:rPr>
          <w:lang w:val="en-GB"/>
        </w:rPr>
      </w:pPr>
      <w:r>
        <w:rPr>
          <w:lang w:val="en-GB"/>
        </w:rPr>
        <w:t>UE configured to operate in CBM mode</w:t>
      </w:r>
    </w:p>
    <w:p w14:paraId="46CF4784" w14:textId="4AB02340" w:rsidR="00DC540C" w:rsidRDefault="00C62E1D" w:rsidP="005E236C">
      <w:pPr>
        <w:rPr>
          <w:lang w:val="en-GB"/>
        </w:rPr>
      </w:pPr>
      <w:r>
        <w:rPr>
          <w:lang w:val="en-GB"/>
        </w:rPr>
        <w:t xml:space="preserve">A UE configured to operate in CBM mode would operate as the baseline UE assumed when developing the Rel-15 and Rel-16 requirements. Hence, </w:t>
      </w:r>
      <w:r w:rsidR="00120D53">
        <w:rPr>
          <w:lang w:val="en-GB"/>
        </w:rPr>
        <w:t xml:space="preserve">such </w:t>
      </w:r>
      <w:r>
        <w:rPr>
          <w:lang w:val="en-GB"/>
        </w:rPr>
        <w:t xml:space="preserve">UE would need to follow the existing Rel-15 and Rel-16 BM requirements. </w:t>
      </w:r>
    </w:p>
    <w:p w14:paraId="1FF09D7A" w14:textId="0069BA10" w:rsidR="00C62E1D" w:rsidRDefault="00C62E1D" w:rsidP="00C62E1D">
      <w:pPr>
        <w:pStyle w:val="RAN4proposal"/>
        <w:rPr>
          <w:lang w:val="en-GB"/>
        </w:rPr>
      </w:pPr>
      <w:r>
        <w:rPr>
          <w:lang w:val="en-GB"/>
        </w:rPr>
        <w:t>A UE operating in CBM mode would need to follow the existing Rel-15 and Rel-16 BM requirements.</w:t>
      </w:r>
    </w:p>
    <w:p w14:paraId="69711E42" w14:textId="0D29B528" w:rsidR="00DC540C" w:rsidRDefault="00C62E1D" w:rsidP="005E236C">
      <w:pPr>
        <w:rPr>
          <w:lang w:val="en-GB"/>
        </w:rPr>
      </w:pPr>
      <w:r>
        <w:rPr>
          <w:lang w:val="en-GB"/>
        </w:rPr>
        <w:t>In last meeting a discussion was left open related to BFD and CBD when UE is operating in CBM:</w:t>
      </w:r>
    </w:p>
    <w:p w14:paraId="10CC702D" w14:textId="1C686583" w:rsidR="00C62E1D" w:rsidRPr="00C62E1D" w:rsidRDefault="00C01155" w:rsidP="00C62E1D">
      <w:pPr>
        <w:numPr>
          <w:ilvl w:val="0"/>
          <w:numId w:val="24"/>
        </w:numPr>
        <w:rPr>
          <w:lang w:val="en-GB"/>
        </w:rPr>
      </w:pPr>
      <w:r w:rsidRPr="00C01155">
        <w:t>RAN4 needs to study whether UE is necessary to perform BFD/CBD measurements on SCell</w:t>
      </w:r>
      <w:r w:rsidR="00C62E1D" w:rsidRPr="00C62E1D">
        <w:rPr>
          <w:lang w:val="en-GB"/>
        </w:rPr>
        <w:t>.</w:t>
      </w:r>
    </w:p>
    <w:p w14:paraId="0DF82DE4" w14:textId="77777777" w:rsidR="00C62E1D" w:rsidRPr="00C62E1D" w:rsidRDefault="00C62E1D" w:rsidP="00C62E1D">
      <w:pPr>
        <w:numPr>
          <w:ilvl w:val="1"/>
          <w:numId w:val="24"/>
        </w:numPr>
        <w:rPr>
          <w:lang w:val="en-GB"/>
        </w:rPr>
      </w:pPr>
      <w:r w:rsidRPr="00C62E1D">
        <w:rPr>
          <w:u w:val="single"/>
        </w:rPr>
        <w:t xml:space="preserve">Option </w:t>
      </w:r>
      <w:proofErr w:type="gramStart"/>
      <w:r w:rsidRPr="00C62E1D">
        <w:rPr>
          <w:u w:val="single"/>
        </w:rPr>
        <w:t>1</w:t>
      </w:r>
      <w:r w:rsidRPr="00C62E1D">
        <w:t>:T</w:t>
      </w:r>
      <w:r w:rsidRPr="00C62E1D">
        <w:rPr>
          <w:lang w:val="en-GB"/>
        </w:rPr>
        <w:t>he</w:t>
      </w:r>
      <w:proofErr w:type="gramEnd"/>
      <w:r w:rsidRPr="00C62E1D">
        <w:rPr>
          <w:lang w:val="en-GB"/>
        </w:rPr>
        <w:t xml:space="preserve"> BFD/CBD on SCell is not necessary, because the beam management can rely on the PCell which the common beam is applied as it for the SCell.</w:t>
      </w:r>
    </w:p>
    <w:p w14:paraId="05053882" w14:textId="77777777" w:rsidR="00C62E1D" w:rsidRPr="00C62E1D" w:rsidRDefault="00C62E1D" w:rsidP="00C62E1D">
      <w:pPr>
        <w:numPr>
          <w:ilvl w:val="1"/>
          <w:numId w:val="24"/>
        </w:numPr>
        <w:rPr>
          <w:lang w:val="en-GB"/>
        </w:rPr>
      </w:pPr>
      <w:r w:rsidRPr="00C62E1D">
        <w:rPr>
          <w:u w:val="single"/>
        </w:rPr>
        <w:t>Option 2</w:t>
      </w:r>
      <w:r w:rsidRPr="00C62E1D">
        <w:t>: Others</w:t>
      </w:r>
      <w:r w:rsidRPr="00C62E1D">
        <w:rPr>
          <w:lang w:val="en-GB"/>
        </w:rPr>
        <w:t xml:space="preserve">. </w:t>
      </w:r>
    </w:p>
    <w:p w14:paraId="4E5A3A68" w14:textId="4685DAE6" w:rsidR="004D2E6B" w:rsidRDefault="004D2E6B" w:rsidP="005E236C">
      <w:pPr>
        <w:rPr>
          <w:lang w:val="en-GB"/>
        </w:rPr>
      </w:pPr>
      <w:r>
        <w:rPr>
          <w:lang w:val="en-GB"/>
        </w:rPr>
        <w:t>However, before concluding it would be good to discuss at least two aspect a bit more.</w:t>
      </w:r>
    </w:p>
    <w:p w14:paraId="182B8857" w14:textId="62452B16" w:rsidR="004D2E6B" w:rsidRDefault="004D2E6B" w:rsidP="005E236C">
      <w:pPr>
        <w:rPr>
          <w:lang w:val="en-GB"/>
        </w:rPr>
      </w:pPr>
      <w:r>
        <w:rPr>
          <w:lang w:val="en-GB"/>
        </w:rPr>
        <w:t xml:space="preserve">First one relates the that even if the UE support IBM it may be that it is configured to operate in CBM mode. E.g. in a L+H band combination. Question is whether such UE would always be able to steer each beam in each band without SSB/CSI-RS in each band. Or basically whether the UE can steer the Rx beam in one band based on </w:t>
      </w:r>
      <w:r w:rsidR="0096565A">
        <w:rPr>
          <w:lang w:val="en-GB"/>
        </w:rPr>
        <w:t xml:space="preserve">received </w:t>
      </w:r>
      <w:r>
        <w:rPr>
          <w:lang w:val="en-GB"/>
        </w:rPr>
        <w:t>RS from another band</w:t>
      </w:r>
      <w:r w:rsidR="00AB39F5">
        <w:rPr>
          <w:lang w:val="en-GB"/>
        </w:rPr>
        <w:t xml:space="preserve"> (Ref to </w:t>
      </w:r>
      <w:r w:rsidR="0096565A">
        <w:rPr>
          <w:lang w:val="en-GB"/>
        </w:rPr>
        <w:t>b</w:t>
      </w:r>
      <w:r w:rsidR="00AB39F5">
        <w:rPr>
          <w:lang w:val="en-GB"/>
        </w:rPr>
        <w:t>. below)</w:t>
      </w:r>
      <w:r>
        <w:rPr>
          <w:lang w:val="en-GB"/>
        </w:rPr>
        <w:t>?</w:t>
      </w:r>
    </w:p>
    <w:p w14:paraId="5B53747F" w14:textId="7E33F949" w:rsidR="004D2E6B" w:rsidRDefault="00AB39F5" w:rsidP="005E236C">
      <w:pPr>
        <w:rPr>
          <w:lang w:val="en-GB"/>
        </w:rPr>
      </w:pPr>
      <w:r>
        <w:rPr>
          <w:lang w:val="en-GB"/>
        </w:rPr>
        <w:t>Hence:</w:t>
      </w:r>
    </w:p>
    <w:p w14:paraId="5A2CE432" w14:textId="1E69F2DC" w:rsidR="007135AC" w:rsidRPr="00AB39F5" w:rsidRDefault="00AB39F5" w:rsidP="00AB39F5">
      <w:pPr>
        <w:pStyle w:val="ListParagraph"/>
        <w:numPr>
          <w:ilvl w:val="0"/>
          <w:numId w:val="27"/>
        </w:numPr>
        <w:ind w:right="-22"/>
        <w:rPr>
          <w:rFonts w:eastAsia="Calibri" w:cs="Times New Roman"/>
          <w:szCs w:val="20"/>
        </w:rPr>
      </w:pPr>
      <w:r w:rsidRPr="00AB39F5">
        <w:rPr>
          <w:rFonts w:eastAsia="Calibri" w:cs="Times New Roman"/>
          <w:szCs w:val="20"/>
        </w:rPr>
        <w:t xml:space="preserve">UE capable of and operating in </w:t>
      </w:r>
      <w:r w:rsidR="007135AC" w:rsidRPr="00AB39F5">
        <w:rPr>
          <w:rFonts w:eastAsia="Calibri" w:cs="Times New Roman"/>
          <w:szCs w:val="20"/>
        </w:rPr>
        <w:t xml:space="preserve">CBM: only one </w:t>
      </w:r>
      <w:proofErr w:type="spellStart"/>
      <w:r w:rsidR="007135AC" w:rsidRPr="00AB39F5">
        <w:rPr>
          <w:rFonts w:eastAsia="Calibri" w:cs="Times New Roman"/>
          <w:szCs w:val="20"/>
        </w:rPr>
        <w:t>AoA</w:t>
      </w:r>
      <w:proofErr w:type="spellEnd"/>
      <w:r w:rsidR="007135AC" w:rsidRPr="00AB39F5">
        <w:rPr>
          <w:rFonts w:eastAsia="Calibri" w:cs="Times New Roman"/>
          <w:szCs w:val="20"/>
        </w:rPr>
        <w:t xml:space="preserve"> is supported</w:t>
      </w:r>
      <w:r>
        <w:rPr>
          <w:rFonts w:eastAsia="Calibri" w:cs="Times New Roman"/>
          <w:szCs w:val="20"/>
        </w:rPr>
        <w:t xml:space="preserve"> by UE</w:t>
      </w:r>
      <w:r w:rsidR="007135AC" w:rsidRPr="00AB39F5">
        <w:rPr>
          <w:rFonts w:eastAsia="Calibri" w:cs="Times New Roman"/>
          <w:szCs w:val="20"/>
        </w:rPr>
        <w:t>; only one reference signal is required.</w:t>
      </w:r>
    </w:p>
    <w:p w14:paraId="5692AEE4" w14:textId="6152177D" w:rsidR="00AB39F5" w:rsidRPr="00AB39F5" w:rsidRDefault="00AB39F5" w:rsidP="00AB39F5">
      <w:pPr>
        <w:pStyle w:val="ListParagraph"/>
        <w:numPr>
          <w:ilvl w:val="0"/>
          <w:numId w:val="27"/>
        </w:numPr>
        <w:ind w:right="-22"/>
        <w:rPr>
          <w:rFonts w:eastAsia="Calibri" w:cs="Times New Roman"/>
          <w:szCs w:val="20"/>
        </w:rPr>
      </w:pPr>
      <w:r w:rsidRPr="00AB39F5">
        <w:rPr>
          <w:rFonts w:eastAsia="Calibri" w:cs="Times New Roman"/>
          <w:szCs w:val="20"/>
        </w:rPr>
        <w:t xml:space="preserve">UE operating in IBM mode: two </w:t>
      </w:r>
      <w:proofErr w:type="spellStart"/>
      <w:r w:rsidRPr="00AB39F5">
        <w:rPr>
          <w:rFonts w:eastAsia="Calibri" w:cs="Times New Roman"/>
          <w:szCs w:val="20"/>
        </w:rPr>
        <w:t>AoAs</w:t>
      </w:r>
      <w:proofErr w:type="spellEnd"/>
      <w:r w:rsidRPr="00AB39F5">
        <w:rPr>
          <w:rFonts w:eastAsia="Calibri" w:cs="Times New Roman"/>
          <w:szCs w:val="20"/>
        </w:rPr>
        <w:t xml:space="preserve"> are supported</w:t>
      </w:r>
      <w:r>
        <w:rPr>
          <w:rFonts w:eastAsia="Calibri" w:cs="Times New Roman"/>
          <w:szCs w:val="20"/>
        </w:rPr>
        <w:t xml:space="preserve"> are supported by UE</w:t>
      </w:r>
      <w:r w:rsidRPr="00AB39F5">
        <w:rPr>
          <w:rFonts w:eastAsia="Calibri" w:cs="Times New Roman"/>
          <w:szCs w:val="20"/>
        </w:rPr>
        <w:t>; Interdependent UE beam steering</w:t>
      </w:r>
      <w:r w:rsidR="0096565A">
        <w:rPr>
          <w:rFonts w:eastAsia="Calibri" w:cs="Times New Roman"/>
          <w:szCs w:val="20"/>
        </w:rPr>
        <w:t xml:space="preserve"> is supported but RS is only sent in one band</w:t>
      </w:r>
      <w:r w:rsidRPr="00AB39F5">
        <w:rPr>
          <w:rFonts w:eastAsia="Calibri" w:cs="Times New Roman"/>
          <w:szCs w:val="20"/>
        </w:rPr>
        <w:t>.</w:t>
      </w:r>
    </w:p>
    <w:p w14:paraId="3C39C2F6" w14:textId="6E4E3A71" w:rsidR="00822A81" w:rsidRDefault="00242267" w:rsidP="00822A81">
      <w:r>
        <w:t>Second topic to clarify is that if the UE is configured to operate in CBM with L+H inter-frequency band combo, can it be assumed that the RS used for BM in e.g. low band will be representative of the DL beam quality in the high band?</w:t>
      </w:r>
    </w:p>
    <w:p w14:paraId="4A250287" w14:textId="20EAA5E9" w:rsidR="00242267" w:rsidRDefault="00736A14" w:rsidP="00822A81">
      <w:r>
        <w:lastRenderedPageBreak/>
        <w:t xml:space="preserve">Our view here is that it may be possible to perform BM based on BM DL RS in one band </w:t>
      </w:r>
      <w:proofErr w:type="gramStart"/>
      <w:r>
        <w:t>based on the fact that</w:t>
      </w:r>
      <w:proofErr w:type="gramEnd"/>
      <w:r>
        <w:t xml:space="preserve"> the UE is configured to operate in CBM mode and hence, Rx spatial filter is the same. However, we do not think that the DL radio quality in high band can be readily understood as being represented by DL RS measurements in the low band. Or especially the other way around.</w:t>
      </w:r>
    </w:p>
    <w:p w14:paraId="64EB9629" w14:textId="617C3967" w:rsidR="00736A14" w:rsidRDefault="00736A14" w:rsidP="00822A81">
      <w:r>
        <w:t xml:space="preserve">We think that there would be a need to estimate BFD </w:t>
      </w:r>
      <w:r w:rsidR="0096565A">
        <w:t xml:space="preserve">(and perform CBD) </w:t>
      </w:r>
      <w:r>
        <w:t>in at least one cell per band when UE is configured with FR2 inter-band CA in CBM mode.</w:t>
      </w:r>
    </w:p>
    <w:p w14:paraId="23264ABA" w14:textId="38C1623E" w:rsidR="003F432A" w:rsidRDefault="00736A14" w:rsidP="00291129">
      <w:pPr>
        <w:pStyle w:val="RAN4proposal"/>
      </w:pPr>
      <w:r>
        <w:t>UE need to perform BFD in at least 1 cell per band when UE is configured with FR2 inter-band CA in CBM mode.</w:t>
      </w:r>
    </w:p>
    <w:p w14:paraId="6DE2C601" w14:textId="75B310E9" w:rsidR="00736A14" w:rsidRDefault="00736A14" w:rsidP="00736A14">
      <w:pPr>
        <w:rPr>
          <w:lang w:val="en-GB"/>
        </w:rPr>
      </w:pPr>
      <w:r>
        <w:rPr>
          <w:lang w:val="en-GB"/>
        </w:rPr>
        <w:t>Hence, the same when configure</w:t>
      </w:r>
      <w:r w:rsidR="0096565A">
        <w:rPr>
          <w:lang w:val="en-GB"/>
        </w:rPr>
        <w:t>d</w:t>
      </w:r>
      <w:r>
        <w:rPr>
          <w:lang w:val="en-GB"/>
        </w:rPr>
        <w:t xml:space="preserve"> to operate in IBM mode.</w:t>
      </w:r>
    </w:p>
    <w:p w14:paraId="3641E9F1" w14:textId="6C3AACC7" w:rsidR="00736A14" w:rsidRDefault="00736A14" w:rsidP="00736A14">
      <w:pPr>
        <w:rPr>
          <w:lang w:val="en-GB"/>
        </w:rPr>
      </w:pPr>
    </w:p>
    <w:p w14:paraId="22033AF1" w14:textId="2FC4845E" w:rsidR="00956BBC" w:rsidRDefault="00956BBC" w:rsidP="00956BBC">
      <w:pPr>
        <w:pStyle w:val="RAN4H2"/>
        <w:rPr>
          <w:lang w:val="en-GB"/>
        </w:rPr>
      </w:pPr>
      <w:r>
        <w:rPr>
          <w:lang w:val="en-GB"/>
        </w:rPr>
        <w:t>S</w:t>
      </w:r>
      <w:r w:rsidRPr="00956BBC">
        <w:rPr>
          <w:lang w:val="en-GB"/>
        </w:rPr>
        <w:t xml:space="preserve">cheduling </w:t>
      </w:r>
      <w:r>
        <w:rPr>
          <w:lang w:val="en-GB"/>
        </w:rPr>
        <w:t>R</w:t>
      </w:r>
      <w:r w:rsidRPr="00956BBC">
        <w:rPr>
          <w:lang w:val="en-GB"/>
        </w:rPr>
        <w:t>estriction</w:t>
      </w:r>
    </w:p>
    <w:p w14:paraId="195DBBDF" w14:textId="56228810" w:rsidR="00956BBC" w:rsidRDefault="005B2F8E" w:rsidP="00736A14">
      <w:pPr>
        <w:rPr>
          <w:lang w:val="en-GB"/>
        </w:rPr>
      </w:pPr>
      <w:r>
        <w:rPr>
          <w:lang w:val="en-GB"/>
        </w:rPr>
        <w:t xml:space="preserve">We expect that for UE </w:t>
      </w:r>
      <w:r w:rsidR="004F4F13">
        <w:rPr>
          <w:lang w:val="en-GB"/>
        </w:rPr>
        <w:t xml:space="preserve">capable of both CBM and IBM </w:t>
      </w:r>
      <w:r>
        <w:rPr>
          <w:lang w:val="en-GB"/>
        </w:rPr>
        <w:t>configured to operate in CBM mode, the requirements applicable for the IBM capable UE when operating in IBM mode, apply.</w:t>
      </w:r>
    </w:p>
    <w:p w14:paraId="52D4675E" w14:textId="05CAB90A" w:rsidR="005B2F8E" w:rsidRDefault="00BC0C44" w:rsidP="00BC0C44">
      <w:pPr>
        <w:pStyle w:val="RAN4proposal"/>
        <w:rPr>
          <w:lang w:val="en-GB"/>
        </w:rPr>
      </w:pPr>
      <w:bookmarkStart w:id="6" w:name="_Hlk40462275"/>
      <w:r>
        <w:rPr>
          <w:lang w:val="en-GB"/>
        </w:rPr>
        <w:t xml:space="preserve">The requirements applicable for UE </w:t>
      </w:r>
      <w:r w:rsidR="004F4F13">
        <w:rPr>
          <w:lang w:val="en-GB"/>
        </w:rPr>
        <w:t xml:space="preserve">capable of both CBM and IBM </w:t>
      </w:r>
      <w:r>
        <w:rPr>
          <w:lang w:val="en-GB"/>
        </w:rPr>
        <w:t>when operating in IBM mode, apply to an IBM capable UE configured to operate in CBM mode.</w:t>
      </w:r>
    </w:p>
    <w:bookmarkEnd w:id="6"/>
    <w:p w14:paraId="5B15F282" w14:textId="4C112D9F" w:rsidR="005B2F8E" w:rsidRDefault="005B2F8E" w:rsidP="00736A14">
      <w:pPr>
        <w:rPr>
          <w:lang w:val="en-GB"/>
        </w:rPr>
      </w:pPr>
      <w:r>
        <w:rPr>
          <w:lang w:val="en-GB"/>
        </w:rPr>
        <w:t>Hence, in general there would be no scheduling restrictions.</w:t>
      </w:r>
    </w:p>
    <w:p w14:paraId="4A1013F0" w14:textId="09D169E0" w:rsidR="00BC0C44" w:rsidRDefault="00BC0C44" w:rsidP="00736A14">
      <w:pPr>
        <w:rPr>
          <w:lang w:val="en-GB"/>
        </w:rPr>
      </w:pPr>
      <w:r>
        <w:rPr>
          <w:lang w:val="en-GB"/>
        </w:rPr>
        <w:t xml:space="preserve">Additionally, during the 94bis discussions concerns were raised related to </w:t>
      </w:r>
      <w:r w:rsidRPr="00BC0C44">
        <w:rPr>
          <w:lang w:val="en-GB"/>
        </w:rPr>
        <w:t>different numerologies and collision between UL and DL transmission</w:t>
      </w:r>
      <w:r>
        <w:rPr>
          <w:lang w:val="en-GB"/>
        </w:rPr>
        <w:t>. We do not see this different from FR1 and what is agreed for FR1 can be re-used also for FR2 inter-band CA. Hence, if the UE does not support simultaneous Rx and Tx for inter-band CA, there could be some scheduling restrictions.</w:t>
      </w:r>
    </w:p>
    <w:p w14:paraId="41D7698D" w14:textId="2C0B0950" w:rsidR="00BC0C44" w:rsidRPr="00BC0C44" w:rsidRDefault="00BC0C44" w:rsidP="00BC0C44">
      <w:pPr>
        <w:pStyle w:val="RAN4proposal"/>
        <w:rPr>
          <w:lang w:val="en-GB"/>
        </w:rPr>
      </w:pPr>
      <w:r>
        <w:rPr>
          <w:lang w:val="en-GB"/>
        </w:rPr>
        <w:t xml:space="preserve">Use the </w:t>
      </w:r>
      <w:r w:rsidRPr="00BC0C44">
        <w:rPr>
          <w:lang w:val="en-GB"/>
        </w:rPr>
        <w:t xml:space="preserve">discussion from </w:t>
      </w:r>
      <w:proofErr w:type="spellStart"/>
      <w:r w:rsidRPr="00BC0C44">
        <w:rPr>
          <w:i/>
          <w:iCs w:val="0"/>
        </w:rPr>
        <w:t>simultaneousRxTxInterbandCA</w:t>
      </w:r>
      <w:proofErr w:type="spellEnd"/>
      <w:r w:rsidRPr="00BC0C44">
        <w:t xml:space="preserve"> for</w:t>
      </w:r>
      <w:r>
        <w:t xml:space="preserve"> addressing collision between UL/DL Tx.</w:t>
      </w:r>
      <w:r w:rsidRPr="00BC0C44">
        <w:rPr>
          <w:i/>
          <w:iCs w:val="0"/>
        </w:rPr>
        <w:t xml:space="preserve"> </w:t>
      </w:r>
    </w:p>
    <w:p w14:paraId="7FC14FDA" w14:textId="3BDDF945" w:rsidR="00BC0C44" w:rsidRDefault="00BC0C44" w:rsidP="00736A14">
      <w:pPr>
        <w:rPr>
          <w:lang w:val="en-GB"/>
        </w:rPr>
      </w:pPr>
      <w:r>
        <w:rPr>
          <w:lang w:val="en-GB"/>
        </w:rPr>
        <w:t>Concerning different numerologies this would in our view be a UE capability issue.</w:t>
      </w:r>
    </w:p>
    <w:p w14:paraId="4DB091AD" w14:textId="71FE89C2" w:rsidR="00BC0C44" w:rsidRDefault="00BC0C44" w:rsidP="00BC0C44">
      <w:pPr>
        <w:pStyle w:val="RAN4proposal"/>
        <w:rPr>
          <w:lang w:val="en-GB"/>
        </w:rPr>
      </w:pPr>
      <w:r>
        <w:rPr>
          <w:lang w:val="en-GB"/>
        </w:rPr>
        <w:t>Support of different numerologies is a UE capability issue.</w:t>
      </w:r>
    </w:p>
    <w:p w14:paraId="4CF7DB33" w14:textId="77777777" w:rsidR="00BC0C44" w:rsidRPr="00BC0C44" w:rsidRDefault="00BC0C44" w:rsidP="00BC0C44">
      <w:pPr>
        <w:rPr>
          <w:lang w:val="en-GB"/>
        </w:rPr>
      </w:pPr>
    </w:p>
    <w:p w14:paraId="16A5B0AE" w14:textId="4CDA3E1E" w:rsidR="00600E96" w:rsidRDefault="00600E96" w:rsidP="00600E96">
      <w:pPr>
        <w:pStyle w:val="RAN4H2"/>
        <w:rPr>
          <w:rFonts w:eastAsia="Calibri"/>
          <w:lang w:val="en-GB"/>
        </w:rPr>
      </w:pPr>
      <w:r>
        <w:rPr>
          <w:rFonts w:eastAsia="Calibri"/>
          <w:lang w:val="en-GB"/>
        </w:rPr>
        <w:t>Measurement Restrictions</w:t>
      </w:r>
    </w:p>
    <w:p w14:paraId="6B8DE661" w14:textId="02B9B7BB" w:rsidR="00600E96" w:rsidRDefault="00600E96" w:rsidP="00600E96">
      <w:r>
        <w:rPr>
          <w:lang w:val="en-GB"/>
        </w:rPr>
        <w:t xml:space="preserve">The issue of </w:t>
      </w:r>
      <w:r>
        <w:t>m</w:t>
      </w:r>
      <w:r w:rsidRPr="00600E96">
        <w:t>easurement restriction requirement for FR2 inter-band CA combination with common beam</w:t>
      </w:r>
      <w:r w:rsidR="00956BBC">
        <w:t>, was also discussed in RAN4#94bis.</w:t>
      </w:r>
    </w:p>
    <w:p w14:paraId="613388BF" w14:textId="482170A1" w:rsidR="00956BBC" w:rsidRDefault="00956BBC" w:rsidP="00600E96">
      <w:r>
        <w:t>As mentioned earlier, a UE supporting IBM</w:t>
      </w:r>
      <w:r w:rsidR="004F4F13">
        <w:t xml:space="preserve"> and CBM</w:t>
      </w:r>
      <w:r>
        <w:t xml:space="preserve"> may be configured to operate in CBM mode. Hence, it is assumed that in this operation mode the IBM capable UE would use the ‘independent’ beams in </w:t>
      </w:r>
      <w:proofErr w:type="gramStart"/>
      <w:r>
        <w:t>a</w:t>
      </w:r>
      <w:proofErr w:type="gramEnd"/>
      <w:r>
        <w:t xml:space="preserve"> </w:t>
      </w:r>
      <w:r w:rsidR="004F4F13">
        <w:t xml:space="preserve">IBM </w:t>
      </w:r>
      <w:r w:rsidR="00954A99">
        <w:t xml:space="preserve">and CBM </w:t>
      </w:r>
      <w:r>
        <w:t xml:space="preserve">operation mode. Our assumption, when the UE </w:t>
      </w:r>
      <w:r w:rsidR="004F4F13">
        <w:t xml:space="preserve">capable of both IBM and CBM </w:t>
      </w:r>
      <w:r>
        <w:t xml:space="preserve">is operated in CBM mode, the UE can still benefit from the being able to operate the beams independently. Hence, we do not expect that the IBM UE in this case would not cause inter-band measurement restrictions. </w:t>
      </w:r>
    </w:p>
    <w:p w14:paraId="768FB904" w14:textId="092A31FA" w:rsidR="00956BBC" w:rsidRDefault="005B2F8E" w:rsidP="00600E96">
      <w:pPr>
        <w:rPr>
          <w:lang w:val="en-GB"/>
        </w:rPr>
      </w:pPr>
      <w:r>
        <w:rPr>
          <w:lang w:val="en-GB"/>
        </w:rPr>
        <w:t>For the CBM capable UE measurement restriction requirements would in general need to be defined. When defining UE measurement restriction requirements, the UE capable of IBM but operating in CBM mode should be accounted (together with other potential scenarios).</w:t>
      </w:r>
    </w:p>
    <w:p w14:paraId="6E131188" w14:textId="27CEDDBB" w:rsidR="00954A99" w:rsidRPr="00954A99" w:rsidRDefault="005B2F8E" w:rsidP="00954A99">
      <w:pPr>
        <w:pStyle w:val="RAN4proposal"/>
        <w:rPr>
          <w:lang w:val="en-GB"/>
        </w:rPr>
      </w:pPr>
      <w:r>
        <w:rPr>
          <w:lang w:val="en-GB"/>
        </w:rPr>
        <w:t>When defining UE measurement restriction requirements, the UE capable of IBM but operating in CBM mode should be accounted.</w:t>
      </w:r>
    </w:p>
    <w:p w14:paraId="277E8680" w14:textId="5F6DB8D8" w:rsidR="005B39A5" w:rsidRDefault="00954A99" w:rsidP="00954A99">
      <w:pPr>
        <w:pStyle w:val="RAN4proposal"/>
      </w:pPr>
      <w:r>
        <w:t>A UE capable of both IBM and CBM is operated in CBM mode would not cause inter-band measurement restrictions.</w:t>
      </w:r>
    </w:p>
    <w:p w14:paraId="0F591735" w14:textId="77777777" w:rsidR="002B0008" w:rsidRPr="002B0008" w:rsidRDefault="002B0008" w:rsidP="00C35CFA"/>
    <w:p w14:paraId="2CE4CC8C" w14:textId="38F18F03" w:rsidR="00FA72AD" w:rsidRDefault="008710A9" w:rsidP="008710A9">
      <w:pPr>
        <w:pStyle w:val="RAN4H2"/>
      </w:pPr>
      <w:r w:rsidRPr="008710A9">
        <w:lastRenderedPageBreak/>
        <w:t>SCell activation delay requirements</w:t>
      </w:r>
    </w:p>
    <w:p w14:paraId="6229BBC3" w14:textId="15B15767" w:rsidR="002C2D19" w:rsidRDefault="008B0742" w:rsidP="003B659E">
      <w:pPr>
        <w:ind w:right="-22"/>
        <w:rPr>
          <w:rFonts w:cs="Times New Roman"/>
        </w:rPr>
      </w:pPr>
      <w:r>
        <w:rPr>
          <w:rFonts w:cs="Times New Roman"/>
        </w:rPr>
        <w:t>Concerning SCell activation discussion from last meeting following was agreed:</w:t>
      </w:r>
    </w:p>
    <w:p w14:paraId="072C74BA" w14:textId="77777777" w:rsidR="008B0742" w:rsidRPr="008B0742" w:rsidRDefault="008B0742" w:rsidP="008B0742">
      <w:pPr>
        <w:ind w:right="-22"/>
        <w:rPr>
          <w:rFonts w:cs="Times New Roman"/>
          <w:lang w:val="en-GB"/>
        </w:rPr>
      </w:pPr>
      <w:r w:rsidRPr="008B0742">
        <w:rPr>
          <w:rFonts w:cs="Times New Roman"/>
        </w:rPr>
        <w:t>SCell activation requirement for case 1:</w:t>
      </w:r>
      <w:r w:rsidRPr="008B0742">
        <w:rPr>
          <w:rFonts w:cs="Times New Roman"/>
          <w:lang w:val="en-GB"/>
        </w:rPr>
        <w:t xml:space="preserve"> SCell being activated belongs to FR2 and if there is at least one active serving cell on that FR2 band</w:t>
      </w:r>
    </w:p>
    <w:p w14:paraId="4F86AF67" w14:textId="77777777" w:rsidR="008B0742" w:rsidRPr="008B0742" w:rsidRDefault="008B0742" w:rsidP="008B0742">
      <w:pPr>
        <w:numPr>
          <w:ilvl w:val="2"/>
          <w:numId w:val="30"/>
        </w:numPr>
        <w:ind w:right="-22"/>
        <w:rPr>
          <w:rFonts w:cs="Times New Roman"/>
          <w:lang w:val="en-GB"/>
        </w:rPr>
      </w:pPr>
      <w:r w:rsidRPr="008B0742">
        <w:rPr>
          <w:rFonts w:cs="Times New Roman"/>
          <w:lang w:val="en-GB"/>
        </w:rPr>
        <w:t>The existing SCell activation delay requirements in case of “SCell being activated belongs to FR2 and if there is at least one active serving cell on that FR2 band” can be reused for FR2 inter-band CA.</w:t>
      </w:r>
    </w:p>
    <w:p w14:paraId="7D03E638" w14:textId="77777777" w:rsidR="008B0742" w:rsidRPr="008B0742" w:rsidRDefault="008B0742" w:rsidP="008B0742">
      <w:pPr>
        <w:ind w:right="-22"/>
        <w:rPr>
          <w:rFonts w:cs="Times New Roman"/>
          <w:lang w:val="en-GB"/>
        </w:rPr>
      </w:pPr>
      <w:r w:rsidRPr="008B0742">
        <w:rPr>
          <w:rFonts w:cs="Times New Roman"/>
        </w:rPr>
        <w:t xml:space="preserve">SCell activation requirement for case 2: </w:t>
      </w:r>
      <w:bookmarkStart w:id="7" w:name="_Hlk40364395"/>
      <w:r w:rsidRPr="008B0742">
        <w:rPr>
          <w:rFonts w:cs="Times New Roman"/>
          <w:lang w:val="en-GB"/>
        </w:rPr>
        <w:t xml:space="preserve">SCell being activated belongs to FR2 and if there is no active serving cell on that FR2 band provided that PCell or </w:t>
      </w:r>
      <w:proofErr w:type="spellStart"/>
      <w:r w:rsidRPr="008B0742">
        <w:rPr>
          <w:rFonts w:cs="Times New Roman"/>
          <w:lang w:val="en-GB"/>
        </w:rPr>
        <w:t>PSCell</w:t>
      </w:r>
      <w:proofErr w:type="spellEnd"/>
      <w:r w:rsidRPr="008B0742">
        <w:rPr>
          <w:rFonts w:cs="Times New Roman"/>
          <w:lang w:val="en-GB"/>
        </w:rPr>
        <w:t xml:space="preserve"> is FR2</w:t>
      </w:r>
      <w:bookmarkEnd w:id="7"/>
    </w:p>
    <w:p w14:paraId="19A3F073" w14:textId="77777777" w:rsidR="008B0742" w:rsidRPr="008B0742" w:rsidRDefault="008B0742" w:rsidP="008B0742">
      <w:pPr>
        <w:numPr>
          <w:ilvl w:val="2"/>
          <w:numId w:val="31"/>
        </w:numPr>
        <w:ind w:right="-22"/>
        <w:rPr>
          <w:rFonts w:cs="Times New Roman"/>
          <w:lang w:val="en-GB"/>
        </w:rPr>
      </w:pPr>
      <w:r w:rsidRPr="008B0742">
        <w:rPr>
          <w:rFonts w:cs="Times New Roman"/>
          <w:lang w:val="en-GB"/>
        </w:rPr>
        <w:t xml:space="preserve">For </w:t>
      </w:r>
      <w:r w:rsidRPr="008B0742">
        <w:rPr>
          <w:rFonts w:cs="Times New Roman"/>
        </w:rPr>
        <w:t xml:space="preserve">FR2 inter-band CA </w:t>
      </w:r>
      <w:r w:rsidRPr="008B0742">
        <w:rPr>
          <w:rFonts w:cs="Times New Roman"/>
          <w:lang w:val="en-GB"/>
        </w:rPr>
        <w:t xml:space="preserve">combination </w:t>
      </w:r>
      <w:r w:rsidRPr="008B0742">
        <w:rPr>
          <w:rFonts w:cs="Times New Roman"/>
        </w:rPr>
        <w:t>with independent beam</w:t>
      </w:r>
      <w:r w:rsidRPr="008B0742">
        <w:rPr>
          <w:rFonts w:cs="Times New Roman"/>
          <w:lang w:val="en-GB"/>
        </w:rPr>
        <w:t xml:space="preserve">. </w:t>
      </w:r>
    </w:p>
    <w:p w14:paraId="414C3A3A" w14:textId="77777777" w:rsidR="008B0742" w:rsidRPr="008B0742" w:rsidRDefault="008B0742" w:rsidP="008B0742">
      <w:pPr>
        <w:numPr>
          <w:ilvl w:val="3"/>
          <w:numId w:val="31"/>
        </w:numPr>
        <w:ind w:right="-22"/>
        <w:rPr>
          <w:rFonts w:cs="Times New Roman"/>
          <w:lang w:val="en-GB"/>
        </w:rPr>
      </w:pPr>
      <w:r w:rsidRPr="008B0742">
        <w:rPr>
          <w:rFonts w:cs="Times New Roman"/>
          <w:lang w:val="en-GB"/>
        </w:rPr>
        <w:t xml:space="preserve">The existing requirement of “SCell being activated belongs to FR2 and if there is no active serving cell on that FR2 band provided that PCell or </w:t>
      </w:r>
      <w:proofErr w:type="spellStart"/>
      <w:r w:rsidRPr="008B0742">
        <w:rPr>
          <w:rFonts w:cs="Times New Roman"/>
          <w:lang w:val="en-GB"/>
        </w:rPr>
        <w:t>PSCell</w:t>
      </w:r>
      <w:proofErr w:type="spellEnd"/>
      <w:r w:rsidRPr="008B0742">
        <w:rPr>
          <w:rFonts w:cs="Times New Roman"/>
          <w:lang w:val="en-GB"/>
        </w:rPr>
        <w:t xml:space="preserve"> is FR1” can be applied</w:t>
      </w:r>
      <w:r w:rsidRPr="008B0742">
        <w:rPr>
          <w:rFonts w:cs="Times New Roman"/>
        </w:rPr>
        <w:t>.</w:t>
      </w:r>
    </w:p>
    <w:p w14:paraId="2462A3BB" w14:textId="77777777" w:rsidR="008B0742" w:rsidRPr="008B0742" w:rsidRDefault="008B0742" w:rsidP="008B0742">
      <w:pPr>
        <w:numPr>
          <w:ilvl w:val="2"/>
          <w:numId w:val="31"/>
        </w:numPr>
        <w:ind w:right="-22"/>
        <w:rPr>
          <w:rFonts w:cs="Times New Roman"/>
          <w:lang w:val="en-GB"/>
        </w:rPr>
      </w:pPr>
      <w:r w:rsidRPr="008B0742">
        <w:rPr>
          <w:rFonts w:cs="Times New Roman"/>
          <w:lang w:val="en-GB"/>
        </w:rPr>
        <w:t xml:space="preserve">For </w:t>
      </w:r>
      <w:r w:rsidRPr="008B0742">
        <w:rPr>
          <w:rFonts w:cs="Times New Roman"/>
        </w:rPr>
        <w:t xml:space="preserve">FR2 inter-band CA </w:t>
      </w:r>
      <w:r w:rsidRPr="008B0742">
        <w:rPr>
          <w:rFonts w:cs="Times New Roman"/>
          <w:lang w:val="en-GB"/>
        </w:rPr>
        <w:t xml:space="preserve">combination </w:t>
      </w:r>
      <w:r w:rsidRPr="008B0742">
        <w:rPr>
          <w:rFonts w:cs="Times New Roman"/>
        </w:rPr>
        <w:t>with common beam</w:t>
      </w:r>
      <w:r w:rsidRPr="008B0742">
        <w:rPr>
          <w:rFonts w:cs="Times New Roman"/>
          <w:lang w:val="en-GB"/>
        </w:rPr>
        <w:t xml:space="preserve">. </w:t>
      </w:r>
    </w:p>
    <w:p w14:paraId="772FFC8B" w14:textId="77777777" w:rsidR="008B0742" w:rsidRPr="008B0742" w:rsidRDefault="008B0742" w:rsidP="008B0742">
      <w:pPr>
        <w:numPr>
          <w:ilvl w:val="3"/>
          <w:numId w:val="31"/>
        </w:numPr>
        <w:ind w:right="-22"/>
        <w:rPr>
          <w:rFonts w:cs="Times New Roman"/>
          <w:lang w:val="en-GB"/>
        </w:rPr>
      </w:pPr>
      <w:r w:rsidRPr="008B0742">
        <w:rPr>
          <w:rFonts w:cs="Times New Roman"/>
          <w:lang w:val="en-GB"/>
        </w:rPr>
        <w:t xml:space="preserve">The existing requirement of “SCell being activated belongs to FR2 and if there is no active serving cell on that FR2 band provided that PCell or </w:t>
      </w:r>
      <w:proofErr w:type="spellStart"/>
      <w:r w:rsidRPr="008B0742">
        <w:rPr>
          <w:rFonts w:cs="Times New Roman"/>
          <w:lang w:val="en-GB"/>
        </w:rPr>
        <w:t>PSCell</w:t>
      </w:r>
      <w:proofErr w:type="spellEnd"/>
      <w:r w:rsidRPr="008B0742">
        <w:rPr>
          <w:rFonts w:cs="Times New Roman"/>
          <w:lang w:val="en-GB"/>
        </w:rPr>
        <w:t xml:space="preserve"> is FR1” cannot be applied</w:t>
      </w:r>
      <w:r w:rsidRPr="008B0742">
        <w:rPr>
          <w:rFonts w:cs="Times New Roman"/>
        </w:rPr>
        <w:t>.</w:t>
      </w:r>
    </w:p>
    <w:p w14:paraId="06F868DF" w14:textId="77777777" w:rsidR="008B0742" w:rsidRPr="008B0742" w:rsidRDefault="008B0742" w:rsidP="008B0742">
      <w:pPr>
        <w:numPr>
          <w:ilvl w:val="3"/>
          <w:numId w:val="31"/>
        </w:numPr>
        <w:ind w:right="-22"/>
        <w:rPr>
          <w:rFonts w:cs="Times New Roman"/>
          <w:lang w:val="en-GB"/>
        </w:rPr>
      </w:pPr>
      <w:r w:rsidRPr="008B0742">
        <w:rPr>
          <w:rFonts w:cs="Times New Roman"/>
          <w:lang w:val="en-GB"/>
        </w:rPr>
        <w:t>The SCell activation delay for case 2 can be studied from the following aspects:</w:t>
      </w:r>
    </w:p>
    <w:p w14:paraId="02DBD69B" w14:textId="77777777" w:rsidR="008B0742" w:rsidRPr="008B0742" w:rsidRDefault="008B0742" w:rsidP="008B0742">
      <w:pPr>
        <w:numPr>
          <w:ilvl w:val="4"/>
          <w:numId w:val="31"/>
        </w:numPr>
        <w:ind w:right="-22"/>
        <w:rPr>
          <w:rFonts w:cs="Times New Roman"/>
          <w:lang w:val="en-GB"/>
        </w:rPr>
      </w:pPr>
      <w:r w:rsidRPr="008B0742">
        <w:rPr>
          <w:rFonts w:cs="Times New Roman"/>
          <w:lang w:val="en-GB"/>
        </w:rPr>
        <w:t>Whether AGC settling time need be included.</w:t>
      </w:r>
    </w:p>
    <w:p w14:paraId="0814B231" w14:textId="77777777" w:rsidR="008B0742" w:rsidRDefault="008B0742" w:rsidP="00E95DAA">
      <w:pPr>
        <w:numPr>
          <w:ilvl w:val="4"/>
          <w:numId w:val="31"/>
        </w:numPr>
        <w:ind w:right="-22"/>
        <w:rPr>
          <w:rFonts w:cs="Times New Roman"/>
          <w:lang w:val="en-GB"/>
        </w:rPr>
      </w:pPr>
      <w:r w:rsidRPr="008B0742">
        <w:rPr>
          <w:rFonts w:cs="Times New Roman"/>
          <w:lang w:val="en-GB"/>
        </w:rPr>
        <w:t>Whether cell search time need to be included.</w:t>
      </w:r>
    </w:p>
    <w:p w14:paraId="508BCF9D" w14:textId="47FE767F" w:rsidR="008B0742" w:rsidRPr="008B0742" w:rsidRDefault="008B0742" w:rsidP="00E95DAA">
      <w:pPr>
        <w:numPr>
          <w:ilvl w:val="4"/>
          <w:numId w:val="31"/>
        </w:numPr>
        <w:ind w:right="-22"/>
        <w:rPr>
          <w:rFonts w:cs="Times New Roman"/>
          <w:lang w:val="en-GB"/>
        </w:rPr>
      </w:pPr>
      <w:r w:rsidRPr="008B0742">
        <w:rPr>
          <w:rFonts w:cs="Times New Roman"/>
          <w:lang w:val="en-GB"/>
        </w:rPr>
        <w:t xml:space="preserve">Whether fine timing tracking delay need to be included. </w:t>
      </w:r>
    </w:p>
    <w:p w14:paraId="4F72D904" w14:textId="622D0AF2" w:rsidR="008B0742" w:rsidRDefault="008B0742" w:rsidP="008B0742">
      <w:pPr>
        <w:ind w:right="-22"/>
        <w:rPr>
          <w:rFonts w:cs="Times New Roman"/>
          <w:lang w:val="en-GB"/>
        </w:rPr>
      </w:pPr>
      <w:r>
        <w:rPr>
          <w:rFonts w:cs="Times New Roman"/>
          <w:lang w:val="en-GB"/>
        </w:rPr>
        <w:t xml:space="preserve">As for the case with </w:t>
      </w:r>
      <w:r w:rsidRPr="008B0742">
        <w:rPr>
          <w:rFonts w:cs="Times New Roman"/>
        </w:rPr>
        <w:t xml:space="preserve">FR2 inter-band CA </w:t>
      </w:r>
      <w:r w:rsidRPr="008B0742">
        <w:rPr>
          <w:rFonts w:cs="Times New Roman"/>
          <w:lang w:val="en-GB"/>
        </w:rPr>
        <w:t xml:space="preserve">combination </w:t>
      </w:r>
      <w:r w:rsidRPr="008B0742">
        <w:rPr>
          <w:rFonts w:cs="Times New Roman"/>
        </w:rPr>
        <w:t>with common beam</w:t>
      </w:r>
      <w:r>
        <w:rPr>
          <w:rFonts w:cs="Times New Roman"/>
        </w:rPr>
        <w:t xml:space="preserve"> when the </w:t>
      </w:r>
      <w:r w:rsidRPr="008B0742">
        <w:rPr>
          <w:rFonts w:cs="Times New Roman"/>
          <w:lang w:val="en-GB"/>
        </w:rPr>
        <w:t xml:space="preserve">SCell being activated belongs to FR2 and if there is no active serving cell on that FR2 band provided that PCell or </w:t>
      </w:r>
      <w:proofErr w:type="spellStart"/>
      <w:r w:rsidRPr="008B0742">
        <w:rPr>
          <w:rFonts w:cs="Times New Roman"/>
          <w:lang w:val="en-GB"/>
        </w:rPr>
        <w:t>PSCell</w:t>
      </w:r>
      <w:proofErr w:type="spellEnd"/>
      <w:r w:rsidRPr="008B0742">
        <w:rPr>
          <w:rFonts w:cs="Times New Roman"/>
          <w:lang w:val="en-GB"/>
        </w:rPr>
        <w:t xml:space="preserve"> is FR2</w:t>
      </w:r>
      <w:r>
        <w:rPr>
          <w:rFonts w:cs="Times New Roman"/>
          <w:lang w:val="en-GB"/>
        </w:rPr>
        <w:t xml:space="preserve">, we agree that </w:t>
      </w:r>
      <w:r w:rsidRPr="008B0742">
        <w:rPr>
          <w:rFonts w:cs="Times New Roman"/>
          <w:lang w:val="en-GB"/>
        </w:rPr>
        <w:t xml:space="preserve">“SCell being activated belongs to FR2 and if there is no active serving cell on that FR2 band provided that PCell or </w:t>
      </w:r>
      <w:proofErr w:type="spellStart"/>
      <w:r w:rsidRPr="008B0742">
        <w:rPr>
          <w:rFonts w:cs="Times New Roman"/>
          <w:lang w:val="en-GB"/>
        </w:rPr>
        <w:t>PSCell</w:t>
      </w:r>
      <w:proofErr w:type="spellEnd"/>
      <w:r w:rsidRPr="008B0742">
        <w:rPr>
          <w:rFonts w:cs="Times New Roman"/>
          <w:lang w:val="en-GB"/>
        </w:rPr>
        <w:t xml:space="preserve"> is FR1”</w:t>
      </w:r>
      <w:r w:rsidR="00644A38">
        <w:rPr>
          <w:rFonts w:cs="Times New Roman"/>
          <w:lang w:val="en-GB"/>
        </w:rPr>
        <w:t xml:space="preserve"> cannot be used</w:t>
      </w:r>
      <w:r>
        <w:rPr>
          <w:rFonts w:cs="Times New Roman"/>
          <w:lang w:val="en-GB"/>
        </w:rPr>
        <w:t>.</w:t>
      </w:r>
    </w:p>
    <w:p w14:paraId="7509C332" w14:textId="4783C9A0" w:rsidR="00644A38" w:rsidRDefault="00644A38" w:rsidP="008B0742">
      <w:pPr>
        <w:ind w:right="-22"/>
        <w:rPr>
          <w:rFonts w:cs="Times New Roman"/>
          <w:lang w:val="en-GB"/>
        </w:rPr>
      </w:pPr>
      <w:r>
        <w:rPr>
          <w:rFonts w:cs="Times New Roman"/>
          <w:lang w:val="en-GB"/>
        </w:rPr>
        <w:t>However, as the condition is ‘</w:t>
      </w:r>
      <w:r w:rsidRPr="008B0742">
        <w:rPr>
          <w:rFonts w:cs="Times New Roman"/>
          <w:lang w:val="en-GB"/>
        </w:rPr>
        <w:t xml:space="preserve">SCell being activated belongs to FR2 and if there is no active serving cell on that FR2 band provided that PCell or </w:t>
      </w:r>
      <w:proofErr w:type="spellStart"/>
      <w:r w:rsidRPr="008B0742">
        <w:rPr>
          <w:rFonts w:cs="Times New Roman"/>
          <w:lang w:val="en-GB"/>
        </w:rPr>
        <w:t>PSCell</w:t>
      </w:r>
      <w:proofErr w:type="spellEnd"/>
      <w:r w:rsidRPr="008B0742">
        <w:rPr>
          <w:rFonts w:cs="Times New Roman"/>
          <w:lang w:val="en-GB"/>
        </w:rPr>
        <w:t xml:space="preserve"> is FR2</w:t>
      </w:r>
      <w:r>
        <w:rPr>
          <w:rFonts w:cs="Times New Roman"/>
          <w:lang w:val="en-GB"/>
        </w:rPr>
        <w:t>’ it resembles the conditions when we do have an active serving cell on that band.</w:t>
      </w:r>
    </w:p>
    <w:p w14:paraId="25DAC82F" w14:textId="6ABFCE49" w:rsidR="00644A38" w:rsidRDefault="00644A38" w:rsidP="008B0742">
      <w:pPr>
        <w:ind w:right="-22"/>
        <w:rPr>
          <w:rFonts w:cs="Times New Roman"/>
          <w:lang w:val="en-GB"/>
        </w:rPr>
      </w:pPr>
      <w:r>
        <w:rPr>
          <w:rFonts w:cs="Times New Roman"/>
          <w:lang w:val="en-GB"/>
        </w:rPr>
        <w:t xml:space="preserve">Hence, we suggest </w:t>
      </w:r>
      <w:r w:rsidR="00DE4527">
        <w:rPr>
          <w:rFonts w:cs="Times New Roman"/>
          <w:lang w:val="en-GB"/>
        </w:rPr>
        <w:t>using</w:t>
      </w:r>
      <w:r>
        <w:rPr>
          <w:rFonts w:cs="Times New Roman"/>
          <w:lang w:val="en-GB"/>
        </w:rPr>
        <w:t xml:space="preserve"> the existing requirements as baseline:</w:t>
      </w:r>
    </w:p>
    <w:p w14:paraId="36D0D406" w14:textId="77777777" w:rsidR="00644A38" w:rsidRDefault="00644A38" w:rsidP="00644A38">
      <w:pPr>
        <w:pStyle w:val="Default"/>
        <w:ind w:left="720"/>
        <w:rPr>
          <w:sz w:val="20"/>
          <w:szCs w:val="20"/>
        </w:rPr>
      </w:pPr>
      <w:r>
        <w:rPr>
          <w:sz w:val="20"/>
          <w:szCs w:val="20"/>
        </w:rPr>
        <w:t xml:space="preserve">If the SCell being activated belongs to FR2 and if there is at least one active serving cell on that FR2 band, then </w:t>
      </w:r>
      <w:proofErr w:type="spellStart"/>
      <w:r>
        <w:rPr>
          <w:sz w:val="20"/>
          <w:szCs w:val="20"/>
        </w:rPr>
        <w:t>T</w:t>
      </w:r>
      <w:r>
        <w:rPr>
          <w:sz w:val="13"/>
          <w:szCs w:val="13"/>
        </w:rPr>
        <w:t>activation_time</w:t>
      </w:r>
      <w:proofErr w:type="spellEnd"/>
      <w:r>
        <w:rPr>
          <w:sz w:val="13"/>
          <w:szCs w:val="13"/>
        </w:rPr>
        <w:t xml:space="preserve"> </w:t>
      </w:r>
      <w:r>
        <w:rPr>
          <w:sz w:val="20"/>
          <w:szCs w:val="20"/>
        </w:rPr>
        <w:t xml:space="preserve">is </w:t>
      </w:r>
      <w:proofErr w:type="spellStart"/>
      <w:r>
        <w:rPr>
          <w:sz w:val="20"/>
          <w:szCs w:val="20"/>
        </w:rPr>
        <w:t>T</w:t>
      </w:r>
      <w:r>
        <w:rPr>
          <w:sz w:val="13"/>
          <w:szCs w:val="13"/>
        </w:rPr>
        <w:t>FirstSSB</w:t>
      </w:r>
      <w:proofErr w:type="spellEnd"/>
      <w:r>
        <w:rPr>
          <w:sz w:val="20"/>
          <w:szCs w:val="20"/>
        </w:rPr>
        <w:t xml:space="preserve">+ 5ms provided: </w:t>
      </w:r>
    </w:p>
    <w:p w14:paraId="0462B530" w14:textId="77777777" w:rsidR="00644A38" w:rsidRDefault="00644A38" w:rsidP="00644A38">
      <w:pPr>
        <w:pStyle w:val="Default"/>
        <w:ind w:left="720"/>
        <w:rPr>
          <w:sz w:val="20"/>
          <w:szCs w:val="20"/>
        </w:rPr>
      </w:pPr>
      <w:r>
        <w:rPr>
          <w:sz w:val="20"/>
          <w:szCs w:val="20"/>
        </w:rPr>
        <w:t xml:space="preserve">- The UE is provided with SMTC for the target SCell, and </w:t>
      </w:r>
    </w:p>
    <w:p w14:paraId="757E93C5" w14:textId="59CD9F18" w:rsidR="00644A38" w:rsidRDefault="00644A38" w:rsidP="00644A38">
      <w:pPr>
        <w:ind w:left="720" w:right="-22"/>
        <w:rPr>
          <w:rFonts w:cs="Times New Roman"/>
          <w:lang w:val="en-GB"/>
        </w:rPr>
      </w:pPr>
      <w:r>
        <w:rPr>
          <w:szCs w:val="20"/>
        </w:rPr>
        <w:t>- The SSBs in the serving cell(s) and the SSBs in the SCell fulfil the condition defined in clause 3.6.3.</w:t>
      </w:r>
    </w:p>
    <w:p w14:paraId="00F3EDCD" w14:textId="08A9CB5B" w:rsidR="00DE4527" w:rsidRDefault="00DE4527" w:rsidP="00DE4527">
      <w:pPr>
        <w:pStyle w:val="RAN4proposal"/>
        <w:rPr>
          <w:lang w:val="en-GB"/>
        </w:rPr>
      </w:pPr>
      <w:r>
        <w:rPr>
          <w:lang w:val="en-GB"/>
        </w:rPr>
        <w:t>Use existing ‘</w:t>
      </w:r>
      <w:r>
        <w:rPr>
          <w:szCs w:val="20"/>
        </w:rPr>
        <w:t>SCell being activated belongs to FR2 and if there is at least one active serving cell on that FR2 band</w:t>
      </w:r>
      <w:r>
        <w:rPr>
          <w:lang w:val="en-GB"/>
        </w:rPr>
        <w:t xml:space="preserve">’ requirements as baseline when </w:t>
      </w:r>
      <w:r w:rsidR="008B0742" w:rsidRPr="008B0742">
        <w:rPr>
          <w:rFonts w:cs="Times New Roman"/>
          <w:lang w:val="en-GB"/>
        </w:rPr>
        <w:t>SCell being activated belongs to FR2 and if there is no active serving cell on that FR2</w:t>
      </w:r>
      <w:r>
        <w:rPr>
          <w:rFonts w:cs="Times New Roman"/>
          <w:lang w:val="en-GB"/>
        </w:rPr>
        <w:t>.</w:t>
      </w:r>
    </w:p>
    <w:p w14:paraId="1E886F16" w14:textId="308D38DB" w:rsidR="00DE4527" w:rsidRDefault="00DE4527" w:rsidP="00DE4527">
      <w:pPr>
        <w:ind w:right="-22"/>
        <w:rPr>
          <w:rFonts w:cs="Times New Roman"/>
          <w:lang w:val="en-GB"/>
        </w:rPr>
      </w:pPr>
      <w:r>
        <w:rPr>
          <w:rFonts w:cs="Times New Roman"/>
          <w:lang w:val="en-GB"/>
        </w:rPr>
        <w:t>Some modifications will be needed due to ‘same band’ wording. One example:</w:t>
      </w:r>
    </w:p>
    <w:p w14:paraId="7A93CFD9" w14:textId="15C5BEDD" w:rsidR="00644A38" w:rsidRDefault="00644A38" w:rsidP="00644A38">
      <w:pPr>
        <w:pStyle w:val="Default"/>
        <w:rPr>
          <w:sz w:val="20"/>
          <w:szCs w:val="20"/>
        </w:rPr>
      </w:pPr>
      <w:r>
        <w:rPr>
          <w:sz w:val="20"/>
          <w:szCs w:val="20"/>
        </w:rPr>
        <w:t xml:space="preserve">If the UE is configured with FR2 inter-band CA and operating in common beam management mode, then </w:t>
      </w:r>
      <w:proofErr w:type="spellStart"/>
      <w:r>
        <w:rPr>
          <w:sz w:val="20"/>
          <w:szCs w:val="20"/>
        </w:rPr>
        <w:t>T</w:t>
      </w:r>
      <w:r>
        <w:rPr>
          <w:sz w:val="13"/>
          <w:szCs w:val="13"/>
        </w:rPr>
        <w:t>activation_time</w:t>
      </w:r>
      <w:proofErr w:type="spellEnd"/>
      <w:r>
        <w:rPr>
          <w:sz w:val="13"/>
          <w:szCs w:val="13"/>
        </w:rPr>
        <w:t xml:space="preserve"> </w:t>
      </w:r>
      <w:r>
        <w:rPr>
          <w:sz w:val="20"/>
          <w:szCs w:val="20"/>
        </w:rPr>
        <w:t xml:space="preserve">is </w:t>
      </w:r>
      <w:proofErr w:type="spellStart"/>
      <w:r>
        <w:rPr>
          <w:sz w:val="20"/>
          <w:szCs w:val="20"/>
        </w:rPr>
        <w:t>T</w:t>
      </w:r>
      <w:r>
        <w:rPr>
          <w:sz w:val="13"/>
          <w:szCs w:val="13"/>
        </w:rPr>
        <w:t>FirstSSB</w:t>
      </w:r>
      <w:proofErr w:type="spellEnd"/>
      <w:r>
        <w:rPr>
          <w:sz w:val="20"/>
          <w:szCs w:val="20"/>
        </w:rPr>
        <w:t xml:space="preserve">+ 5ms provided: </w:t>
      </w:r>
    </w:p>
    <w:p w14:paraId="1399B02B" w14:textId="77777777" w:rsidR="00644A38" w:rsidRDefault="00644A38" w:rsidP="00644A38">
      <w:pPr>
        <w:pStyle w:val="Default"/>
        <w:rPr>
          <w:sz w:val="20"/>
          <w:szCs w:val="20"/>
        </w:rPr>
      </w:pPr>
      <w:r>
        <w:rPr>
          <w:sz w:val="20"/>
          <w:szCs w:val="20"/>
        </w:rPr>
        <w:t xml:space="preserve">- The UE is provided with SMTC for the target SCell, and </w:t>
      </w:r>
    </w:p>
    <w:p w14:paraId="5A50E5CD" w14:textId="0A0830AD" w:rsidR="00644A38" w:rsidRDefault="00644A38" w:rsidP="00644A38">
      <w:pPr>
        <w:ind w:right="-22"/>
        <w:rPr>
          <w:rFonts w:cs="Times New Roman"/>
          <w:lang w:val="en-GB"/>
        </w:rPr>
      </w:pPr>
      <w:r>
        <w:rPr>
          <w:szCs w:val="20"/>
        </w:rPr>
        <w:t>- The SSBs in the serving cell(s) and the SSBs in the SCell fulfil the condition defined in clause 3.6.3.</w:t>
      </w:r>
    </w:p>
    <w:p w14:paraId="440ADD05" w14:textId="3F5130FE" w:rsidR="008B0742" w:rsidRPr="008B0742" w:rsidRDefault="008B0742" w:rsidP="008B0742">
      <w:pPr>
        <w:ind w:right="-22"/>
        <w:rPr>
          <w:rFonts w:cs="Times New Roman"/>
          <w:lang w:val="en-GB"/>
        </w:rPr>
      </w:pPr>
      <w:r>
        <w:rPr>
          <w:rFonts w:cs="Times New Roman"/>
          <w:lang w:val="en-GB"/>
        </w:rPr>
        <w:t>In this case, because of inter-band CA in FR2, the UE will already have knowledge about the assumed Rx beam</w:t>
      </w:r>
      <w:r w:rsidR="00DE4527">
        <w:rPr>
          <w:rFonts w:cs="Times New Roman"/>
          <w:lang w:val="en-GB"/>
        </w:rPr>
        <w:t>. It seems unclear if there would be a need for AGC settling time. This discussion seems related to the need for BFD on at least one SCell in the band would be necessary (as discussed in section 2.2.2)</w:t>
      </w:r>
      <w:r>
        <w:rPr>
          <w:rFonts w:cs="Times New Roman"/>
          <w:lang w:val="en-GB"/>
        </w:rPr>
        <w:t xml:space="preserve"> </w:t>
      </w:r>
    </w:p>
    <w:p w14:paraId="0A7DB68D" w14:textId="77777777" w:rsidR="008710A9" w:rsidRDefault="008710A9" w:rsidP="003B659E">
      <w:pPr>
        <w:ind w:right="-22"/>
        <w:rPr>
          <w:rFonts w:cs="Times New Roman"/>
        </w:rPr>
      </w:pPr>
    </w:p>
    <w:p w14:paraId="1B4B9134" w14:textId="29D0C3F0" w:rsidR="00002632" w:rsidRDefault="00CD7492" w:rsidP="00002632">
      <w:pPr>
        <w:pStyle w:val="RAN4H1"/>
      </w:pPr>
      <w:r w:rsidRPr="00321339">
        <w:t>Conclusion</w:t>
      </w:r>
    </w:p>
    <w:p w14:paraId="48F98A6E" w14:textId="12989D74" w:rsidR="00002632" w:rsidRDefault="001B57EA" w:rsidP="00002632">
      <w:pPr>
        <w:rPr>
          <w:rFonts w:eastAsia="Calibri" w:cs="Times New Roman"/>
          <w:szCs w:val="20"/>
          <w:lang w:val="en-GB"/>
        </w:rPr>
      </w:pPr>
      <w:r>
        <w:rPr>
          <w:rFonts w:eastAsia="Calibri" w:cs="Times New Roman"/>
          <w:szCs w:val="20"/>
          <w:lang w:val="en-GB"/>
        </w:rPr>
        <w:t>RAN4 has been working on FR2 inter-band CA requirements. In last RAN4#94bis meeting some agreements were reached and captured in [1]. The basic framework of the requirements works was agreed. In this paper we discuss further on these basic principles as they are important for defining the FR2 inter-band CA requirements covering both common/independent beam and common/independent beam management.</w:t>
      </w:r>
    </w:p>
    <w:p w14:paraId="03DD13C1" w14:textId="2F39AD7D" w:rsidR="001B57EA" w:rsidRPr="00321339" w:rsidRDefault="001B57EA" w:rsidP="00002632">
      <w:pPr>
        <w:rPr>
          <w:rFonts w:eastAsia="Calibri" w:cs="Times New Roman"/>
          <w:szCs w:val="20"/>
          <w:u w:val="single"/>
          <w:lang w:val="en-GB"/>
        </w:rPr>
      </w:pPr>
      <w:r w:rsidRPr="00321339">
        <w:rPr>
          <w:rFonts w:eastAsia="Calibri" w:cs="Times New Roman"/>
          <w:szCs w:val="20"/>
          <w:u w:val="single"/>
          <w:lang w:val="en-GB"/>
        </w:rPr>
        <w:t>Regarding interruption discussion:</w:t>
      </w:r>
    </w:p>
    <w:p w14:paraId="0CB265B0" w14:textId="77777777" w:rsidR="001B57EA" w:rsidRPr="00002632" w:rsidRDefault="001B57EA" w:rsidP="001B57EA">
      <w:pPr>
        <w:pStyle w:val="RAN4Observation"/>
        <w:numPr>
          <w:ilvl w:val="0"/>
          <w:numId w:val="32"/>
        </w:numPr>
      </w:pPr>
      <w:r w:rsidRPr="00002632">
        <w:t>A UE supporting IBM shall support collocated deployment with a common angle of arrival.</w:t>
      </w:r>
    </w:p>
    <w:p w14:paraId="7E9B67E9" w14:textId="77777777" w:rsidR="001B57EA" w:rsidRDefault="001B57EA" w:rsidP="001B57EA">
      <w:pPr>
        <w:pStyle w:val="RAN4observation0"/>
      </w:pPr>
      <w:r>
        <w:t>Lack of uplink resource does not limit to only CBM in downlink CA.</w:t>
      </w:r>
    </w:p>
    <w:p w14:paraId="0C852992" w14:textId="77777777" w:rsidR="001B57EA" w:rsidRDefault="001B57EA" w:rsidP="001B57EA">
      <w:pPr>
        <w:pStyle w:val="RAN4observation0"/>
      </w:pPr>
      <w:r>
        <w:t>C</w:t>
      </w:r>
      <w:r w:rsidRPr="005E236C">
        <w:t xml:space="preserve">BM should be considered </w:t>
      </w:r>
      <w:r>
        <w:t>as the baseline operation for inter-band DL CA for L+L.</w:t>
      </w:r>
    </w:p>
    <w:p w14:paraId="14E1B632" w14:textId="77777777" w:rsidR="001B57EA" w:rsidRDefault="001B57EA" w:rsidP="001B57EA">
      <w:pPr>
        <w:pStyle w:val="RAN4observation0"/>
      </w:pPr>
      <w:r w:rsidRPr="005E236C">
        <w:t xml:space="preserve">IBM should be considered </w:t>
      </w:r>
      <w:r>
        <w:t>as the baseline operation for inter-band DL CA for L+H.</w:t>
      </w:r>
    </w:p>
    <w:p w14:paraId="683DCDF4" w14:textId="77777777" w:rsidR="001B57EA" w:rsidRPr="001B57EA" w:rsidRDefault="001B57EA" w:rsidP="00321339">
      <w:pPr>
        <w:pStyle w:val="RAN4proposal"/>
        <w:numPr>
          <w:ilvl w:val="0"/>
          <w:numId w:val="33"/>
        </w:numPr>
        <w:rPr>
          <w:lang w:val="en-GB"/>
        </w:rPr>
      </w:pPr>
      <w:r w:rsidRPr="001B57EA">
        <w:rPr>
          <w:lang w:val="en-GB"/>
        </w:rPr>
        <w:t>An IBM capable UE configured in CBM mode would cause interruptions as defined currently for inter-band CA interruptions.</w:t>
      </w:r>
    </w:p>
    <w:p w14:paraId="3EBA0CF8" w14:textId="77777777" w:rsidR="001B57EA" w:rsidRPr="001B57EA" w:rsidRDefault="001B57EA" w:rsidP="001B57EA">
      <w:pPr>
        <w:pStyle w:val="RAN4proposal"/>
        <w:numPr>
          <w:ilvl w:val="0"/>
          <w:numId w:val="33"/>
        </w:numPr>
        <w:rPr>
          <w:lang w:val="en-GB"/>
        </w:rPr>
      </w:pPr>
      <w:r w:rsidRPr="001B57EA">
        <w:rPr>
          <w:lang w:val="en-GB"/>
        </w:rPr>
        <w:t>An CBM capable UE would cause interruptions according to intra-band CA interruptions.</w:t>
      </w:r>
    </w:p>
    <w:p w14:paraId="57DC379B" w14:textId="4465D1F3" w:rsidR="001B57EA" w:rsidRPr="00321339" w:rsidRDefault="001B57EA" w:rsidP="00002632">
      <w:pPr>
        <w:rPr>
          <w:u w:val="single"/>
          <w:lang w:val="en-GB"/>
        </w:rPr>
      </w:pPr>
      <w:r w:rsidRPr="00321339">
        <w:rPr>
          <w:u w:val="single"/>
          <w:lang w:val="en-GB"/>
        </w:rPr>
        <w:t>Regarding the Beam Management</w:t>
      </w:r>
    </w:p>
    <w:p w14:paraId="736ED419" w14:textId="77777777" w:rsidR="001B57EA" w:rsidRDefault="001B57EA" w:rsidP="001B57EA">
      <w:pPr>
        <w:pStyle w:val="RAN4proposal"/>
        <w:rPr>
          <w:lang w:val="en-GB"/>
        </w:rPr>
      </w:pPr>
      <w:r>
        <w:rPr>
          <w:lang w:val="en-GB"/>
        </w:rPr>
        <w:t>IBM requirements apply only to a UE configured to operate in IBM mode.</w:t>
      </w:r>
    </w:p>
    <w:p w14:paraId="41BB2AA4" w14:textId="77777777" w:rsidR="001B57EA" w:rsidRDefault="001B57EA" w:rsidP="001B57EA">
      <w:pPr>
        <w:pStyle w:val="RAN4observation0"/>
      </w:pPr>
      <w:r>
        <w:t xml:space="preserve">Rel-15 requirement related to BM for PCell and </w:t>
      </w:r>
      <w:proofErr w:type="spellStart"/>
      <w:r>
        <w:t>PSCell</w:t>
      </w:r>
      <w:proofErr w:type="spellEnd"/>
      <w:r>
        <w:t xml:space="preserve"> are unchanged when operating in IBM mode.</w:t>
      </w:r>
    </w:p>
    <w:p w14:paraId="2E2A6E6B" w14:textId="77777777" w:rsidR="001B57EA" w:rsidRDefault="001B57EA" w:rsidP="001B57EA">
      <w:pPr>
        <w:pStyle w:val="RAN4proposal"/>
      </w:pPr>
      <w:r>
        <w:t xml:space="preserve">For a UE configured in IBM mode, it </w:t>
      </w:r>
      <w:r>
        <w:rPr>
          <w:szCs w:val="20"/>
        </w:rPr>
        <w:t xml:space="preserve">is </w:t>
      </w:r>
      <w:proofErr w:type="gramStart"/>
      <w:r>
        <w:rPr>
          <w:szCs w:val="20"/>
        </w:rPr>
        <w:t>sufficient</w:t>
      </w:r>
      <w:proofErr w:type="gramEnd"/>
      <w:r>
        <w:rPr>
          <w:szCs w:val="20"/>
        </w:rPr>
        <w:t xml:space="preserve"> to perform BFD and CBD in one of the </w:t>
      </w:r>
      <w:proofErr w:type="spellStart"/>
      <w:r>
        <w:rPr>
          <w:szCs w:val="20"/>
        </w:rPr>
        <w:t>SCells</w:t>
      </w:r>
      <w:proofErr w:type="spellEnd"/>
      <w:r>
        <w:rPr>
          <w:szCs w:val="20"/>
        </w:rPr>
        <w:t xml:space="preserve"> located the other band than the PCell or </w:t>
      </w:r>
      <w:proofErr w:type="spellStart"/>
      <w:r>
        <w:rPr>
          <w:szCs w:val="20"/>
        </w:rPr>
        <w:t>PSCell</w:t>
      </w:r>
      <w:proofErr w:type="spellEnd"/>
      <w:r>
        <w:rPr>
          <w:szCs w:val="20"/>
        </w:rPr>
        <w:t>.</w:t>
      </w:r>
    </w:p>
    <w:p w14:paraId="6017EE0D" w14:textId="77777777" w:rsidR="001B57EA" w:rsidRDefault="001B57EA" w:rsidP="001B57EA">
      <w:pPr>
        <w:pStyle w:val="RAN4proposal"/>
        <w:rPr>
          <w:lang w:val="en-GB"/>
        </w:rPr>
      </w:pPr>
      <w:r>
        <w:rPr>
          <w:lang w:val="en-GB"/>
        </w:rPr>
        <w:t>A UE operating in CBM mode would need to follow the existing Rel-15 and Rel-16 BM requirements.</w:t>
      </w:r>
    </w:p>
    <w:p w14:paraId="520257B5" w14:textId="77777777" w:rsidR="001B57EA" w:rsidRDefault="001B57EA" w:rsidP="001B57EA">
      <w:pPr>
        <w:pStyle w:val="RAN4proposal"/>
      </w:pPr>
      <w:r>
        <w:t>UE need to perform BFD in at least 1 cell per band when UE is configured with FR2 inter-band CA in CBM mode.</w:t>
      </w:r>
    </w:p>
    <w:p w14:paraId="113421C2" w14:textId="13F630CD" w:rsidR="001B57EA" w:rsidRPr="00321339" w:rsidRDefault="001B57EA" w:rsidP="00002632">
      <w:pPr>
        <w:rPr>
          <w:u w:val="single"/>
        </w:rPr>
      </w:pPr>
      <w:r w:rsidRPr="00321339">
        <w:rPr>
          <w:u w:val="single"/>
        </w:rPr>
        <w:t>Considering scheduling restrictions:</w:t>
      </w:r>
    </w:p>
    <w:p w14:paraId="64F8512B" w14:textId="77777777" w:rsidR="001B57EA" w:rsidRDefault="001B57EA" w:rsidP="001B57EA">
      <w:pPr>
        <w:pStyle w:val="RAN4proposal"/>
        <w:rPr>
          <w:lang w:val="en-GB"/>
        </w:rPr>
      </w:pPr>
      <w:r>
        <w:rPr>
          <w:lang w:val="en-GB"/>
        </w:rPr>
        <w:t>The requirements applicable for UE capable of both CBM and IBM when operating in IBM mode, apply to an IBM capable UE configured to operate in CBM mode.</w:t>
      </w:r>
    </w:p>
    <w:p w14:paraId="5C48C786" w14:textId="77777777" w:rsidR="001B57EA" w:rsidRPr="00BC0C44" w:rsidRDefault="001B57EA" w:rsidP="001B57EA">
      <w:pPr>
        <w:pStyle w:val="RAN4proposal"/>
        <w:rPr>
          <w:lang w:val="en-GB"/>
        </w:rPr>
      </w:pPr>
      <w:r>
        <w:rPr>
          <w:lang w:val="en-GB"/>
        </w:rPr>
        <w:t xml:space="preserve">Use the </w:t>
      </w:r>
      <w:r w:rsidRPr="00BC0C44">
        <w:rPr>
          <w:lang w:val="en-GB"/>
        </w:rPr>
        <w:t xml:space="preserve">discussion from </w:t>
      </w:r>
      <w:proofErr w:type="spellStart"/>
      <w:r w:rsidRPr="00BC0C44">
        <w:rPr>
          <w:i/>
          <w:iCs w:val="0"/>
        </w:rPr>
        <w:t>simultaneousRxTxInterbandCA</w:t>
      </w:r>
      <w:proofErr w:type="spellEnd"/>
      <w:r w:rsidRPr="00BC0C44">
        <w:t xml:space="preserve"> for</w:t>
      </w:r>
      <w:r>
        <w:t xml:space="preserve"> addressing collision between UL/DL Tx.</w:t>
      </w:r>
      <w:r w:rsidRPr="00BC0C44">
        <w:rPr>
          <w:i/>
          <w:iCs w:val="0"/>
        </w:rPr>
        <w:t xml:space="preserve"> </w:t>
      </w:r>
    </w:p>
    <w:p w14:paraId="040FC2C2" w14:textId="77777777" w:rsidR="001B57EA" w:rsidRDefault="001B57EA" w:rsidP="001B57EA">
      <w:pPr>
        <w:pStyle w:val="RAN4proposal"/>
        <w:rPr>
          <w:lang w:val="en-GB"/>
        </w:rPr>
      </w:pPr>
      <w:r>
        <w:rPr>
          <w:lang w:val="en-GB"/>
        </w:rPr>
        <w:t>Support of different numerologies is a UE capability issue.</w:t>
      </w:r>
    </w:p>
    <w:p w14:paraId="66BADFFE" w14:textId="04A5115B" w:rsidR="001B57EA" w:rsidRPr="00321339" w:rsidRDefault="001B57EA" w:rsidP="00002632">
      <w:pPr>
        <w:rPr>
          <w:u w:val="single"/>
          <w:lang w:val="en-GB"/>
        </w:rPr>
      </w:pPr>
      <w:r w:rsidRPr="00321339">
        <w:rPr>
          <w:u w:val="single"/>
          <w:lang w:val="en-GB"/>
        </w:rPr>
        <w:t>On measurement restrictions:</w:t>
      </w:r>
    </w:p>
    <w:p w14:paraId="5BFEDB55" w14:textId="77777777" w:rsidR="001B57EA" w:rsidRPr="00954A99" w:rsidRDefault="001B57EA" w:rsidP="001B57EA">
      <w:pPr>
        <w:pStyle w:val="RAN4proposal"/>
        <w:rPr>
          <w:lang w:val="en-GB"/>
        </w:rPr>
      </w:pPr>
      <w:r>
        <w:rPr>
          <w:lang w:val="en-GB"/>
        </w:rPr>
        <w:t>When defining UE measurement restriction requirements, the UE capable of IBM but operating in CBM mode should be accounted.</w:t>
      </w:r>
    </w:p>
    <w:p w14:paraId="09697F89" w14:textId="77777777" w:rsidR="001B57EA" w:rsidRDefault="001B57EA" w:rsidP="001B57EA">
      <w:pPr>
        <w:pStyle w:val="RAN4proposal"/>
      </w:pPr>
      <w:r>
        <w:t>A UE capable of both IBM and CBM is operated in CBM mode would not cause inter-band measurement restrictions.</w:t>
      </w:r>
    </w:p>
    <w:p w14:paraId="4B978867" w14:textId="698DE7E4" w:rsidR="001B57EA" w:rsidRPr="00321339" w:rsidRDefault="001B57EA" w:rsidP="00002632">
      <w:pPr>
        <w:rPr>
          <w:u w:val="single"/>
        </w:rPr>
      </w:pPr>
      <w:r w:rsidRPr="00321339">
        <w:rPr>
          <w:u w:val="single"/>
        </w:rPr>
        <w:t>Concerning SCell activation delay:</w:t>
      </w:r>
    </w:p>
    <w:p w14:paraId="6A45791B" w14:textId="77777777" w:rsidR="001B57EA" w:rsidRDefault="001B57EA" w:rsidP="001B57EA">
      <w:pPr>
        <w:pStyle w:val="RAN4proposal"/>
        <w:rPr>
          <w:lang w:val="en-GB"/>
        </w:rPr>
      </w:pPr>
      <w:r>
        <w:rPr>
          <w:lang w:val="en-GB"/>
        </w:rPr>
        <w:t>Use existing ‘</w:t>
      </w:r>
      <w:r>
        <w:rPr>
          <w:szCs w:val="20"/>
        </w:rPr>
        <w:t>SCell being activated belongs to FR2 and if there is at least one active serving cell on that FR2 band</w:t>
      </w:r>
      <w:r>
        <w:rPr>
          <w:lang w:val="en-GB"/>
        </w:rPr>
        <w:t xml:space="preserve">’ requirements as baseline when </w:t>
      </w:r>
      <w:r w:rsidRPr="008B0742">
        <w:rPr>
          <w:rFonts w:cs="Times New Roman"/>
          <w:lang w:val="en-GB"/>
        </w:rPr>
        <w:t>SCell being activated belongs to FR2 and if there is no active serving cell on that FR2</w:t>
      </w:r>
      <w:r>
        <w:rPr>
          <w:rFonts w:cs="Times New Roman"/>
          <w:lang w:val="en-GB"/>
        </w:rPr>
        <w:t>.</w:t>
      </w:r>
    </w:p>
    <w:p w14:paraId="0405F7EA" w14:textId="77777777" w:rsidR="001B57EA" w:rsidRPr="001B57EA" w:rsidRDefault="001B57EA" w:rsidP="00002632">
      <w:pPr>
        <w:rPr>
          <w:lang w:val="en-GB"/>
        </w:rPr>
      </w:pPr>
    </w:p>
    <w:p w14:paraId="3DAFBD41" w14:textId="77777777" w:rsidR="003B659E" w:rsidRPr="0095295C" w:rsidRDefault="003B659E" w:rsidP="0008612A">
      <w:pPr>
        <w:pStyle w:val="RAN4H1"/>
      </w:pPr>
      <w:r w:rsidRPr="0095295C">
        <w:lastRenderedPageBreak/>
        <w:t>References</w:t>
      </w:r>
    </w:p>
    <w:p w14:paraId="19FC2F12" w14:textId="05CFAF4E" w:rsidR="003B659E" w:rsidRPr="00321339" w:rsidRDefault="000F56F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 w:name="_Ref431017336"/>
      <w:r w:rsidRPr="00002632">
        <w:rPr>
          <w:rFonts w:eastAsia="Times New Roman" w:cs="Times New Roman"/>
          <w:szCs w:val="20"/>
          <w:lang w:val="en-GB"/>
        </w:rPr>
        <w:t>R4-2005353</w:t>
      </w:r>
      <w:r w:rsidR="003B659E" w:rsidRPr="00321339">
        <w:rPr>
          <w:rFonts w:eastAsia="Times New Roman" w:cs="Times New Roman"/>
          <w:szCs w:val="20"/>
          <w:lang w:val="en-GB"/>
        </w:rPr>
        <w:t xml:space="preserve">, </w:t>
      </w:r>
      <w:r w:rsidRPr="00002632">
        <w:rPr>
          <w:rFonts w:eastAsia="Times New Roman" w:cs="Times New Roman"/>
          <w:bCs/>
          <w:szCs w:val="20"/>
          <w:lang w:val="en-GB"/>
        </w:rPr>
        <w:t>Way forward on FR2 inter-band CA requirement</w:t>
      </w:r>
      <w:r w:rsidR="003B659E" w:rsidRPr="00321339">
        <w:rPr>
          <w:rFonts w:eastAsia="Times New Roman" w:cs="Times New Roman"/>
          <w:szCs w:val="20"/>
          <w:lang w:val="en-GB"/>
        </w:rPr>
        <w:t xml:space="preserve">, </w:t>
      </w:r>
      <w:r w:rsidRPr="00321339">
        <w:rPr>
          <w:rFonts w:eastAsia="Times New Roman" w:cs="Times New Roman"/>
          <w:szCs w:val="20"/>
        </w:rPr>
        <w:t xml:space="preserve">Huawei, </w:t>
      </w:r>
      <w:proofErr w:type="spellStart"/>
      <w:r w:rsidRPr="00321339">
        <w:rPr>
          <w:rFonts w:eastAsia="Times New Roman" w:cs="Times New Roman"/>
          <w:szCs w:val="20"/>
        </w:rPr>
        <w:t>HiSilicon</w:t>
      </w:r>
      <w:proofErr w:type="spellEnd"/>
      <w:r w:rsidR="003B659E" w:rsidRPr="00321339" w:rsidDel="00C651B9">
        <w:rPr>
          <w:rFonts w:eastAsia="Times New Roman" w:cs="Times New Roman"/>
          <w:szCs w:val="20"/>
          <w:lang w:val="en-GB"/>
        </w:rPr>
        <w:t xml:space="preserve"> </w:t>
      </w:r>
      <w:bookmarkEnd w:id="8"/>
    </w:p>
    <w:p w14:paraId="06792130" w14:textId="056C5931" w:rsidR="00D50170" w:rsidRPr="00002632" w:rsidRDefault="00D50170" w:rsidP="00D50170">
      <w:pPr>
        <w:pStyle w:val="ListParagraph"/>
        <w:numPr>
          <w:ilvl w:val="0"/>
          <w:numId w:val="1"/>
        </w:numPr>
      </w:pPr>
      <w:r w:rsidRPr="00002632">
        <w:t>R4-2005736 WF on inter-band DL CA, Qualcomm, RAN4#94bis-e</w:t>
      </w:r>
    </w:p>
    <w:p w14:paraId="0B84F35E" w14:textId="77777777" w:rsidR="00D50170" w:rsidRPr="00321339" w:rsidRDefault="00D5017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6134D" w14:textId="77777777" w:rsidR="009B6602" w:rsidRDefault="009B6602" w:rsidP="00001C9B">
      <w:pPr>
        <w:spacing w:after="0" w:line="240" w:lineRule="auto"/>
      </w:pPr>
      <w:r>
        <w:separator/>
      </w:r>
    </w:p>
  </w:endnote>
  <w:endnote w:type="continuationSeparator" w:id="0">
    <w:p w14:paraId="5CE2FF5D" w14:textId="77777777" w:rsidR="009B6602" w:rsidRDefault="009B660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68CA8" w14:textId="77777777" w:rsidR="009B6602" w:rsidRDefault="009B6602" w:rsidP="00001C9B">
      <w:pPr>
        <w:spacing w:after="0" w:line="240" w:lineRule="auto"/>
      </w:pPr>
      <w:r>
        <w:separator/>
      </w:r>
    </w:p>
  </w:footnote>
  <w:footnote w:type="continuationSeparator" w:id="0">
    <w:p w14:paraId="26AA1EA6" w14:textId="77777777" w:rsidR="009B6602" w:rsidRDefault="009B660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2DF9"/>
    <w:multiLevelType w:val="hybridMultilevel"/>
    <w:tmpl w:val="B726AEDC"/>
    <w:lvl w:ilvl="0" w:tplc="CCDEF6DA">
      <w:start w:val="1"/>
      <w:numFmt w:val="bullet"/>
      <w:lvlText w:val="•"/>
      <w:lvlJc w:val="left"/>
      <w:pPr>
        <w:tabs>
          <w:tab w:val="num" w:pos="720"/>
        </w:tabs>
        <w:ind w:left="720" w:hanging="360"/>
      </w:pPr>
      <w:rPr>
        <w:rFonts w:ascii="Arial" w:hAnsi="Arial" w:hint="default"/>
      </w:rPr>
    </w:lvl>
    <w:lvl w:ilvl="1" w:tplc="CCBE0B60">
      <w:start w:val="1"/>
      <w:numFmt w:val="bullet"/>
      <w:lvlText w:val="•"/>
      <w:lvlJc w:val="left"/>
      <w:pPr>
        <w:tabs>
          <w:tab w:val="num" w:pos="1440"/>
        </w:tabs>
        <w:ind w:left="1440" w:hanging="360"/>
      </w:pPr>
      <w:rPr>
        <w:rFonts w:ascii="Arial" w:hAnsi="Arial" w:hint="default"/>
      </w:rPr>
    </w:lvl>
    <w:lvl w:ilvl="2" w:tplc="E66A2DD8">
      <w:start w:val="1"/>
      <w:numFmt w:val="bullet"/>
      <w:lvlText w:val="•"/>
      <w:lvlJc w:val="left"/>
      <w:pPr>
        <w:tabs>
          <w:tab w:val="num" w:pos="2160"/>
        </w:tabs>
        <w:ind w:left="2160" w:hanging="360"/>
      </w:pPr>
      <w:rPr>
        <w:rFonts w:ascii="Arial" w:hAnsi="Arial" w:hint="default"/>
      </w:rPr>
    </w:lvl>
    <w:lvl w:ilvl="3" w:tplc="237A68F0" w:tentative="1">
      <w:start w:val="1"/>
      <w:numFmt w:val="bullet"/>
      <w:lvlText w:val="•"/>
      <w:lvlJc w:val="left"/>
      <w:pPr>
        <w:tabs>
          <w:tab w:val="num" w:pos="2880"/>
        </w:tabs>
        <w:ind w:left="2880" w:hanging="360"/>
      </w:pPr>
      <w:rPr>
        <w:rFonts w:ascii="Arial" w:hAnsi="Arial" w:hint="default"/>
      </w:rPr>
    </w:lvl>
    <w:lvl w:ilvl="4" w:tplc="3572A5F2" w:tentative="1">
      <w:start w:val="1"/>
      <w:numFmt w:val="bullet"/>
      <w:lvlText w:val="•"/>
      <w:lvlJc w:val="left"/>
      <w:pPr>
        <w:tabs>
          <w:tab w:val="num" w:pos="3600"/>
        </w:tabs>
        <w:ind w:left="3600" w:hanging="360"/>
      </w:pPr>
      <w:rPr>
        <w:rFonts w:ascii="Arial" w:hAnsi="Arial" w:hint="default"/>
      </w:rPr>
    </w:lvl>
    <w:lvl w:ilvl="5" w:tplc="9E328B2A" w:tentative="1">
      <w:start w:val="1"/>
      <w:numFmt w:val="bullet"/>
      <w:lvlText w:val="•"/>
      <w:lvlJc w:val="left"/>
      <w:pPr>
        <w:tabs>
          <w:tab w:val="num" w:pos="4320"/>
        </w:tabs>
        <w:ind w:left="4320" w:hanging="360"/>
      </w:pPr>
      <w:rPr>
        <w:rFonts w:ascii="Arial" w:hAnsi="Arial" w:hint="default"/>
      </w:rPr>
    </w:lvl>
    <w:lvl w:ilvl="6" w:tplc="6638E8BC" w:tentative="1">
      <w:start w:val="1"/>
      <w:numFmt w:val="bullet"/>
      <w:lvlText w:val="•"/>
      <w:lvlJc w:val="left"/>
      <w:pPr>
        <w:tabs>
          <w:tab w:val="num" w:pos="5040"/>
        </w:tabs>
        <w:ind w:left="5040" w:hanging="360"/>
      </w:pPr>
      <w:rPr>
        <w:rFonts w:ascii="Arial" w:hAnsi="Arial" w:hint="default"/>
      </w:rPr>
    </w:lvl>
    <w:lvl w:ilvl="7" w:tplc="2830FE50" w:tentative="1">
      <w:start w:val="1"/>
      <w:numFmt w:val="bullet"/>
      <w:lvlText w:val="•"/>
      <w:lvlJc w:val="left"/>
      <w:pPr>
        <w:tabs>
          <w:tab w:val="num" w:pos="5760"/>
        </w:tabs>
        <w:ind w:left="5760" w:hanging="360"/>
      </w:pPr>
      <w:rPr>
        <w:rFonts w:ascii="Arial" w:hAnsi="Arial" w:hint="default"/>
      </w:rPr>
    </w:lvl>
    <w:lvl w:ilvl="8" w:tplc="01BABA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FE2098"/>
    <w:multiLevelType w:val="hybridMultilevel"/>
    <w:tmpl w:val="53F41106"/>
    <w:lvl w:ilvl="0" w:tplc="E66421D0">
      <w:start w:val="3"/>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4A1233"/>
    <w:multiLevelType w:val="hybridMultilevel"/>
    <w:tmpl w:val="A32A1D78"/>
    <w:lvl w:ilvl="0" w:tplc="E2E28E46">
      <w:start w:val="1"/>
      <w:numFmt w:val="bullet"/>
      <w:lvlText w:val="•"/>
      <w:lvlJc w:val="left"/>
      <w:pPr>
        <w:tabs>
          <w:tab w:val="num" w:pos="720"/>
        </w:tabs>
        <w:ind w:left="720" w:hanging="360"/>
      </w:pPr>
      <w:rPr>
        <w:rFonts w:ascii="Arial" w:hAnsi="Arial" w:hint="default"/>
      </w:rPr>
    </w:lvl>
    <w:lvl w:ilvl="1" w:tplc="B75CFD30" w:tentative="1">
      <w:start w:val="1"/>
      <w:numFmt w:val="bullet"/>
      <w:lvlText w:val="•"/>
      <w:lvlJc w:val="left"/>
      <w:pPr>
        <w:tabs>
          <w:tab w:val="num" w:pos="1440"/>
        </w:tabs>
        <w:ind w:left="1440" w:hanging="360"/>
      </w:pPr>
      <w:rPr>
        <w:rFonts w:ascii="Arial" w:hAnsi="Arial" w:hint="default"/>
      </w:rPr>
    </w:lvl>
    <w:lvl w:ilvl="2" w:tplc="CDAE1A9E">
      <w:start w:val="1"/>
      <w:numFmt w:val="bullet"/>
      <w:lvlText w:val="•"/>
      <w:lvlJc w:val="left"/>
      <w:pPr>
        <w:tabs>
          <w:tab w:val="num" w:pos="2160"/>
        </w:tabs>
        <w:ind w:left="2160" w:hanging="360"/>
      </w:pPr>
      <w:rPr>
        <w:rFonts w:ascii="Arial" w:hAnsi="Arial" w:hint="default"/>
      </w:rPr>
    </w:lvl>
    <w:lvl w:ilvl="3" w:tplc="72EEAC6C">
      <w:start w:val="142"/>
      <w:numFmt w:val="bullet"/>
      <w:lvlText w:val="•"/>
      <w:lvlJc w:val="left"/>
      <w:pPr>
        <w:tabs>
          <w:tab w:val="num" w:pos="2880"/>
        </w:tabs>
        <w:ind w:left="2880" w:hanging="360"/>
      </w:pPr>
      <w:rPr>
        <w:rFonts w:ascii="Arial" w:hAnsi="Arial" w:hint="default"/>
      </w:rPr>
    </w:lvl>
    <w:lvl w:ilvl="4" w:tplc="517EE67C">
      <w:start w:val="142"/>
      <w:numFmt w:val="bullet"/>
      <w:lvlText w:val="•"/>
      <w:lvlJc w:val="left"/>
      <w:pPr>
        <w:tabs>
          <w:tab w:val="num" w:pos="3600"/>
        </w:tabs>
        <w:ind w:left="3600" w:hanging="360"/>
      </w:pPr>
      <w:rPr>
        <w:rFonts w:ascii="Arial" w:hAnsi="Arial" w:hint="default"/>
      </w:rPr>
    </w:lvl>
    <w:lvl w:ilvl="5" w:tplc="D7FA0ED4" w:tentative="1">
      <w:start w:val="1"/>
      <w:numFmt w:val="bullet"/>
      <w:lvlText w:val="•"/>
      <w:lvlJc w:val="left"/>
      <w:pPr>
        <w:tabs>
          <w:tab w:val="num" w:pos="4320"/>
        </w:tabs>
        <w:ind w:left="4320" w:hanging="360"/>
      </w:pPr>
      <w:rPr>
        <w:rFonts w:ascii="Arial" w:hAnsi="Arial" w:hint="default"/>
      </w:rPr>
    </w:lvl>
    <w:lvl w:ilvl="6" w:tplc="3DFA2060" w:tentative="1">
      <w:start w:val="1"/>
      <w:numFmt w:val="bullet"/>
      <w:lvlText w:val="•"/>
      <w:lvlJc w:val="left"/>
      <w:pPr>
        <w:tabs>
          <w:tab w:val="num" w:pos="5040"/>
        </w:tabs>
        <w:ind w:left="5040" w:hanging="360"/>
      </w:pPr>
      <w:rPr>
        <w:rFonts w:ascii="Arial" w:hAnsi="Arial" w:hint="default"/>
      </w:rPr>
    </w:lvl>
    <w:lvl w:ilvl="7" w:tplc="4DE84286" w:tentative="1">
      <w:start w:val="1"/>
      <w:numFmt w:val="bullet"/>
      <w:lvlText w:val="•"/>
      <w:lvlJc w:val="left"/>
      <w:pPr>
        <w:tabs>
          <w:tab w:val="num" w:pos="5760"/>
        </w:tabs>
        <w:ind w:left="5760" w:hanging="360"/>
      </w:pPr>
      <w:rPr>
        <w:rFonts w:ascii="Arial" w:hAnsi="Arial" w:hint="default"/>
      </w:rPr>
    </w:lvl>
    <w:lvl w:ilvl="8" w:tplc="75F6BE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6413C6"/>
    <w:multiLevelType w:val="hybridMultilevel"/>
    <w:tmpl w:val="70503120"/>
    <w:lvl w:ilvl="0" w:tplc="F6547874">
      <w:start w:val="1"/>
      <w:numFmt w:val="bullet"/>
      <w:lvlText w:val="•"/>
      <w:lvlJc w:val="left"/>
      <w:pPr>
        <w:tabs>
          <w:tab w:val="num" w:pos="720"/>
        </w:tabs>
        <w:ind w:left="720" w:hanging="360"/>
      </w:pPr>
      <w:rPr>
        <w:rFonts w:ascii="Arial" w:hAnsi="Arial" w:hint="default"/>
      </w:rPr>
    </w:lvl>
    <w:lvl w:ilvl="1" w:tplc="9CEA3290" w:tentative="1">
      <w:start w:val="1"/>
      <w:numFmt w:val="bullet"/>
      <w:lvlText w:val="•"/>
      <w:lvlJc w:val="left"/>
      <w:pPr>
        <w:tabs>
          <w:tab w:val="num" w:pos="1440"/>
        </w:tabs>
        <w:ind w:left="1440" w:hanging="360"/>
      </w:pPr>
      <w:rPr>
        <w:rFonts w:ascii="Arial" w:hAnsi="Arial" w:hint="default"/>
      </w:rPr>
    </w:lvl>
    <w:lvl w:ilvl="2" w:tplc="34E6B842">
      <w:start w:val="1"/>
      <w:numFmt w:val="bullet"/>
      <w:lvlText w:val="•"/>
      <w:lvlJc w:val="left"/>
      <w:pPr>
        <w:tabs>
          <w:tab w:val="num" w:pos="2160"/>
        </w:tabs>
        <w:ind w:left="2160" w:hanging="360"/>
      </w:pPr>
      <w:rPr>
        <w:rFonts w:ascii="Arial" w:hAnsi="Arial" w:hint="default"/>
      </w:rPr>
    </w:lvl>
    <w:lvl w:ilvl="3" w:tplc="5BE00D54" w:tentative="1">
      <w:start w:val="1"/>
      <w:numFmt w:val="bullet"/>
      <w:lvlText w:val="•"/>
      <w:lvlJc w:val="left"/>
      <w:pPr>
        <w:tabs>
          <w:tab w:val="num" w:pos="2880"/>
        </w:tabs>
        <w:ind w:left="2880" w:hanging="360"/>
      </w:pPr>
      <w:rPr>
        <w:rFonts w:ascii="Arial" w:hAnsi="Arial" w:hint="default"/>
      </w:rPr>
    </w:lvl>
    <w:lvl w:ilvl="4" w:tplc="BB56807E" w:tentative="1">
      <w:start w:val="1"/>
      <w:numFmt w:val="bullet"/>
      <w:lvlText w:val="•"/>
      <w:lvlJc w:val="left"/>
      <w:pPr>
        <w:tabs>
          <w:tab w:val="num" w:pos="3600"/>
        </w:tabs>
        <w:ind w:left="3600" w:hanging="360"/>
      </w:pPr>
      <w:rPr>
        <w:rFonts w:ascii="Arial" w:hAnsi="Arial" w:hint="default"/>
      </w:rPr>
    </w:lvl>
    <w:lvl w:ilvl="5" w:tplc="085CF124" w:tentative="1">
      <w:start w:val="1"/>
      <w:numFmt w:val="bullet"/>
      <w:lvlText w:val="•"/>
      <w:lvlJc w:val="left"/>
      <w:pPr>
        <w:tabs>
          <w:tab w:val="num" w:pos="4320"/>
        </w:tabs>
        <w:ind w:left="4320" w:hanging="360"/>
      </w:pPr>
      <w:rPr>
        <w:rFonts w:ascii="Arial" w:hAnsi="Arial" w:hint="default"/>
      </w:rPr>
    </w:lvl>
    <w:lvl w:ilvl="6" w:tplc="AFA6E22E" w:tentative="1">
      <w:start w:val="1"/>
      <w:numFmt w:val="bullet"/>
      <w:lvlText w:val="•"/>
      <w:lvlJc w:val="left"/>
      <w:pPr>
        <w:tabs>
          <w:tab w:val="num" w:pos="5040"/>
        </w:tabs>
        <w:ind w:left="5040" w:hanging="360"/>
      </w:pPr>
      <w:rPr>
        <w:rFonts w:ascii="Arial" w:hAnsi="Arial" w:hint="default"/>
      </w:rPr>
    </w:lvl>
    <w:lvl w:ilvl="7" w:tplc="ADCC1AAC" w:tentative="1">
      <w:start w:val="1"/>
      <w:numFmt w:val="bullet"/>
      <w:lvlText w:val="•"/>
      <w:lvlJc w:val="left"/>
      <w:pPr>
        <w:tabs>
          <w:tab w:val="num" w:pos="5760"/>
        </w:tabs>
        <w:ind w:left="5760" w:hanging="360"/>
      </w:pPr>
      <w:rPr>
        <w:rFonts w:ascii="Arial" w:hAnsi="Arial" w:hint="default"/>
      </w:rPr>
    </w:lvl>
    <w:lvl w:ilvl="8" w:tplc="8132E9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7439C"/>
    <w:multiLevelType w:val="hybridMultilevel"/>
    <w:tmpl w:val="DD708ED0"/>
    <w:lvl w:ilvl="0" w:tplc="3F228FF6">
      <w:start w:val="1"/>
      <w:numFmt w:val="bullet"/>
      <w:lvlText w:val="•"/>
      <w:lvlJc w:val="left"/>
      <w:pPr>
        <w:tabs>
          <w:tab w:val="num" w:pos="720"/>
        </w:tabs>
        <w:ind w:left="720" w:hanging="360"/>
      </w:pPr>
      <w:rPr>
        <w:rFonts w:ascii="Arial" w:hAnsi="Arial" w:hint="default"/>
      </w:rPr>
    </w:lvl>
    <w:lvl w:ilvl="1" w:tplc="46442FE4" w:tentative="1">
      <w:start w:val="1"/>
      <w:numFmt w:val="bullet"/>
      <w:lvlText w:val="•"/>
      <w:lvlJc w:val="left"/>
      <w:pPr>
        <w:tabs>
          <w:tab w:val="num" w:pos="1440"/>
        </w:tabs>
        <w:ind w:left="1440" w:hanging="360"/>
      </w:pPr>
      <w:rPr>
        <w:rFonts w:ascii="Arial" w:hAnsi="Arial" w:hint="default"/>
      </w:rPr>
    </w:lvl>
    <w:lvl w:ilvl="2" w:tplc="A0E29B8C">
      <w:start w:val="1"/>
      <w:numFmt w:val="bullet"/>
      <w:lvlText w:val="•"/>
      <w:lvlJc w:val="left"/>
      <w:pPr>
        <w:tabs>
          <w:tab w:val="num" w:pos="2160"/>
        </w:tabs>
        <w:ind w:left="2160" w:hanging="360"/>
      </w:pPr>
      <w:rPr>
        <w:rFonts w:ascii="Arial" w:hAnsi="Arial" w:hint="default"/>
      </w:rPr>
    </w:lvl>
    <w:lvl w:ilvl="3" w:tplc="D9063F66">
      <w:start w:val="142"/>
      <w:numFmt w:val="bullet"/>
      <w:lvlText w:val="•"/>
      <w:lvlJc w:val="left"/>
      <w:pPr>
        <w:tabs>
          <w:tab w:val="num" w:pos="2880"/>
        </w:tabs>
        <w:ind w:left="2880" w:hanging="360"/>
      </w:pPr>
      <w:rPr>
        <w:rFonts w:ascii="Arial" w:hAnsi="Arial" w:hint="default"/>
      </w:rPr>
    </w:lvl>
    <w:lvl w:ilvl="4" w:tplc="8932D02E">
      <w:start w:val="142"/>
      <w:numFmt w:val="bullet"/>
      <w:lvlText w:val="•"/>
      <w:lvlJc w:val="left"/>
      <w:pPr>
        <w:tabs>
          <w:tab w:val="num" w:pos="3600"/>
        </w:tabs>
        <w:ind w:left="3600" w:hanging="360"/>
      </w:pPr>
      <w:rPr>
        <w:rFonts w:ascii="Arial" w:hAnsi="Arial" w:hint="default"/>
      </w:rPr>
    </w:lvl>
    <w:lvl w:ilvl="5" w:tplc="131204EE" w:tentative="1">
      <w:start w:val="1"/>
      <w:numFmt w:val="bullet"/>
      <w:lvlText w:val="•"/>
      <w:lvlJc w:val="left"/>
      <w:pPr>
        <w:tabs>
          <w:tab w:val="num" w:pos="4320"/>
        </w:tabs>
        <w:ind w:left="4320" w:hanging="360"/>
      </w:pPr>
      <w:rPr>
        <w:rFonts w:ascii="Arial" w:hAnsi="Arial" w:hint="default"/>
      </w:rPr>
    </w:lvl>
    <w:lvl w:ilvl="6" w:tplc="683E97B8" w:tentative="1">
      <w:start w:val="1"/>
      <w:numFmt w:val="bullet"/>
      <w:lvlText w:val="•"/>
      <w:lvlJc w:val="left"/>
      <w:pPr>
        <w:tabs>
          <w:tab w:val="num" w:pos="5040"/>
        </w:tabs>
        <w:ind w:left="5040" w:hanging="360"/>
      </w:pPr>
      <w:rPr>
        <w:rFonts w:ascii="Arial" w:hAnsi="Arial" w:hint="default"/>
      </w:rPr>
    </w:lvl>
    <w:lvl w:ilvl="7" w:tplc="F4981738" w:tentative="1">
      <w:start w:val="1"/>
      <w:numFmt w:val="bullet"/>
      <w:lvlText w:val="•"/>
      <w:lvlJc w:val="left"/>
      <w:pPr>
        <w:tabs>
          <w:tab w:val="num" w:pos="5760"/>
        </w:tabs>
        <w:ind w:left="5760" w:hanging="360"/>
      </w:pPr>
      <w:rPr>
        <w:rFonts w:ascii="Arial" w:hAnsi="Arial" w:hint="default"/>
      </w:rPr>
    </w:lvl>
    <w:lvl w:ilvl="8" w:tplc="396AFA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FE41DC"/>
    <w:multiLevelType w:val="hybridMultilevel"/>
    <w:tmpl w:val="8CBCB3A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5B17C7F"/>
    <w:multiLevelType w:val="hybridMultilevel"/>
    <w:tmpl w:val="D184387A"/>
    <w:lvl w:ilvl="0" w:tplc="FEDCEDF6">
      <w:start w:val="1"/>
      <w:numFmt w:val="bullet"/>
      <w:lvlText w:val="•"/>
      <w:lvlJc w:val="left"/>
      <w:pPr>
        <w:tabs>
          <w:tab w:val="num" w:pos="360"/>
        </w:tabs>
        <w:ind w:left="360" w:hanging="360"/>
      </w:pPr>
      <w:rPr>
        <w:rFonts w:ascii="Arial" w:hAnsi="Arial" w:hint="default"/>
      </w:rPr>
    </w:lvl>
    <w:lvl w:ilvl="1" w:tplc="8BD29780">
      <w:start w:val="1"/>
      <w:numFmt w:val="bullet"/>
      <w:lvlText w:val="•"/>
      <w:lvlJc w:val="left"/>
      <w:pPr>
        <w:tabs>
          <w:tab w:val="num" w:pos="1080"/>
        </w:tabs>
        <w:ind w:left="1080" w:hanging="360"/>
      </w:pPr>
      <w:rPr>
        <w:rFonts w:ascii="Arial" w:hAnsi="Arial" w:hint="default"/>
      </w:rPr>
    </w:lvl>
    <w:lvl w:ilvl="2" w:tplc="9BE8AE7C">
      <w:start w:val="1"/>
      <w:numFmt w:val="bullet"/>
      <w:lvlText w:val="•"/>
      <w:lvlJc w:val="left"/>
      <w:pPr>
        <w:tabs>
          <w:tab w:val="num" w:pos="1800"/>
        </w:tabs>
        <w:ind w:left="1800" w:hanging="360"/>
      </w:pPr>
      <w:rPr>
        <w:rFonts w:ascii="Arial" w:hAnsi="Arial" w:hint="default"/>
      </w:rPr>
    </w:lvl>
    <w:lvl w:ilvl="3" w:tplc="7A44F4DA">
      <w:start w:val="142"/>
      <w:numFmt w:val="bullet"/>
      <w:lvlText w:val="•"/>
      <w:lvlJc w:val="left"/>
      <w:pPr>
        <w:tabs>
          <w:tab w:val="num" w:pos="2520"/>
        </w:tabs>
        <w:ind w:left="2520" w:hanging="360"/>
      </w:pPr>
      <w:rPr>
        <w:rFonts w:ascii="Arial" w:hAnsi="Arial" w:hint="default"/>
      </w:rPr>
    </w:lvl>
    <w:lvl w:ilvl="4" w:tplc="0DFA7C06" w:tentative="1">
      <w:start w:val="1"/>
      <w:numFmt w:val="bullet"/>
      <w:lvlText w:val="•"/>
      <w:lvlJc w:val="left"/>
      <w:pPr>
        <w:tabs>
          <w:tab w:val="num" w:pos="3240"/>
        </w:tabs>
        <w:ind w:left="3240" w:hanging="360"/>
      </w:pPr>
      <w:rPr>
        <w:rFonts w:ascii="Arial" w:hAnsi="Arial" w:hint="default"/>
      </w:rPr>
    </w:lvl>
    <w:lvl w:ilvl="5" w:tplc="8488E752" w:tentative="1">
      <w:start w:val="1"/>
      <w:numFmt w:val="bullet"/>
      <w:lvlText w:val="•"/>
      <w:lvlJc w:val="left"/>
      <w:pPr>
        <w:tabs>
          <w:tab w:val="num" w:pos="3960"/>
        </w:tabs>
        <w:ind w:left="3960" w:hanging="360"/>
      </w:pPr>
      <w:rPr>
        <w:rFonts w:ascii="Arial" w:hAnsi="Arial" w:hint="default"/>
      </w:rPr>
    </w:lvl>
    <w:lvl w:ilvl="6" w:tplc="C0CA8AC4" w:tentative="1">
      <w:start w:val="1"/>
      <w:numFmt w:val="bullet"/>
      <w:lvlText w:val="•"/>
      <w:lvlJc w:val="left"/>
      <w:pPr>
        <w:tabs>
          <w:tab w:val="num" w:pos="4680"/>
        </w:tabs>
        <w:ind w:left="4680" w:hanging="360"/>
      </w:pPr>
      <w:rPr>
        <w:rFonts w:ascii="Arial" w:hAnsi="Arial" w:hint="default"/>
      </w:rPr>
    </w:lvl>
    <w:lvl w:ilvl="7" w:tplc="219E1F78" w:tentative="1">
      <w:start w:val="1"/>
      <w:numFmt w:val="bullet"/>
      <w:lvlText w:val="•"/>
      <w:lvlJc w:val="left"/>
      <w:pPr>
        <w:tabs>
          <w:tab w:val="num" w:pos="5400"/>
        </w:tabs>
        <w:ind w:left="5400" w:hanging="360"/>
      </w:pPr>
      <w:rPr>
        <w:rFonts w:ascii="Arial" w:hAnsi="Arial" w:hint="default"/>
      </w:rPr>
    </w:lvl>
    <w:lvl w:ilvl="8" w:tplc="994A300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65C217B"/>
    <w:multiLevelType w:val="multilevel"/>
    <w:tmpl w:val="61BA920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BB125F6"/>
    <w:multiLevelType w:val="hybridMultilevel"/>
    <w:tmpl w:val="0E2C28C6"/>
    <w:lvl w:ilvl="0" w:tplc="040B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8324A5"/>
    <w:multiLevelType w:val="hybridMultilevel"/>
    <w:tmpl w:val="AE045106"/>
    <w:lvl w:ilvl="0" w:tplc="E66421D0">
      <w:start w:val="3"/>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6D2DF8"/>
    <w:multiLevelType w:val="hybridMultilevel"/>
    <w:tmpl w:val="8A92AF48"/>
    <w:lvl w:ilvl="0" w:tplc="F1C6D764">
      <w:start w:val="1"/>
      <w:numFmt w:val="bullet"/>
      <w:lvlText w:val="•"/>
      <w:lvlJc w:val="left"/>
      <w:pPr>
        <w:tabs>
          <w:tab w:val="num" w:pos="720"/>
        </w:tabs>
        <w:ind w:left="720" w:hanging="360"/>
      </w:pPr>
      <w:rPr>
        <w:rFonts w:ascii="Arial" w:hAnsi="Arial" w:hint="default"/>
      </w:rPr>
    </w:lvl>
    <w:lvl w:ilvl="1" w:tplc="CDD60DE6" w:tentative="1">
      <w:start w:val="1"/>
      <w:numFmt w:val="bullet"/>
      <w:lvlText w:val="•"/>
      <w:lvlJc w:val="left"/>
      <w:pPr>
        <w:tabs>
          <w:tab w:val="num" w:pos="1440"/>
        </w:tabs>
        <w:ind w:left="1440" w:hanging="360"/>
      </w:pPr>
      <w:rPr>
        <w:rFonts w:ascii="Arial" w:hAnsi="Arial" w:hint="default"/>
      </w:rPr>
    </w:lvl>
    <w:lvl w:ilvl="2" w:tplc="86EED338">
      <w:start w:val="1"/>
      <w:numFmt w:val="bullet"/>
      <w:lvlText w:val="•"/>
      <w:lvlJc w:val="left"/>
      <w:pPr>
        <w:tabs>
          <w:tab w:val="num" w:pos="2160"/>
        </w:tabs>
        <w:ind w:left="2160" w:hanging="360"/>
      </w:pPr>
      <w:rPr>
        <w:rFonts w:ascii="Arial" w:hAnsi="Arial" w:hint="default"/>
      </w:rPr>
    </w:lvl>
    <w:lvl w:ilvl="3" w:tplc="96582996" w:tentative="1">
      <w:start w:val="1"/>
      <w:numFmt w:val="bullet"/>
      <w:lvlText w:val="•"/>
      <w:lvlJc w:val="left"/>
      <w:pPr>
        <w:tabs>
          <w:tab w:val="num" w:pos="2880"/>
        </w:tabs>
        <w:ind w:left="2880" w:hanging="360"/>
      </w:pPr>
      <w:rPr>
        <w:rFonts w:ascii="Arial" w:hAnsi="Arial" w:hint="default"/>
      </w:rPr>
    </w:lvl>
    <w:lvl w:ilvl="4" w:tplc="BE7AC0C6" w:tentative="1">
      <w:start w:val="1"/>
      <w:numFmt w:val="bullet"/>
      <w:lvlText w:val="•"/>
      <w:lvlJc w:val="left"/>
      <w:pPr>
        <w:tabs>
          <w:tab w:val="num" w:pos="3600"/>
        </w:tabs>
        <w:ind w:left="3600" w:hanging="360"/>
      </w:pPr>
      <w:rPr>
        <w:rFonts w:ascii="Arial" w:hAnsi="Arial" w:hint="default"/>
      </w:rPr>
    </w:lvl>
    <w:lvl w:ilvl="5" w:tplc="2806F3A8" w:tentative="1">
      <w:start w:val="1"/>
      <w:numFmt w:val="bullet"/>
      <w:lvlText w:val="•"/>
      <w:lvlJc w:val="left"/>
      <w:pPr>
        <w:tabs>
          <w:tab w:val="num" w:pos="4320"/>
        </w:tabs>
        <w:ind w:left="4320" w:hanging="360"/>
      </w:pPr>
      <w:rPr>
        <w:rFonts w:ascii="Arial" w:hAnsi="Arial" w:hint="default"/>
      </w:rPr>
    </w:lvl>
    <w:lvl w:ilvl="6" w:tplc="29368A4E" w:tentative="1">
      <w:start w:val="1"/>
      <w:numFmt w:val="bullet"/>
      <w:lvlText w:val="•"/>
      <w:lvlJc w:val="left"/>
      <w:pPr>
        <w:tabs>
          <w:tab w:val="num" w:pos="5040"/>
        </w:tabs>
        <w:ind w:left="5040" w:hanging="360"/>
      </w:pPr>
      <w:rPr>
        <w:rFonts w:ascii="Arial" w:hAnsi="Arial" w:hint="default"/>
      </w:rPr>
    </w:lvl>
    <w:lvl w:ilvl="7" w:tplc="404E843A" w:tentative="1">
      <w:start w:val="1"/>
      <w:numFmt w:val="bullet"/>
      <w:lvlText w:val="•"/>
      <w:lvlJc w:val="left"/>
      <w:pPr>
        <w:tabs>
          <w:tab w:val="num" w:pos="5760"/>
        </w:tabs>
        <w:ind w:left="5760" w:hanging="360"/>
      </w:pPr>
      <w:rPr>
        <w:rFonts w:ascii="Arial" w:hAnsi="Arial" w:hint="default"/>
      </w:rPr>
    </w:lvl>
    <w:lvl w:ilvl="8" w:tplc="044083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3"/>
  </w:num>
  <w:num w:numId="4">
    <w:abstractNumId w:val="6"/>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1"/>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4"/>
  </w:num>
  <w:num w:numId="22">
    <w:abstractNumId w:val="0"/>
  </w:num>
  <w:num w:numId="23">
    <w:abstractNumId w:val="19"/>
  </w:num>
  <w:num w:numId="24">
    <w:abstractNumId w:val="15"/>
  </w:num>
  <w:num w:numId="25">
    <w:abstractNumId w:val="2"/>
  </w:num>
  <w:num w:numId="26">
    <w:abstractNumId w:val="9"/>
  </w:num>
  <w:num w:numId="27">
    <w:abstractNumId w:val="18"/>
  </w:num>
  <w:num w:numId="28">
    <w:abstractNumId w:val="20"/>
  </w:num>
  <w:num w:numId="29">
    <w:abstractNumId w:val="8"/>
  </w:num>
  <w:num w:numId="30">
    <w:abstractNumId w:val="5"/>
  </w:num>
  <w:num w:numId="31">
    <w:abstractNumId w:val="3"/>
  </w:num>
  <w:num w:numId="32">
    <w:abstractNumId w:val="11"/>
    <w:lvlOverride w:ilvl="0">
      <w:startOverride w:val="1"/>
    </w:lvlOverride>
  </w:num>
  <w:num w:numId="33">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632"/>
    <w:rsid w:val="000132EC"/>
    <w:rsid w:val="00066DCA"/>
    <w:rsid w:val="0008612A"/>
    <w:rsid w:val="000A576C"/>
    <w:rsid w:val="000B0056"/>
    <w:rsid w:val="000F56F3"/>
    <w:rsid w:val="0010671C"/>
    <w:rsid w:val="001152C0"/>
    <w:rsid w:val="00120D53"/>
    <w:rsid w:val="00134B2F"/>
    <w:rsid w:val="0013584E"/>
    <w:rsid w:val="00141D43"/>
    <w:rsid w:val="001745F8"/>
    <w:rsid w:val="00176671"/>
    <w:rsid w:val="001838CF"/>
    <w:rsid w:val="00192339"/>
    <w:rsid w:val="001B57EA"/>
    <w:rsid w:val="001C2F6D"/>
    <w:rsid w:val="001E30F6"/>
    <w:rsid w:val="00202C59"/>
    <w:rsid w:val="00235F5C"/>
    <w:rsid w:val="00242267"/>
    <w:rsid w:val="00295EAF"/>
    <w:rsid w:val="002B0008"/>
    <w:rsid w:val="002B4922"/>
    <w:rsid w:val="002B5C89"/>
    <w:rsid w:val="002C2D19"/>
    <w:rsid w:val="002D10FA"/>
    <w:rsid w:val="002D4C55"/>
    <w:rsid w:val="002F1E65"/>
    <w:rsid w:val="00321339"/>
    <w:rsid w:val="00363CF1"/>
    <w:rsid w:val="003B659E"/>
    <w:rsid w:val="003F432A"/>
    <w:rsid w:val="00417AA0"/>
    <w:rsid w:val="00425370"/>
    <w:rsid w:val="0043750A"/>
    <w:rsid w:val="00445154"/>
    <w:rsid w:val="004B7B4A"/>
    <w:rsid w:val="004D2E6B"/>
    <w:rsid w:val="004E5E66"/>
    <w:rsid w:val="004F0E8C"/>
    <w:rsid w:val="004F4F13"/>
    <w:rsid w:val="00503B4D"/>
    <w:rsid w:val="00504EE9"/>
    <w:rsid w:val="005433E0"/>
    <w:rsid w:val="0054442C"/>
    <w:rsid w:val="00550285"/>
    <w:rsid w:val="00553D08"/>
    <w:rsid w:val="00571736"/>
    <w:rsid w:val="00577E81"/>
    <w:rsid w:val="005836F8"/>
    <w:rsid w:val="005918FA"/>
    <w:rsid w:val="005B2F8E"/>
    <w:rsid w:val="005B39A5"/>
    <w:rsid w:val="005E236C"/>
    <w:rsid w:val="005E3125"/>
    <w:rsid w:val="005E61A8"/>
    <w:rsid w:val="005F6419"/>
    <w:rsid w:val="00600E96"/>
    <w:rsid w:val="00617400"/>
    <w:rsid w:val="00644A38"/>
    <w:rsid w:val="00664950"/>
    <w:rsid w:val="00683220"/>
    <w:rsid w:val="00687FA0"/>
    <w:rsid w:val="006B7010"/>
    <w:rsid w:val="006C664C"/>
    <w:rsid w:val="006F41D9"/>
    <w:rsid w:val="007135AC"/>
    <w:rsid w:val="007145FF"/>
    <w:rsid w:val="00724879"/>
    <w:rsid w:val="00736A14"/>
    <w:rsid w:val="0074025D"/>
    <w:rsid w:val="00751515"/>
    <w:rsid w:val="00781E1D"/>
    <w:rsid w:val="00785232"/>
    <w:rsid w:val="007C3ED0"/>
    <w:rsid w:val="00806A76"/>
    <w:rsid w:val="00811C9D"/>
    <w:rsid w:val="00816C80"/>
    <w:rsid w:val="00822A81"/>
    <w:rsid w:val="00832038"/>
    <w:rsid w:val="00841BCD"/>
    <w:rsid w:val="008710A9"/>
    <w:rsid w:val="008826C1"/>
    <w:rsid w:val="008B0742"/>
    <w:rsid w:val="009042BD"/>
    <w:rsid w:val="0092571E"/>
    <w:rsid w:val="00954A99"/>
    <w:rsid w:val="009557A8"/>
    <w:rsid w:val="00956BBC"/>
    <w:rsid w:val="0096565A"/>
    <w:rsid w:val="00971F52"/>
    <w:rsid w:val="00977E1D"/>
    <w:rsid w:val="009840DA"/>
    <w:rsid w:val="009B6602"/>
    <w:rsid w:val="009C003D"/>
    <w:rsid w:val="00A02E93"/>
    <w:rsid w:val="00A22B78"/>
    <w:rsid w:val="00A25AE5"/>
    <w:rsid w:val="00A37002"/>
    <w:rsid w:val="00A4289F"/>
    <w:rsid w:val="00A704F9"/>
    <w:rsid w:val="00AA1B0E"/>
    <w:rsid w:val="00AB39F5"/>
    <w:rsid w:val="00AC5CA7"/>
    <w:rsid w:val="00AD58AB"/>
    <w:rsid w:val="00AD5D3B"/>
    <w:rsid w:val="00AE56B1"/>
    <w:rsid w:val="00B21469"/>
    <w:rsid w:val="00B40E2A"/>
    <w:rsid w:val="00B73862"/>
    <w:rsid w:val="00B96FC6"/>
    <w:rsid w:val="00BA211D"/>
    <w:rsid w:val="00BA6900"/>
    <w:rsid w:val="00BA6E48"/>
    <w:rsid w:val="00BA724E"/>
    <w:rsid w:val="00BC0C44"/>
    <w:rsid w:val="00BF2218"/>
    <w:rsid w:val="00C01155"/>
    <w:rsid w:val="00C35CFA"/>
    <w:rsid w:val="00C62E1D"/>
    <w:rsid w:val="00C75B50"/>
    <w:rsid w:val="00C86FD6"/>
    <w:rsid w:val="00C94120"/>
    <w:rsid w:val="00CD7492"/>
    <w:rsid w:val="00CE3A6B"/>
    <w:rsid w:val="00CF0C96"/>
    <w:rsid w:val="00D00211"/>
    <w:rsid w:val="00D06309"/>
    <w:rsid w:val="00D170FD"/>
    <w:rsid w:val="00D27872"/>
    <w:rsid w:val="00D351EA"/>
    <w:rsid w:val="00D43403"/>
    <w:rsid w:val="00D43AF0"/>
    <w:rsid w:val="00D50170"/>
    <w:rsid w:val="00D62E71"/>
    <w:rsid w:val="00D740CA"/>
    <w:rsid w:val="00D85728"/>
    <w:rsid w:val="00D97F4E"/>
    <w:rsid w:val="00DA2EF9"/>
    <w:rsid w:val="00DC540C"/>
    <w:rsid w:val="00DD555A"/>
    <w:rsid w:val="00DE4527"/>
    <w:rsid w:val="00DF2997"/>
    <w:rsid w:val="00EA17AC"/>
    <w:rsid w:val="00EC7BC3"/>
    <w:rsid w:val="00ED2DFD"/>
    <w:rsid w:val="00ED57FF"/>
    <w:rsid w:val="00ED7600"/>
    <w:rsid w:val="00EF2A70"/>
    <w:rsid w:val="00F06DDB"/>
    <w:rsid w:val="00F135BC"/>
    <w:rsid w:val="00F1362C"/>
    <w:rsid w:val="00F76908"/>
    <w:rsid w:val="00F824F5"/>
    <w:rsid w:val="00FA3FA5"/>
    <w:rsid w:val="00FA72AD"/>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Default">
    <w:name w:val="Default"/>
    <w:rsid w:val="00644A38"/>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192339"/>
    <w:rPr>
      <w:sz w:val="16"/>
      <w:szCs w:val="16"/>
    </w:rPr>
  </w:style>
  <w:style w:type="paragraph" w:styleId="CommentText">
    <w:name w:val="annotation text"/>
    <w:basedOn w:val="Normal"/>
    <w:link w:val="CommentTextChar"/>
    <w:uiPriority w:val="99"/>
    <w:unhideWhenUsed/>
    <w:rsid w:val="00192339"/>
    <w:pPr>
      <w:spacing w:line="240" w:lineRule="auto"/>
    </w:pPr>
    <w:rPr>
      <w:szCs w:val="20"/>
    </w:rPr>
  </w:style>
  <w:style w:type="character" w:customStyle="1" w:styleId="CommentTextChar">
    <w:name w:val="Comment Text Char"/>
    <w:basedOn w:val="DefaultParagraphFont"/>
    <w:link w:val="CommentText"/>
    <w:uiPriority w:val="99"/>
    <w:rsid w:val="0019233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92339"/>
    <w:rPr>
      <w:b/>
      <w:bCs/>
    </w:rPr>
  </w:style>
  <w:style w:type="character" w:customStyle="1" w:styleId="CommentSubjectChar">
    <w:name w:val="Comment Subject Char"/>
    <w:basedOn w:val="CommentTextChar"/>
    <w:link w:val="CommentSubject"/>
    <w:uiPriority w:val="99"/>
    <w:semiHidden/>
    <w:rsid w:val="00192339"/>
    <w:rPr>
      <w:rFonts w:ascii="Times New Roman" w:hAnsi="Times New Roman"/>
      <w:b/>
      <w:bCs/>
      <w:sz w:val="20"/>
      <w:szCs w:val="20"/>
    </w:rPr>
  </w:style>
  <w:style w:type="paragraph" w:styleId="Revision">
    <w:name w:val="Revision"/>
    <w:hidden/>
    <w:uiPriority w:val="99"/>
    <w:semiHidden/>
    <w:rsid w:val="009840DA"/>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938800">
      <w:bodyDiv w:val="1"/>
      <w:marLeft w:val="0"/>
      <w:marRight w:val="0"/>
      <w:marTop w:val="0"/>
      <w:marBottom w:val="0"/>
      <w:divBdr>
        <w:top w:val="none" w:sz="0" w:space="0" w:color="auto"/>
        <w:left w:val="none" w:sz="0" w:space="0" w:color="auto"/>
        <w:bottom w:val="none" w:sz="0" w:space="0" w:color="auto"/>
        <w:right w:val="none" w:sz="0" w:space="0" w:color="auto"/>
      </w:divBdr>
      <w:divsChild>
        <w:div w:id="196743922">
          <w:marLeft w:val="1166"/>
          <w:marRight w:val="0"/>
          <w:marTop w:val="0"/>
          <w:marBottom w:val="0"/>
          <w:divBdr>
            <w:top w:val="none" w:sz="0" w:space="0" w:color="auto"/>
            <w:left w:val="none" w:sz="0" w:space="0" w:color="auto"/>
            <w:bottom w:val="none" w:sz="0" w:space="0" w:color="auto"/>
            <w:right w:val="none" w:sz="0" w:space="0" w:color="auto"/>
          </w:divBdr>
        </w:div>
        <w:div w:id="1408647639">
          <w:marLeft w:val="1886"/>
          <w:marRight w:val="0"/>
          <w:marTop w:val="0"/>
          <w:marBottom w:val="0"/>
          <w:divBdr>
            <w:top w:val="none" w:sz="0" w:space="0" w:color="auto"/>
            <w:left w:val="none" w:sz="0" w:space="0" w:color="auto"/>
            <w:bottom w:val="none" w:sz="0" w:space="0" w:color="auto"/>
            <w:right w:val="none" w:sz="0" w:space="0" w:color="auto"/>
          </w:divBdr>
        </w:div>
        <w:div w:id="1462066581">
          <w:marLeft w:val="1886"/>
          <w:marRight w:val="0"/>
          <w:marTop w:val="0"/>
          <w:marBottom w:val="0"/>
          <w:divBdr>
            <w:top w:val="none" w:sz="0" w:space="0" w:color="auto"/>
            <w:left w:val="none" w:sz="0" w:space="0" w:color="auto"/>
            <w:bottom w:val="none" w:sz="0" w:space="0" w:color="auto"/>
            <w:right w:val="none" w:sz="0" w:space="0" w:color="auto"/>
          </w:divBdr>
        </w:div>
      </w:divsChild>
    </w:div>
    <w:div w:id="962348701">
      <w:bodyDiv w:val="1"/>
      <w:marLeft w:val="0"/>
      <w:marRight w:val="0"/>
      <w:marTop w:val="0"/>
      <w:marBottom w:val="0"/>
      <w:divBdr>
        <w:top w:val="none" w:sz="0" w:space="0" w:color="auto"/>
        <w:left w:val="none" w:sz="0" w:space="0" w:color="auto"/>
        <w:bottom w:val="none" w:sz="0" w:space="0" w:color="auto"/>
        <w:right w:val="none" w:sz="0" w:space="0" w:color="auto"/>
      </w:divBdr>
      <w:divsChild>
        <w:div w:id="1823571558">
          <w:marLeft w:val="1166"/>
          <w:marRight w:val="0"/>
          <w:marTop w:val="0"/>
          <w:marBottom w:val="0"/>
          <w:divBdr>
            <w:top w:val="none" w:sz="0" w:space="0" w:color="auto"/>
            <w:left w:val="none" w:sz="0" w:space="0" w:color="auto"/>
            <w:bottom w:val="none" w:sz="0" w:space="0" w:color="auto"/>
            <w:right w:val="none" w:sz="0" w:space="0" w:color="auto"/>
          </w:divBdr>
        </w:div>
        <w:div w:id="991251169">
          <w:marLeft w:val="1166"/>
          <w:marRight w:val="0"/>
          <w:marTop w:val="0"/>
          <w:marBottom w:val="0"/>
          <w:divBdr>
            <w:top w:val="none" w:sz="0" w:space="0" w:color="auto"/>
            <w:left w:val="none" w:sz="0" w:space="0" w:color="auto"/>
            <w:bottom w:val="none" w:sz="0" w:space="0" w:color="auto"/>
            <w:right w:val="none" w:sz="0" w:space="0" w:color="auto"/>
          </w:divBdr>
        </w:div>
      </w:divsChild>
    </w:div>
    <w:div w:id="1127431583">
      <w:bodyDiv w:val="1"/>
      <w:marLeft w:val="0"/>
      <w:marRight w:val="0"/>
      <w:marTop w:val="0"/>
      <w:marBottom w:val="0"/>
      <w:divBdr>
        <w:top w:val="none" w:sz="0" w:space="0" w:color="auto"/>
        <w:left w:val="none" w:sz="0" w:space="0" w:color="auto"/>
        <w:bottom w:val="none" w:sz="0" w:space="0" w:color="auto"/>
        <w:right w:val="none" w:sz="0" w:space="0" w:color="auto"/>
      </w:divBdr>
    </w:div>
    <w:div w:id="1282834175">
      <w:bodyDiv w:val="1"/>
      <w:marLeft w:val="0"/>
      <w:marRight w:val="0"/>
      <w:marTop w:val="0"/>
      <w:marBottom w:val="0"/>
      <w:divBdr>
        <w:top w:val="none" w:sz="0" w:space="0" w:color="auto"/>
        <w:left w:val="none" w:sz="0" w:space="0" w:color="auto"/>
        <w:bottom w:val="none" w:sz="0" w:space="0" w:color="auto"/>
        <w:right w:val="none" w:sz="0" w:space="0" w:color="auto"/>
      </w:divBdr>
      <w:divsChild>
        <w:div w:id="468666657">
          <w:marLeft w:val="1166"/>
          <w:marRight w:val="0"/>
          <w:marTop w:val="0"/>
          <w:marBottom w:val="0"/>
          <w:divBdr>
            <w:top w:val="none" w:sz="0" w:space="0" w:color="auto"/>
            <w:left w:val="none" w:sz="0" w:space="0" w:color="auto"/>
            <w:bottom w:val="none" w:sz="0" w:space="0" w:color="auto"/>
            <w:right w:val="none" w:sz="0" w:space="0" w:color="auto"/>
          </w:divBdr>
        </w:div>
        <w:div w:id="1056859364">
          <w:marLeft w:val="1166"/>
          <w:marRight w:val="0"/>
          <w:marTop w:val="0"/>
          <w:marBottom w:val="0"/>
          <w:divBdr>
            <w:top w:val="none" w:sz="0" w:space="0" w:color="auto"/>
            <w:left w:val="none" w:sz="0" w:space="0" w:color="auto"/>
            <w:bottom w:val="none" w:sz="0" w:space="0" w:color="auto"/>
            <w:right w:val="none" w:sz="0" w:space="0" w:color="auto"/>
          </w:divBdr>
        </w:div>
        <w:div w:id="1029381064">
          <w:marLeft w:val="1886"/>
          <w:marRight w:val="0"/>
          <w:marTop w:val="0"/>
          <w:marBottom w:val="0"/>
          <w:divBdr>
            <w:top w:val="none" w:sz="0" w:space="0" w:color="auto"/>
            <w:left w:val="none" w:sz="0" w:space="0" w:color="auto"/>
            <w:bottom w:val="none" w:sz="0" w:space="0" w:color="auto"/>
            <w:right w:val="none" w:sz="0" w:space="0" w:color="auto"/>
          </w:divBdr>
        </w:div>
        <w:div w:id="2051151411">
          <w:marLeft w:val="1166"/>
          <w:marRight w:val="0"/>
          <w:marTop w:val="0"/>
          <w:marBottom w:val="0"/>
          <w:divBdr>
            <w:top w:val="none" w:sz="0" w:space="0" w:color="auto"/>
            <w:left w:val="none" w:sz="0" w:space="0" w:color="auto"/>
            <w:bottom w:val="none" w:sz="0" w:space="0" w:color="auto"/>
            <w:right w:val="none" w:sz="0" w:space="0" w:color="auto"/>
          </w:divBdr>
        </w:div>
        <w:div w:id="1595748348">
          <w:marLeft w:val="1886"/>
          <w:marRight w:val="0"/>
          <w:marTop w:val="0"/>
          <w:marBottom w:val="0"/>
          <w:divBdr>
            <w:top w:val="none" w:sz="0" w:space="0" w:color="auto"/>
            <w:left w:val="none" w:sz="0" w:space="0" w:color="auto"/>
            <w:bottom w:val="none" w:sz="0" w:space="0" w:color="auto"/>
            <w:right w:val="none" w:sz="0" w:space="0" w:color="auto"/>
          </w:divBdr>
        </w:div>
        <w:div w:id="1798797662">
          <w:marLeft w:val="1886"/>
          <w:marRight w:val="0"/>
          <w:marTop w:val="0"/>
          <w:marBottom w:val="0"/>
          <w:divBdr>
            <w:top w:val="none" w:sz="0" w:space="0" w:color="auto"/>
            <w:left w:val="none" w:sz="0" w:space="0" w:color="auto"/>
            <w:bottom w:val="none" w:sz="0" w:space="0" w:color="auto"/>
            <w:right w:val="none" w:sz="0" w:space="0" w:color="auto"/>
          </w:divBdr>
        </w:div>
        <w:div w:id="665472306">
          <w:marLeft w:val="2606"/>
          <w:marRight w:val="0"/>
          <w:marTop w:val="0"/>
          <w:marBottom w:val="0"/>
          <w:divBdr>
            <w:top w:val="none" w:sz="0" w:space="0" w:color="auto"/>
            <w:left w:val="none" w:sz="0" w:space="0" w:color="auto"/>
            <w:bottom w:val="none" w:sz="0" w:space="0" w:color="auto"/>
            <w:right w:val="none" w:sz="0" w:space="0" w:color="auto"/>
          </w:divBdr>
        </w:div>
        <w:div w:id="1424569326">
          <w:marLeft w:val="2606"/>
          <w:marRight w:val="0"/>
          <w:marTop w:val="0"/>
          <w:marBottom w:val="0"/>
          <w:divBdr>
            <w:top w:val="none" w:sz="0" w:space="0" w:color="auto"/>
            <w:left w:val="none" w:sz="0" w:space="0" w:color="auto"/>
            <w:bottom w:val="none" w:sz="0" w:space="0" w:color="auto"/>
            <w:right w:val="none" w:sz="0" w:space="0" w:color="auto"/>
          </w:divBdr>
        </w:div>
      </w:divsChild>
    </w:div>
    <w:div w:id="1561943868">
      <w:bodyDiv w:val="1"/>
      <w:marLeft w:val="0"/>
      <w:marRight w:val="0"/>
      <w:marTop w:val="0"/>
      <w:marBottom w:val="0"/>
      <w:divBdr>
        <w:top w:val="none" w:sz="0" w:space="0" w:color="auto"/>
        <w:left w:val="none" w:sz="0" w:space="0" w:color="auto"/>
        <w:bottom w:val="none" w:sz="0" w:space="0" w:color="auto"/>
        <w:right w:val="none" w:sz="0" w:space="0" w:color="auto"/>
      </w:divBdr>
      <w:divsChild>
        <w:div w:id="1392460162">
          <w:marLeft w:val="1166"/>
          <w:marRight w:val="0"/>
          <w:marTop w:val="0"/>
          <w:marBottom w:val="0"/>
          <w:divBdr>
            <w:top w:val="none" w:sz="0" w:space="0" w:color="auto"/>
            <w:left w:val="none" w:sz="0" w:space="0" w:color="auto"/>
            <w:bottom w:val="none" w:sz="0" w:space="0" w:color="auto"/>
            <w:right w:val="none" w:sz="0" w:space="0" w:color="auto"/>
          </w:divBdr>
        </w:div>
        <w:div w:id="1169254166">
          <w:marLeft w:val="1166"/>
          <w:marRight w:val="0"/>
          <w:marTop w:val="0"/>
          <w:marBottom w:val="0"/>
          <w:divBdr>
            <w:top w:val="none" w:sz="0" w:space="0" w:color="auto"/>
            <w:left w:val="none" w:sz="0" w:space="0" w:color="auto"/>
            <w:bottom w:val="none" w:sz="0" w:space="0" w:color="auto"/>
            <w:right w:val="none" w:sz="0" w:space="0" w:color="auto"/>
          </w:divBdr>
        </w:div>
        <w:div w:id="1182864763">
          <w:marLeft w:val="1886"/>
          <w:marRight w:val="0"/>
          <w:marTop w:val="0"/>
          <w:marBottom w:val="0"/>
          <w:divBdr>
            <w:top w:val="none" w:sz="0" w:space="0" w:color="auto"/>
            <w:left w:val="none" w:sz="0" w:space="0" w:color="auto"/>
            <w:bottom w:val="none" w:sz="0" w:space="0" w:color="auto"/>
            <w:right w:val="none" w:sz="0" w:space="0" w:color="auto"/>
          </w:divBdr>
        </w:div>
        <w:div w:id="2098746701">
          <w:marLeft w:val="1166"/>
          <w:marRight w:val="0"/>
          <w:marTop w:val="0"/>
          <w:marBottom w:val="0"/>
          <w:divBdr>
            <w:top w:val="none" w:sz="0" w:space="0" w:color="auto"/>
            <w:left w:val="none" w:sz="0" w:space="0" w:color="auto"/>
            <w:bottom w:val="none" w:sz="0" w:space="0" w:color="auto"/>
            <w:right w:val="none" w:sz="0" w:space="0" w:color="auto"/>
          </w:divBdr>
        </w:div>
        <w:div w:id="1563364886">
          <w:marLeft w:val="1886"/>
          <w:marRight w:val="0"/>
          <w:marTop w:val="0"/>
          <w:marBottom w:val="0"/>
          <w:divBdr>
            <w:top w:val="none" w:sz="0" w:space="0" w:color="auto"/>
            <w:left w:val="none" w:sz="0" w:space="0" w:color="auto"/>
            <w:bottom w:val="none" w:sz="0" w:space="0" w:color="auto"/>
            <w:right w:val="none" w:sz="0" w:space="0" w:color="auto"/>
          </w:divBdr>
        </w:div>
        <w:div w:id="1595556440">
          <w:marLeft w:val="1886"/>
          <w:marRight w:val="0"/>
          <w:marTop w:val="0"/>
          <w:marBottom w:val="0"/>
          <w:divBdr>
            <w:top w:val="none" w:sz="0" w:space="0" w:color="auto"/>
            <w:left w:val="none" w:sz="0" w:space="0" w:color="auto"/>
            <w:bottom w:val="none" w:sz="0" w:space="0" w:color="auto"/>
            <w:right w:val="none" w:sz="0" w:space="0" w:color="auto"/>
          </w:divBdr>
        </w:div>
        <w:div w:id="496458542">
          <w:marLeft w:val="2606"/>
          <w:marRight w:val="0"/>
          <w:marTop w:val="0"/>
          <w:marBottom w:val="0"/>
          <w:divBdr>
            <w:top w:val="none" w:sz="0" w:space="0" w:color="auto"/>
            <w:left w:val="none" w:sz="0" w:space="0" w:color="auto"/>
            <w:bottom w:val="none" w:sz="0" w:space="0" w:color="auto"/>
            <w:right w:val="none" w:sz="0" w:space="0" w:color="auto"/>
          </w:divBdr>
        </w:div>
        <w:div w:id="1761677562">
          <w:marLeft w:val="2606"/>
          <w:marRight w:val="0"/>
          <w:marTop w:val="0"/>
          <w:marBottom w:val="0"/>
          <w:divBdr>
            <w:top w:val="none" w:sz="0" w:space="0" w:color="auto"/>
            <w:left w:val="none" w:sz="0" w:space="0" w:color="auto"/>
            <w:bottom w:val="none" w:sz="0" w:space="0" w:color="auto"/>
            <w:right w:val="none" w:sz="0" w:space="0" w:color="auto"/>
          </w:divBdr>
        </w:div>
        <w:div w:id="1154445459">
          <w:marLeft w:val="2606"/>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FD4B3-2510-4093-9E8E-08B060311172}">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C5A87690-004E-451D-8EDA-7AA401A5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E86B5-519D-475F-8BFC-2CF8BD3D2AF7}">
  <ds:schemaRefs>
    <ds:schemaRef ds:uri="Microsoft.SharePoint.Taxonomy.ContentTypeSync"/>
  </ds:schemaRefs>
</ds:datastoreItem>
</file>

<file path=customXml/itemProps4.xml><?xml version="1.0" encoding="utf-8"?>
<ds:datastoreItem xmlns:ds="http://schemas.openxmlformats.org/officeDocument/2006/customXml" ds:itemID="{C16EC0E5-9DCF-409E-8F32-2364B93CE002}">
  <ds:schemaRefs>
    <ds:schemaRef ds:uri="http://schemas.microsoft.com/sharepoint/events"/>
  </ds:schemaRefs>
</ds:datastoreItem>
</file>

<file path=customXml/itemProps5.xml><?xml version="1.0" encoding="utf-8"?>
<ds:datastoreItem xmlns:ds="http://schemas.openxmlformats.org/officeDocument/2006/customXml" ds:itemID="{00B61FAD-AD74-4EEE-94A4-782BD6D1DE4E}">
  <ds:schemaRefs>
    <ds:schemaRef ds:uri="http://schemas.microsoft.com/sharepoint/v3/contenttype/forms"/>
  </ds:schemaRefs>
</ds:datastoreItem>
</file>

<file path=customXml/itemProps6.xml><?xml version="1.0" encoding="utf-8"?>
<ds:datastoreItem xmlns:ds="http://schemas.openxmlformats.org/officeDocument/2006/customXml" ds:itemID="{3884C37F-0521-4398-9BF4-F7A198FF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2679</Words>
  <Characters>15276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2020-05-15T18:09:00Z</dcterms:created>
  <dcterms:modified xsi:type="dcterms:W3CDTF">2020-05-15T18:09:00Z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