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0EF4F587"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B72564">
        <w:rPr>
          <w:rFonts w:ascii="Arial" w:eastAsia="SimSun" w:hAnsi="Arial" w:cs="Times New Roman"/>
          <w:b/>
          <w:sz w:val="24"/>
          <w:szCs w:val="20"/>
          <w:lang w:val="en-GB"/>
        </w:rPr>
        <w:t>5</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20</w:t>
      </w:r>
      <w:r w:rsidR="00047E07">
        <w:rPr>
          <w:rFonts w:ascii="Arial" w:eastAsia="SimSun" w:hAnsi="Arial" w:cs="Times New Roman"/>
          <w:b/>
          <w:bCs/>
          <w:sz w:val="24"/>
          <w:szCs w:val="20"/>
          <w:lang w:val="en-GB" w:eastAsia="zh-CN"/>
        </w:rPr>
        <w:t>07157</w:t>
      </w:r>
    </w:p>
    <w:p w14:paraId="3DEDC117" w14:textId="4826815B" w:rsidR="00841BCD" w:rsidRPr="00841BCD" w:rsidRDefault="00047E07"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 May 25</w:t>
      </w:r>
      <w:r>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 June 5</w:t>
      </w:r>
      <w:r w:rsidRPr="009557A8">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w:t>
      </w:r>
      <w:r w:rsidRPr="00841BCD">
        <w:rPr>
          <w:rFonts w:ascii="Arial" w:eastAsia="SimSun" w:hAnsi="Arial" w:cs="Times New Roman"/>
          <w:b/>
          <w:bCs/>
          <w:noProof/>
          <w:sz w:val="24"/>
          <w:szCs w:val="20"/>
          <w:lang w:eastAsia="zh-CN"/>
        </w:rPr>
        <w:t>20</w:t>
      </w:r>
      <w:r>
        <w:rPr>
          <w:rFonts w:ascii="Arial" w:eastAsia="SimSun" w:hAnsi="Arial" w:cs="Times New Roman"/>
          <w:b/>
          <w:bCs/>
          <w:noProof/>
          <w:sz w:val="24"/>
          <w:szCs w:val="20"/>
          <w:lang w:eastAsia="zh-CN"/>
        </w:rPr>
        <w:t>20</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6EDB8C91"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AE2B1A">
        <w:rPr>
          <w:rFonts w:ascii="Arial" w:eastAsia="Calibri" w:hAnsi="Arial" w:cs="Arial"/>
          <w:b/>
          <w:bCs/>
          <w:sz w:val="24"/>
          <w:lang w:val="en-GB"/>
        </w:rPr>
        <w:t>SCell Dormancy requirements discussion</w:t>
      </w:r>
      <w:r w:rsidRPr="00841BCD" w:rsidDel="000A742C">
        <w:rPr>
          <w:rFonts w:ascii="Arial" w:eastAsia="Calibri" w:hAnsi="Arial" w:cs="Arial"/>
          <w:b/>
          <w:bCs/>
          <w:sz w:val="24"/>
          <w:lang w:val="en-GB"/>
        </w:rPr>
        <w:t xml:space="preserve"> </w:t>
      </w:r>
    </w:p>
    <w:p w14:paraId="53921647" w14:textId="72182756"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C70A68" w:rsidRPr="00264C8B">
        <w:rPr>
          <w:rFonts w:ascii="Arial" w:eastAsia="MS Mincho" w:hAnsi="Arial" w:cs="Arial"/>
          <w:b/>
          <w:bCs/>
          <w:sz w:val="24"/>
          <w:szCs w:val="20"/>
          <w:lang w:val="en-GB"/>
        </w:rPr>
        <w:t>6.6.3.</w:t>
      </w:r>
      <w:r w:rsidR="00264C8B">
        <w:rPr>
          <w:rFonts w:ascii="Arial" w:eastAsia="MS Mincho" w:hAnsi="Arial" w:cs="Arial"/>
          <w:b/>
          <w:bCs/>
          <w:sz w:val="24"/>
          <w:szCs w:val="20"/>
          <w:lang w:val="en-GB"/>
        </w:rPr>
        <w:t>2</w:t>
      </w:r>
      <w:r w:rsidR="00C70A68" w:rsidRPr="00264C8B">
        <w:rPr>
          <w:rFonts w:ascii="Arial" w:eastAsia="MS Mincho" w:hAnsi="Arial" w:cs="Arial"/>
          <w:b/>
          <w:bCs/>
          <w:sz w:val="24"/>
          <w:szCs w:val="20"/>
          <w:lang w:val="en-GB"/>
        </w:rPr>
        <w:t>.2</w:t>
      </w:r>
    </w:p>
    <w:p w14:paraId="266D763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C70A68">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34937BB" w14:textId="41CC1E31" w:rsidR="005433E0" w:rsidRPr="000132EC" w:rsidRDefault="00D359A5" w:rsidP="00841BCD">
      <w:pPr>
        <w:ind w:right="-22"/>
        <w:rPr>
          <w:rFonts w:eastAsia="Calibri" w:cs="Times New Roman"/>
          <w:szCs w:val="20"/>
          <w:lang w:val="en-GB"/>
        </w:rPr>
      </w:pPr>
      <w:r>
        <w:rPr>
          <w:rFonts w:eastAsia="Calibri" w:cs="Times New Roman"/>
          <w:szCs w:val="20"/>
          <w:lang w:val="en-GB"/>
        </w:rPr>
        <w:t xml:space="preserve">RAN1 and RAN2 has been working SCell dormancy for some time and reached </w:t>
      </w:r>
      <w:proofErr w:type="gramStart"/>
      <w:r>
        <w:rPr>
          <w:rFonts w:eastAsia="Calibri" w:cs="Times New Roman"/>
          <w:szCs w:val="20"/>
          <w:lang w:val="en-GB"/>
        </w:rPr>
        <w:t>a number of</w:t>
      </w:r>
      <w:proofErr w:type="gramEnd"/>
      <w:r>
        <w:rPr>
          <w:rFonts w:eastAsia="Calibri" w:cs="Times New Roman"/>
          <w:szCs w:val="20"/>
          <w:lang w:val="en-GB"/>
        </w:rPr>
        <w:t xml:space="preserve"> agreements enabling some initial discussions in RAN4. In RAN4</w:t>
      </w:r>
      <w:r w:rsidR="004B6558">
        <w:rPr>
          <w:rFonts w:eastAsia="Calibri" w:cs="Times New Roman"/>
          <w:szCs w:val="20"/>
          <w:lang w:val="en-GB"/>
        </w:rPr>
        <w:t>#94</w:t>
      </w:r>
      <w:r>
        <w:rPr>
          <w:rFonts w:eastAsia="Calibri" w:cs="Times New Roman"/>
          <w:szCs w:val="20"/>
          <w:lang w:val="en-GB"/>
        </w:rPr>
        <w:t xml:space="preserve"> </w:t>
      </w:r>
      <w:r w:rsidR="004B6558">
        <w:rPr>
          <w:rFonts w:eastAsia="Calibri" w:cs="Times New Roman"/>
          <w:szCs w:val="20"/>
          <w:lang w:val="en-GB"/>
        </w:rPr>
        <w:t xml:space="preserve">meeting RAN4 </w:t>
      </w:r>
      <w:r>
        <w:rPr>
          <w:rFonts w:eastAsia="Calibri" w:cs="Times New Roman"/>
          <w:szCs w:val="20"/>
          <w:lang w:val="en-GB"/>
        </w:rPr>
        <w:t>had the initial discussions related to dormancy SCell resulting in the agreed WF [</w:t>
      </w:r>
      <w:r w:rsidR="00C70A68">
        <w:rPr>
          <w:rFonts w:eastAsia="Calibri" w:cs="Times New Roman"/>
          <w:szCs w:val="20"/>
          <w:lang w:val="en-GB"/>
        </w:rPr>
        <w:t>1</w:t>
      </w:r>
      <w:r>
        <w:rPr>
          <w:rFonts w:eastAsia="Calibri" w:cs="Times New Roman"/>
          <w:szCs w:val="20"/>
          <w:lang w:val="en-GB"/>
        </w:rPr>
        <w:t xml:space="preserve">]. </w:t>
      </w:r>
      <w:r w:rsidR="004B6558">
        <w:rPr>
          <w:rFonts w:eastAsia="Calibri" w:cs="Times New Roman"/>
          <w:szCs w:val="20"/>
          <w:lang w:val="en-GB"/>
        </w:rPr>
        <w:t xml:space="preserve">Further discussions in RAN4#94bis resulted in some additional agreements captured in [2]. </w:t>
      </w:r>
      <w:r>
        <w:rPr>
          <w:rFonts w:eastAsia="Calibri" w:cs="Times New Roman"/>
          <w:szCs w:val="20"/>
          <w:lang w:val="en-GB"/>
        </w:rPr>
        <w:t>In this paper we take the discussion further based on the agreements and propose how the UE requirements should be.</w:t>
      </w:r>
    </w:p>
    <w:p w14:paraId="2FF6A72B" w14:textId="77777777" w:rsidR="003B659E" w:rsidRPr="00841BCD" w:rsidRDefault="003B659E" w:rsidP="00AE56B1">
      <w:pPr>
        <w:pStyle w:val="RAN4H1"/>
      </w:pPr>
      <w:r w:rsidRPr="00AE56B1">
        <w:t>Discussion</w:t>
      </w:r>
    </w:p>
    <w:p w14:paraId="1B5CA386" w14:textId="5CAB1F95" w:rsidR="00D359A5" w:rsidRDefault="00D359A5" w:rsidP="00EA17AC">
      <w:pPr>
        <w:ind w:right="-22"/>
        <w:rPr>
          <w:rFonts w:eastAsia="Calibri" w:cs="Times New Roman"/>
          <w:szCs w:val="20"/>
          <w:lang w:val="en-GB"/>
        </w:rPr>
      </w:pPr>
      <w:r>
        <w:rPr>
          <w:rFonts w:eastAsia="Calibri" w:cs="Times New Roman"/>
          <w:szCs w:val="20"/>
          <w:lang w:val="en-GB"/>
        </w:rPr>
        <w:t xml:space="preserve">The agreements in </w:t>
      </w:r>
      <w:r w:rsidR="00B72564">
        <w:rPr>
          <w:rFonts w:eastAsia="Calibri" w:cs="Times New Roman"/>
          <w:szCs w:val="20"/>
          <w:lang w:val="en-GB"/>
        </w:rPr>
        <w:t>RAN4#94</w:t>
      </w:r>
      <w:r>
        <w:rPr>
          <w:rFonts w:eastAsia="Calibri" w:cs="Times New Roman"/>
          <w:szCs w:val="20"/>
          <w:lang w:val="en-GB"/>
        </w:rPr>
        <w:t xml:space="preserve"> me</w:t>
      </w:r>
      <w:r w:rsidR="00C70A68">
        <w:rPr>
          <w:rFonts w:eastAsia="Calibri" w:cs="Times New Roman"/>
          <w:szCs w:val="20"/>
          <w:lang w:val="en-GB"/>
        </w:rPr>
        <w:t>e</w:t>
      </w:r>
      <w:r>
        <w:rPr>
          <w:rFonts w:eastAsia="Calibri" w:cs="Times New Roman"/>
          <w:szCs w:val="20"/>
          <w:lang w:val="en-GB"/>
        </w:rPr>
        <w:t>ting related to dormancy SCell were:</w:t>
      </w:r>
    </w:p>
    <w:p w14:paraId="0D883000" w14:textId="77777777" w:rsidR="00D359A5" w:rsidRPr="00D359A5" w:rsidRDefault="00D359A5" w:rsidP="00D359A5">
      <w:pPr>
        <w:spacing w:line="240" w:lineRule="auto"/>
        <w:ind w:right="-22"/>
        <w:rPr>
          <w:rFonts w:eastAsia="Calibri" w:cs="Times New Roman"/>
          <w:szCs w:val="20"/>
          <w:lang w:val="en-GB"/>
        </w:rPr>
      </w:pPr>
      <w:r w:rsidRPr="00D359A5">
        <w:rPr>
          <w:rFonts w:eastAsia="Calibri" w:cs="Times New Roman"/>
          <w:szCs w:val="20"/>
          <w:lang w:val="en-GB"/>
        </w:rPr>
        <w:t>RAN4 to define UE requirements for:</w:t>
      </w:r>
    </w:p>
    <w:p w14:paraId="3CA637DB" w14:textId="77777777" w:rsidR="00D359A5" w:rsidRPr="00D359A5" w:rsidRDefault="00D359A5" w:rsidP="00D359A5">
      <w:pPr>
        <w:numPr>
          <w:ilvl w:val="1"/>
          <w:numId w:val="22"/>
        </w:numPr>
        <w:spacing w:line="240" w:lineRule="auto"/>
        <w:ind w:right="-22"/>
        <w:rPr>
          <w:rFonts w:eastAsia="Calibri" w:cs="Times New Roman"/>
          <w:szCs w:val="20"/>
          <w:lang w:val="en-GB"/>
        </w:rPr>
      </w:pPr>
      <w:r w:rsidRPr="00D359A5">
        <w:rPr>
          <w:rFonts w:eastAsia="Calibri" w:cs="Times New Roman"/>
          <w:szCs w:val="20"/>
          <w:lang w:val="en-GB"/>
        </w:rPr>
        <w:t>BWP switch delay from dormancy to non-dormancy</w:t>
      </w:r>
    </w:p>
    <w:p w14:paraId="4FB9ADD1" w14:textId="77777777" w:rsidR="00D359A5" w:rsidRPr="00D359A5" w:rsidRDefault="00D359A5" w:rsidP="00D359A5">
      <w:pPr>
        <w:numPr>
          <w:ilvl w:val="1"/>
          <w:numId w:val="22"/>
        </w:numPr>
        <w:spacing w:line="240" w:lineRule="auto"/>
        <w:ind w:right="-22"/>
        <w:rPr>
          <w:rFonts w:eastAsia="Calibri" w:cs="Times New Roman"/>
          <w:szCs w:val="20"/>
          <w:lang w:val="en-GB"/>
        </w:rPr>
      </w:pPr>
      <w:r w:rsidRPr="00D359A5">
        <w:rPr>
          <w:rFonts w:eastAsia="Calibri" w:cs="Times New Roman"/>
          <w:szCs w:val="20"/>
          <w:lang w:val="en-GB"/>
        </w:rPr>
        <w:t>BWP switch delay from non-dormancy to dormancy</w:t>
      </w:r>
    </w:p>
    <w:p w14:paraId="214DFBED" w14:textId="77777777" w:rsidR="00D359A5" w:rsidRPr="00D359A5" w:rsidRDefault="00D359A5" w:rsidP="00D359A5">
      <w:pPr>
        <w:spacing w:line="240" w:lineRule="auto"/>
        <w:ind w:right="-22"/>
        <w:rPr>
          <w:rFonts w:eastAsia="Calibri" w:cs="Times New Roman"/>
          <w:szCs w:val="20"/>
          <w:lang w:val="en-GB"/>
        </w:rPr>
      </w:pPr>
      <w:r w:rsidRPr="00D359A5">
        <w:rPr>
          <w:rFonts w:eastAsia="Calibri" w:cs="Times New Roman"/>
          <w:szCs w:val="20"/>
          <w:lang w:val="en-GB"/>
        </w:rPr>
        <w:t>RAN4 to define UE dormancy switch delay requirements for:</w:t>
      </w:r>
    </w:p>
    <w:p w14:paraId="47C67423" w14:textId="77777777" w:rsidR="00D359A5" w:rsidRPr="00D359A5" w:rsidRDefault="00D359A5" w:rsidP="00D359A5">
      <w:pPr>
        <w:numPr>
          <w:ilvl w:val="1"/>
          <w:numId w:val="23"/>
        </w:numPr>
        <w:spacing w:line="240" w:lineRule="auto"/>
        <w:ind w:right="-22"/>
        <w:rPr>
          <w:rFonts w:eastAsia="Calibri" w:cs="Times New Roman"/>
          <w:szCs w:val="20"/>
          <w:lang w:val="en-GB"/>
        </w:rPr>
      </w:pPr>
      <w:r w:rsidRPr="00D359A5">
        <w:rPr>
          <w:rFonts w:eastAsia="Calibri" w:cs="Times New Roman"/>
          <w:szCs w:val="20"/>
          <w:lang w:val="en-GB"/>
        </w:rPr>
        <w:t>DCI based switch</w:t>
      </w:r>
    </w:p>
    <w:p w14:paraId="23622FAB" w14:textId="77777777" w:rsidR="00D359A5" w:rsidRPr="00D359A5" w:rsidRDefault="00D359A5" w:rsidP="00D359A5">
      <w:pPr>
        <w:numPr>
          <w:ilvl w:val="1"/>
          <w:numId w:val="23"/>
        </w:numPr>
        <w:spacing w:line="240" w:lineRule="auto"/>
        <w:ind w:right="-22"/>
        <w:rPr>
          <w:rFonts w:eastAsia="Calibri" w:cs="Times New Roman"/>
          <w:szCs w:val="20"/>
          <w:lang w:val="en-GB"/>
        </w:rPr>
      </w:pPr>
      <w:r w:rsidRPr="00D359A5">
        <w:rPr>
          <w:rFonts w:eastAsia="Calibri" w:cs="Times New Roman"/>
          <w:szCs w:val="20"/>
          <w:lang w:val="en-GB"/>
        </w:rPr>
        <w:t>Timer based switch</w:t>
      </w:r>
    </w:p>
    <w:p w14:paraId="08CB7B81" w14:textId="77777777" w:rsidR="00D359A5" w:rsidRPr="00D359A5" w:rsidRDefault="00D359A5" w:rsidP="00D359A5">
      <w:pPr>
        <w:spacing w:line="240" w:lineRule="auto"/>
        <w:ind w:right="-22"/>
        <w:rPr>
          <w:rFonts w:eastAsia="Calibri" w:cs="Times New Roman"/>
          <w:szCs w:val="20"/>
          <w:lang w:val="en-GB"/>
        </w:rPr>
      </w:pPr>
      <w:r w:rsidRPr="00D359A5">
        <w:rPr>
          <w:rFonts w:eastAsia="Calibri" w:cs="Times New Roman"/>
          <w:szCs w:val="20"/>
        </w:rPr>
        <w:t>RAN4 defines UE dormancy switch delay requirements for:</w:t>
      </w:r>
    </w:p>
    <w:p w14:paraId="014DC92D" w14:textId="77777777" w:rsidR="00D359A5" w:rsidRPr="00D359A5" w:rsidRDefault="00D359A5" w:rsidP="00D359A5">
      <w:pPr>
        <w:numPr>
          <w:ilvl w:val="1"/>
          <w:numId w:val="24"/>
        </w:numPr>
        <w:spacing w:line="240" w:lineRule="auto"/>
        <w:ind w:right="-22"/>
        <w:rPr>
          <w:rFonts w:eastAsia="Calibri" w:cs="Times New Roman"/>
          <w:szCs w:val="20"/>
          <w:lang w:val="en-GB"/>
        </w:rPr>
      </w:pPr>
      <w:r w:rsidRPr="00D359A5">
        <w:rPr>
          <w:rFonts w:eastAsia="Calibri" w:cs="Times New Roman"/>
          <w:szCs w:val="20"/>
        </w:rPr>
        <w:t>Scheduled DCI dormancy switch indication</w:t>
      </w:r>
    </w:p>
    <w:p w14:paraId="202B7780" w14:textId="77777777" w:rsidR="00D359A5" w:rsidRPr="00D359A5" w:rsidRDefault="00D359A5" w:rsidP="00D359A5">
      <w:pPr>
        <w:numPr>
          <w:ilvl w:val="1"/>
          <w:numId w:val="24"/>
        </w:numPr>
        <w:spacing w:line="240" w:lineRule="auto"/>
        <w:ind w:right="-22"/>
        <w:rPr>
          <w:rFonts w:eastAsia="Calibri" w:cs="Times New Roman"/>
          <w:szCs w:val="20"/>
          <w:lang w:val="en-GB"/>
        </w:rPr>
      </w:pPr>
      <w:r w:rsidRPr="00D359A5">
        <w:rPr>
          <w:rFonts w:eastAsia="Calibri" w:cs="Times New Roman"/>
          <w:szCs w:val="20"/>
        </w:rPr>
        <w:t>Non-scheduled dormancy switch indication</w:t>
      </w:r>
    </w:p>
    <w:p w14:paraId="3E942D29" w14:textId="77777777" w:rsidR="00D359A5" w:rsidRPr="00D359A5" w:rsidRDefault="00D359A5" w:rsidP="00D359A5">
      <w:pPr>
        <w:numPr>
          <w:ilvl w:val="1"/>
          <w:numId w:val="24"/>
        </w:numPr>
        <w:spacing w:line="240" w:lineRule="auto"/>
        <w:ind w:right="-22"/>
        <w:rPr>
          <w:rFonts w:eastAsia="Calibri" w:cs="Times New Roman"/>
          <w:szCs w:val="20"/>
          <w:lang w:val="en-GB"/>
        </w:rPr>
      </w:pPr>
      <w:r w:rsidRPr="00D359A5">
        <w:rPr>
          <w:rFonts w:eastAsia="Calibri" w:cs="Times New Roman"/>
          <w:szCs w:val="20"/>
        </w:rPr>
        <w:t>WUS indicated dormancy switch indication</w:t>
      </w:r>
    </w:p>
    <w:p w14:paraId="4C710C21" w14:textId="59EF4D23" w:rsidR="00D359A5" w:rsidRDefault="00D359A5" w:rsidP="00EA17AC">
      <w:pPr>
        <w:ind w:right="-22"/>
        <w:rPr>
          <w:rFonts w:eastAsia="Calibri" w:cs="Times New Roman"/>
          <w:szCs w:val="20"/>
          <w:lang w:val="en-GB"/>
        </w:rPr>
      </w:pPr>
      <w:r>
        <w:rPr>
          <w:rFonts w:eastAsia="Calibri" w:cs="Times New Roman"/>
          <w:szCs w:val="20"/>
          <w:lang w:val="en-GB"/>
        </w:rPr>
        <w:t>Additionally, it was agreed to focus on defining requirements for a single SCell dormancy requirements.</w:t>
      </w:r>
    </w:p>
    <w:p w14:paraId="2DD9EC6F" w14:textId="273AEAF1" w:rsidR="002B5C89" w:rsidRDefault="00B72564" w:rsidP="002B5C89">
      <w:r>
        <w:t>In the RAN4#94bis meeting following open items were listed to be further discussed:</w:t>
      </w:r>
    </w:p>
    <w:p w14:paraId="01C86E4F" w14:textId="77777777" w:rsidR="00B72564" w:rsidRPr="00B72564" w:rsidRDefault="00B72564" w:rsidP="00B72564">
      <w:pPr>
        <w:numPr>
          <w:ilvl w:val="0"/>
          <w:numId w:val="30"/>
        </w:numPr>
        <w:rPr>
          <w:lang w:val="en-GB"/>
        </w:rPr>
      </w:pPr>
      <w:r w:rsidRPr="00B72564">
        <w:t>Switching delay from dormancy to non-dormancy</w:t>
      </w:r>
    </w:p>
    <w:p w14:paraId="013C70D2" w14:textId="77777777" w:rsidR="00B72564" w:rsidRPr="00B72564" w:rsidRDefault="00B72564" w:rsidP="00B72564">
      <w:pPr>
        <w:numPr>
          <w:ilvl w:val="1"/>
          <w:numId w:val="30"/>
        </w:numPr>
        <w:rPr>
          <w:lang w:val="en-GB"/>
        </w:rPr>
      </w:pPr>
      <w:r w:rsidRPr="00B72564">
        <w:t>Including conditions under which switching can be faster than in the baseline</w:t>
      </w:r>
    </w:p>
    <w:p w14:paraId="06C0CA8A" w14:textId="77777777" w:rsidR="00B72564" w:rsidRPr="00B72564" w:rsidRDefault="00B72564" w:rsidP="00B72564">
      <w:pPr>
        <w:numPr>
          <w:ilvl w:val="1"/>
          <w:numId w:val="30"/>
        </w:numPr>
        <w:rPr>
          <w:lang w:val="en-GB"/>
        </w:rPr>
      </w:pPr>
      <w:r w:rsidRPr="00B72564">
        <w:t>Including whether to consider CSI reporting on top of the BWP switching delay</w:t>
      </w:r>
    </w:p>
    <w:p w14:paraId="2D26B49E" w14:textId="77777777" w:rsidR="00B72564" w:rsidRPr="00B72564" w:rsidRDefault="00B72564" w:rsidP="00B72564">
      <w:pPr>
        <w:numPr>
          <w:ilvl w:val="0"/>
          <w:numId w:val="30"/>
        </w:numPr>
        <w:rPr>
          <w:lang w:val="en-GB"/>
        </w:rPr>
      </w:pPr>
      <w:r w:rsidRPr="00B72564">
        <w:t>Switching delay from non-dormancy to dormancy</w:t>
      </w:r>
    </w:p>
    <w:p w14:paraId="40EBE9B8" w14:textId="77777777" w:rsidR="00B72564" w:rsidRPr="00B72564" w:rsidRDefault="00B72564" w:rsidP="00B72564">
      <w:pPr>
        <w:numPr>
          <w:ilvl w:val="1"/>
          <w:numId w:val="30"/>
        </w:numPr>
        <w:rPr>
          <w:lang w:val="en-GB"/>
        </w:rPr>
      </w:pPr>
      <w:r w:rsidRPr="00B72564">
        <w:t>Including conditions under which switching can be faster than in the baseline</w:t>
      </w:r>
    </w:p>
    <w:p w14:paraId="35721F78" w14:textId="77777777" w:rsidR="00B72564" w:rsidRPr="00B72564" w:rsidRDefault="00B72564" w:rsidP="00B72564">
      <w:pPr>
        <w:numPr>
          <w:ilvl w:val="0"/>
          <w:numId w:val="30"/>
        </w:numPr>
        <w:rPr>
          <w:lang w:val="en-GB"/>
        </w:rPr>
      </w:pPr>
      <w:r w:rsidRPr="00B72564">
        <w:t>Interruption at switching from non-dormancy to dormancy</w:t>
      </w:r>
    </w:p>
    <w:p w14:paraId="762E2072" w14:textId="77777777" w:rsidR="00B72564" w:rsidRPr="00B72564" w:rsidRDefault="00B72564" w:rsidP="00B72564">
      <w:pPr>
        <w:numPr>
          <w:ilvl w:val="0"/>
          <w:numId w:val="30"/>
        </w:numPr>
        <w:rPr>
          <w:lang w:val="en-GB"/>
        </w:rPr>
      </w:pPr>
      <w:r w:rsidRPr="00B72564">
        <w:t>Interruption at switching from dormancy to non-dormancy</w:t>
      </w:r>
    </w:p>
    <w:p w14:paraId="629FBE28" w14:textId="77777777" w:rsidR="00B72564" w:rsidRPr="00B72564" w:rsidRDefault="00B72564" w:rsidP="00B72564">
      <w:pPr>
        <w:numPr>
          <w:ilvl w:val="0"/>
          <w:numId w:val="30"/>
        </w:numPr>
        <w:rPr>
          <w:lang w:val="en-GB"/>
        </w:rPr>
      </w:pPr>
      <w:r w:rsidRPr="00B72564">
        <w:t>Measurement requirements during SCell dormancy</w:t>
      </w:r>
    </w:p>
    <w:p w14:paraId="254EF167" w14:textId="77777777" w:rsidR="00B72564" w:rsidRPr="00B72564" w:rsidRDefault="00B72564" w:rsidP="00B72564">
      <w:pPr>
        <w:numPr>
          <w:ilvl w:val="0"/>
          <w:numId w:val="30"/>
        </w:numPr>
        <w:rPr>
          <w:lang w:val="en-GB"/>
        </w:rPr>
      </w:pPr>
      <w:r w:rsidRPr="00B72564">
        <w:t>Interruptions due to measurements during SCell dormancy</w:t>
      </w:r>
    </w:p>
    <w:p w14:paraId="1A53EB28" w14:textId="77777777" w:rsidR="00B72564" w:rsidRPr="00B72564" w:rsidRDefault="00B72564" w:rsidP="002B5C89">
      <w:pPr>
        <w:rPr>
          <w:lang w:val="en-GB"/>
        </w:rPr>
      </w:pPr>
    </w:p>
    <w:p w14:paraId="12459158" w14:textId="5AFA644B" w:rsidR="00AD58AB" w:rsidRDefault="00D359A5" w:rsidP="00AD58AB">
      <w:pPr>
        <w:pStyle w:val="RAN4H2"/>
        <w:rPr>
          <w:rFonts w:eastAsia="Calibri"/>
          <w:lang w:val="en-GB"/>
        </w:rPr>
      </w:pPr>
      <w:r>
        <w:rPr>
          <w:rFonts w:eastAsia="Calibri"/>
          <w:lang w:val="en-GB"/>
        </w:rPr>
        <w:t>BWP switch delay</w:t>
      </w:r>
    </w:p>
    <w:p w14:paraId="70D72C6C" w14:textId="7DCB4179" w:rsidR="00D359A5" w:rsidRDefault="00D359A5" w:rsidP="00AD58AB">
      <w:pPr>
        <w:rPr>
          <w:lang w:val="en-GB"/>
        </w:rPr>
      </w:pPr>
      <w:r>
        <w:rPr>
          <w:lang w:val="en-GB"/>
        </w:rPr>
        <w:t xml:space="preserve">An activated SCell can be in dormancy or non-dormancy. The change between dormancy and non-dormancy and non-dormancy and dormancy is done by indication and timer. The actual realization </w:t>
      </w:r>
      <w:r w:rsidR="001B2384">
        <w:rPr>
          <w:lang w:val="en-GB"/>
        </w:rPr>
        <w:t xml:space="preserve">of dormancy </w:t>
      </w:r>
      <w:r>
        <w:rPr>
          <w:lang w:val="en-GB"/>
        </w:rPr>
        <w:t>is done by network configuring the UE with a dormancy BWP (and at least one other non-dormancy BWP), and the change between dormancy</w:t>
      </w:r>
      <w:r w:rsidR="001B2384">
        <w:rPr>
          <w:lang w:val="en-GB"/>
        </w:rPr>
        <w:t>/non-dormancy</w:t>
      </w:r>
      <w:r>
        <w:rPr>
          <w:lang w:val="en-GB"/>
        </w:rPr>
        <w:t xml:space="preserve"> is then done as a switch between the BWPs.</w:t>
      </w:r>
    </w:p>
    <w:p w14:paraId="4090C1AF" w14:textId="5589DC9C" w:rsidR="00D359A5" w:rsidRDefault="00A64608" w:rsidP="00AD58AB">
      <w:pPr>
        <w:rPr>
          <w:lang w:val="en-GB"/>
        </w:rPr>
      </w:pPr>
      <w:r>
        <w:rPr>
          <w:lang w:val="en-GB"/>
        </w:rPr>
        <w:t>Based on this RAN4 agreed to define the in and out of SCell dormancy switch delay requirements based on the BWP switch delay framework as captured in the agreements above.</w:t>
      </w:r>
    </w:p>
    <w:p w14:paraId="11A95ED1" w14:textId="77E6E8F7" w:rsidR="00D359A5" w:rsidRDefault="00A64608" w:rsidP="00AD58AB">
      <w:pPr>
        <w:rPr>
          <w:lang w:val="en-GB"/>
        </w:rPr>
      </w:pPr>
      <w:r>
        <w:rPr>
          <w:lang w:val="en-GB"/>
        </w:rPr>
        <w:t xml:space="preserve">Next step is now to discuss the actual BWP switch delay requirements when the BWP switch is due to dormancy control. In last meeting RAN4 </w:t>
      </w:r>
      <w:r w:rsidR="001B2384">
        <w:rPr>
          <w:lang w:val="en-GB"/>
        </w:rPr>
        <w:t>agreed following</w:t>
      </w:r>
      <w:r>
        <w:rPr>
          <w:lang w:val="en-GB"/>
        </w:rPr>
        <w:t>:</w:t>
      </w:r>
    </w:p>
    <w:p w14:paraId="5658E1A0" w14:textId="77777777" w:rsidR="001B2384" w:rsidRPr="001B2384" w:rsidRDefault="001B2384" w:rsidP="001B2384">
      <w:pPr>
        <w:numPr>
          <w:ilvl w:val="0"/>
          <w:numId w:val="31"/>
        </w:numPr>
        <w:rPr>
          <w:lang w:val="en-GB"/>
        </w:rPr>
      </w:pPr>
      <w:r w:rsidRPr="001B2384">
        <w:rPr>
          <w:lang w:val="en-GB"/>
        </w:rPr>
        <w:t>RAN4 develops generic requirements using Rel-15 BWP switching delay requirements as baseline</w:t>
      </w:r>
    </w:p>
    <w:p w14:paraId="299F3F6E" w14:textId="0661C293" w:rsidR="001B2384" w:rsidRDefault="001B2384" w:rsidP="00AD58AB">
      <w:pPr>
        <w:rPr>
          <w:lang w:val="en-GB"/>
        </w:rPr>
      </w:pPr>
      <w:r>
        <w:rPr>
          <w:lang w:val="en-GB"/>
        </w:rPr>
        <w:t>Hence, baseline is using the delay requirements in table 8.6.2-1:</w:t>
      </w:r>
    </w:p>
    <w:p w14:paraId="148B3B48" w14:textId="77777777" w:rsidR="001B2384" w:rsidRPr="00DD3199" w:rsidRDefault="001B2384" w:rsidP="001B2384">
      <w:pPr>
        <w:pStyle w:val="TH"/>
      </w:pPr>
      <w:r w:rsidRPr="00DD3199">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1B2384" w:rsidRPr="00DD3199" w14:paraId="612F88B7" w14:textId="77777777" w:rsidTr="00BD346C">
        <w:trPr>
          <w:trHeight w:val="305"/>
          <w:jc w:val="center"/>
        </w:trPr>
        <w:tc>
          <w:tcPr>
            <w:tcW w:w="649" w:type="dxa"/>
            <w:vMerge w:val="restart"/>
            <w:shd w:val="clear" w:color="auto" w:fill="auto"/>
            <w:vAlign w:val="center"/>
          </w:tcPr>
          <w:p w14:paraId="3C6DE5F7" w14:textId="77777777" w:rsidR="001B2384" w:rsidRPr="00DD3199" w:rsidRDefault="001B2384" w:rsidP="00BD346C">
            <w:pPr>
              <w:pStyle w:val="TAH"/>
            </w:pPr>
            <w:r w:rsidRPr="00DD3199">
              <w:rPr>
                <w:noProof/>
                <w:lang w:val="en-US" w:eastAsia="zh-CN"/>
              </w:rPr>
              <w:drawing>
                <wp:inline distT="0" distB="0" distL="0" distR="0" wp14:anchorId="75DA7BB8" wp14:editId="59C94079">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F1C0008" w14:textId="77777777" w:rsidR="001B2384" w:rsidRPr="00DD3199" w:rsidRDefault="001B2384" w:rsidP="00BD346C">
            <w:pPr>
              <w:pStyle w:val="TAH"/>
            </w:pPr>
            <w:r w:rsidRPr="00DD3199">
              <w:t>NR Slot length (</w:t>
            </w:r>
            <w:proofErr w:type="spellStart"/>
            <w:r w:rsidRPr="00DD3199">
              <w:t>ms</w:t>
            </w:r>
            <w:proofErr w:type="spellEnd"/>
            <w:r w:rsidRPr="00DD3199">
              <w:t>)</w:t>
            </w:r>
          </w:p>
        </w:tc>
        <w:tc>
          <w:tcPr>
            <w:tcW w:w="3938" w:type="dxa"/>
            <w:gridSpan w:val="2"/>
          </w:tcPr>
          <w:p w14:paraId="503A21CD" w14:textId="77777777" w:rsidR="001B2384" w:rsidRPr="00DD3199" w:rsidRDefault="001B2384" w:rsidP="00BD346C">
            <w:pPr>
              <w:pStyle w:val="TAH"/>
              <w:rPr>
                <w:lang w:eastAsia="zh-CN"/>
              </w:rPr>
            </w:pPr>
            <w:r w:rsidRPr="00DD3199">
              <w:rPr>
                <w:lang w:eastAsia="zh-CN"/>
              </w:rPr>
              <w:t xml:space="preserve">BWP switch delay </w:t>
            </w:r>
            <w:proofErr w:type="spellStart"/>
            <w:r w:rsidRPr="00DD3199">
              <w:rPr>
                <w:lang w:eastAsia="zh-CN"/>
              </w:rPr>
              <w:t>T</w:t>
            </w:r>
            <w:r w:rsidRPr="00DD3199">
              <w:rPr>
                <w:vertAlign w:val="subscript"/>
                <w:lang w:eastAsia="zh-CN"/>
              </w:rPr>
              <w:t>BWPswitchDelay</w:t>
            </w:r>
            <w:proofErr w:type="spellEnd"/>
            <w:r w:rsidRPr="00DD3199">
              <w:rPr>
                <w:lang w:eastAsia="zh-CN"/>
              </w:rPr>
              <w:t xml:space="preserve"> (slots)</w:t>
            </w:r>
          </w:p>
        </w:tc>
      </w:tr>
      <w:tr w:rsidR="001B2384" w:rsidRPr="00DD3199" w14:paraId="0721CC32" w14:textId="77777777" w:rsidTr="00BD346C">
        <w:trPr>
          <w:trHeight w:val="306"/>
          <w:jc w:val="center"/>
        </w:trPr>
        <w:tc>
          <w:tcPr>
            <w:tcW w:w="649" w:type="dxa"/>
            <w:vMerge/>
            <w:shd w:val="clear" w:color="auto" w:fill="auto"/>
            <w:vAlign w:val="center"/>
          </w:tcPr>
          <w:p w14:paraId="779CCD1D" w14:textId="77777777" w:rsidR="001B2384" w:rsidRPr="00DD3199" w:rsidRDefault="001B2384" w:rsidP="00BD346C">
            <w:pPr>
              <w:pStyle w:val="TAH"/>
            </w:pPr>
          </w:p>
        </w:tc>
        <w:tc>
          <w:tcPr>
            <w:tcW w:w="992" w:type="dxa"/>
            <w:vMerge/>
          </w:tcPr>
          <w:p w14:paraId="5575BC4F" w14:textId="77777777" w:rsidR="001B2384" w:rsidRPr="00DD3199" w:rsidRDefault="001B2384" w:rsidP="00BD346C">
            <w:pPr>
              <w:pStyle w:val="TAH"/>
            </w:pPr>
          </w:p>
        </w:tc>
        <w:tc>
          <w:tcPr>
            <w:tcW w:w="1969" w:type="dxa"/>
          </w:tcPr>
          <w:p w14:paraId="20C5F665" w14:textId="77777777" w:rsidR="001B2384" w:rsidRPr="00DD3199" w:rsidRDefault="001B2384" w:rsidP="00BD346C">
            <w:pPr>
              <w:pStyle w:val="TAH"/>
              <w:rPr>
                <w:vertAlign w:val="superscript"/>
                <w:lang w:eastAsia="zh-CN"/>
              </w:rPr>
            </w:pPr>
            <w:r w:rsidRPr="00DD3199">
              <w:rPr>
                <w:lang w:eastAsia="zh-CN"/>
              </w:rPr>
              <w:t>Type 1</w:t>
            </w:r>
            <w:r w:rsidRPr="00DD3199">
              <w:rPr>
                <w:vertAlign w:val="superscript"/>
                <w:lang w:eastAsia="zh-CN"/>
              </w:rPr>
              <w:t>Note 1</w:t>
            </w:r>
          </w:p>
        </w:tc>
        <w:tc>
          <w:tcPr>
            <w:tcW w:w="1969" w:type="dxa"/>
          </w:tcPr>
          <w:p w14:paraId="658A5668" w14:textId="77777777" w:rsidR="001B2384" w:rsidRPr="00DD3199" w:rsidRDefault="001B2384" w:rsidP="00BD346C">
            <w:pPr>
              <w:pStyle w:val="TAH"/>
              <w:rPr>
                <w:vertAlign w:val="superscript"/>
                <w:lang w:eastAsia="zh-CN"/>
              </w:rPr>
            </w:pPr>
            <w:r w:rsidRPr="00DD3199">
              <w:rPr>
                <w:lang w:eastAsia="zh-CN"/>
              </w:rPr>
              <w:t>Type 2</w:t>
            </w:r>
            <w:r w:rsidRPr="00DD3199">
              <w:rPr>
                <w:vertAlign w:val="superscript"/>
                <w:lang w:eastAsia="zh-CN"/>
              </w:rPr>
              <w:t>Note 1</w:t>
            </w:r>
          </w:p>
        </w:tc>
      </w:tr>
      <w:tr w:rsidR="001B2384" w:rsidRPr="00DD3199" w:rsidDel="00FC0501" w14:paraId="77171707" w14:textId="77777777" w:rsidTr="00BD346C">
        <w:trPr>
          <w:jc w:val="center"/>
        </w:trPr>
        <w:tc>
          <w:tcPr>
            <w:tcW w:w="649" w:type="dxa"/>
            <w:shd w:val="clear" w:color="auto" w:fill="auto"/>
          </w:tcPr>
          <w:p w14:paraId="36A349AB" w14:textId="77777777" w:rsidR="001B2384" w:rsidRPr="00DD3199" w:rsidRDefault="001B2384" w:rsidP="00BD346C">
            <w:pPr>
              <w:pStyle w:val="TAC"/>
            </w:pPr>
            <w:r w:rsidRPr="00DD3199">
              <w:t>0</w:t>
            </w:r>
          </w:p>
        </w:tc>
        <w:tc>
          <w:tcPr>
            <w:tcW w:w="992" w:type="dxa"/>
          </w:tcPr>
          <w:p w14:paraId="314E051B" w14:textId="77777777" w:rsidR="001B2384" w:rsidRPr="00DD3199" w:rsidRDefault="001B2384" w:rsidP="00BD346C">
            <w:pPr>
              <w:pStyle w:val="TAC"/>
            </w:pPr>
            <w:r w:rsidRPr="00DD3199">
              <w:t>1</w:t>
            </w:r>
          </w:p>
        </w:tc>
        <w:tc>
          <w:tcPr>
            <w:tcW w:w="1969" w:type="dxa"/>
            <w:shd w:val="clear" w:color="auto" w:fill="auto"/>
          </w:tcPr>
          <w:p w14:paraId="1926AA70" w14:textId="77777777" w:rsidR="001B2384" w:rsidRPr="00DD3199" w:rsidRDefault="001B2384" w:rsidP="00BD346C">
            <w:pPr>
              <w:pStyle w:val="TAC"/>
            </w:pPr>
            <w:r w:rsidRPr="00DD3199">
              <w:t>1</w:t>
            </w:r>
          </w:p>
        </w:tc>
        <w:tc>
          <w:tcPr>
            <w:tcW w:w="1969" w:type="dxa"/>
          </w:tcPr>
          <w:p w14:paraId="7B65450E" w14:textId="77777777" w:rsidR="001B2384" w:rsidRPr="00DD3199" w:rsidRDefault="001B2384" w:rsidP="00BD346C">
            <w:pPr>
              <w:pStyle w:val="TAC"/>
            </w:pPr>
            <w:r w:rsidRPr="00DD3199">
              <w:t>3</w:t>
            </w:r>
          </w:p>
        </w:tc>
      </w:tr>
      <w:tr w:rsidR="001B2384" w:rsidRPr="00DD3199" w:rsidDel="00FC0501" w14:paraId="0B0D4780" w14:textId="77777777" w:rsidTr="00BD346C">
        <w:trPr>
          <w:jc w:val="center"/>
        </w:trPr>
        <w:tc>
          <w:tcPr>
            <w:tcW w:w="649" w:type="dxa"/>
            <w:shd w:val="clear" w:color="auto" w:fill="auto"/>
          </w:tcPr>
          <w:p w14:paraId="4BDB6BF1" w14:textId="77777777" w:rsidR="001B2384" w:rsidRPr="00DD3199" w:rsidRDefault="001B2384" w:rsidP="00BD346C">
            <w:pPr>
              <w:pStyle w:val="TAC"/>
            </w:pPr>
            <w:r w:rsidRPr="00DD3199">
              <w:t>1</w:t>
            </w:r>
          </w:p>
        </w:tc>
        <w:tc>
          <w:tcPr>
            <w:tcW w:w="992" w:type="dxa"/>
          </w:tcPr>
          <w:p w14:paraId="3BC8D4E4" w14:textId="77777777" w:rsidR="001B2384" w:rsidRPr="00DD3199" w:rsidRDefault="001B2384" w:rsidP="00BD346C">
            <w:pPr>
              <w:pStyle w:val="TAC"/>
            </w:pPr>
            <w:r w:rsidRPr="00DD3199">
              <w:t>0.5</w:t>
            </w:r>
          </w:p>
        </w:tc>
        <w:tc>
          <w:tcPr>
            <w:tcW w:w="1969" w:type="dxa"/>
            <w:shd w:val="clear" w:color="auto" w:fill="auto"/>
          </w:tcPr>
          <w:p w14:paraId="229C0E97" w14:textId="77777777" w:rsidR="001B2384" w:rsidRPr="00DD3199" w:rsidRDefault="001B2384" w:rsidP="00BD346C">
            <w:pPr>
              <w:pStyle w:val="TAC"/>
            </w:pPr>
            <w:r w:rsidRPr="00DD3199">
              <w:t>2</w:t>
            </w:r>
          </w:p>
        </w:tc>
        <w:tc>
          <w:tcPr>
            <w:tcW w:w="1969" w:type="dxa"/>
          </w:tcPr>
          <w:p w14:paraId="57E86F93" w14:textId="77777777" w:rsidR="001B2384" w:rsidRPr="00DD3199" w:rsidRDefault="001B2384" w:rsidP="00BD346C">
            <w:pPr>
              <w:pStyle w:val="TAC"/>
            </w:pPr>
            <w:r w:rsidRPr="00DD3199">
              <w:t>5</w:t>
            </w:r>
          </w:p>
        </w:tc>
      </w:tr>
      <w:tr w:rsidR="001B2384" w:rsidRPr="00DD3199" w:rsidDel="00FC0501" w14:paraId="39C0055C" w14:textId="77777777" w:rsidTr="00BD346C">
        <w:trPr>
          <w:jc w:val="center"/>
        </w:trPr>
        <w:tc>
          <w:tcPr>
            <w:tcW w:w="649" w:type="dxa"/>
            <w:shd w:val="clear" w:color="auto" w:fill="auto"/>
          </w:tcPr>
          <w:p w14:paraId="177CBEF6" w14:textId="77777777" w:rsidR="001B2384" w:rsidRPr="00DD3199" w:rsidRDefault="001B2384" w:rsidP="00BD346C">
            <w:pPr>
              <w:pStyle w:val="TAC"/>
            </w:pPr>
            <w:r w:rsidRPr="00DD3199">
              <w:t>2</w:t>
            </w:r>
          </w:p>
        </w:tc>
        <w:tc>
          <w:tcPr>
            <w:tcW w:w="992" w:type="dxa"/>
          </w:tcPr>
          <w:p w14:paraId="27B6A575" w14:textId="77777777" w:rsidR="001B2384" w:rsidRPr="00DD3199" w:rsidRDefault="001B2384" w:rsidP="00BD346C">
            <w:pPr>
              <w:pStyle w:val="TAC"/>
            </w:pPr>
            <w:r w:rsidRPr="00DD3199">
              <w:t>0.25</w:t>
            </w:r>
          </w:p>
        </w:tc>
        <w:tc>
          <w:tcPr>
            <w:tcW w:w="1969" w:type="dxa"/>
            <w:shd w:val="clear" w:color="auto" w:fill="auto"/>
          </w:tcPr>
          <w:p w14:paraId="24F634ED" w14:textId="77777777" w:rsidR="001B2384" w:rsidRPr="00DD3199" w:rsidRDefault="001B2384" w:rsidP="00BD346C">
            <w:pPr>
              <w:pStyle w:val="TAC"/>
            </w:pPr>
            <w:r w:rsidRPr="00DD3199">
              <w:t>3</w:t>
            </w:r>
          </w:p>
        </w:tc>
        <w:tc>
          <w:tcPr>
            <w:tcW w:w="1969" w:type="dxa"/>
          </w:tcPr>
          <w:p w14:paraId="14591D26" w14:textId="77777777" w:rsidR="001B2384" w:rsidRPr="00DD3199" w:rsidRDefault="001B2384" w:rsidP="00BD346C">
            <w:pPr>
              <w:pStyle w:val="TAC"/>
            </w:pPr>
            <w:r w:rsidRPr="00DD3199">
              <w:t>9</w:t>
            </w:r>
          </w:p>
        </w:tc>
      </w:tr>
      <w:tr w:rsidR="001B2384" w:rsidRPr="00DD3199" w:rsidDel="00FC0501" w14:paraId="1F00ECD9" w14:textId="77777777" w:rsidTr="00BD346C">
        <w:trPr>
          <w:jc w:val="center"/>
        </w:trPr>
        <w:tc>
          <w:tcPr>
            <w:tcW w:w="649" w:type="dxa"/>
            <w:shd w:val="clear" w:color="auto" w:fill="auto"/>
          </w:tcPr>
          <w:p w14:paraId="169A6A00" w14:textId="77777777" w:rsidR="001B2384" w:rsidRPr="00DD3199" w:rsidRDefault="001B2384" w:rsidP="00BD346C">
            <w:pPr>
              <w:pStyle w:val="TAC"/>
            </w:pPr>
            <w:r w:rsidRPr="00DD3199">
              <w:t>3</w:t>
            </w:r>
          </w:p>
        </w:tc>
        <w:tc>
          <w:tcPr>
            <w:tcW w:w="992" w:type="dxa"/>
          </w:tcPr>
          <w:p w14:paraId="3CE131BB" w14:textId="77777777" w:rsidR="001B2384" w:rsidRPr="00DD3199" w:rsidRDefault="001B2384" w:rsidP="00BD346C">
            <w:pPr>
              <w:pStyle w:val="TAC"/>
            </w:pPr>
            <w:r w:rsidRPr="00DD3199">
              <w:t>0.125</w:t>
            </w:r>
          </w:p>
        </w:tc>
        <w:tc>
          <w:tcPr>
            <w:tcW w:w="1969" w:type="dxa"/>
            <w:shd w:val="clear" w:color="auto" w:fill="auto"/>
          </w:tcPr>
          <w:p w14:paraId="263DA176" w14:textId="77777777" w:rsidR="001B2384" w:rsidRPr="00DD3199" w:rsidRDefault="001B2384" w:rsidP="00BD346C">
            <w:pPr>
              <w:pStyle w:val="TAC"/>
            </w:pPr>
            <w:r w:rsidRPr="00DD3199">
              <w:t>6</w:t>
            </w:r>
          </w:p>
        </w:tc>
        <w:tc>
          <w:tcPr>
            <w:tcW w:w="1969" w:type="dxa"/>
          </w:tcPr>
          <w:p w14:paraId="2567ED22" w14:textId="77777777" w:rsidR="001B2384" w:rsidRPr="00DD3199" w:rsidRDefault="001B2384" w:rsidP="00BD346C">
            <w:pPr>
              <w:pStyle w:val="TAC"/>
            </w:pPr>
            <w:r w:rsidRPr="00DD3199">
              <w:t>18</w:t>
            </w:r>
          </w:p>
        </w:tc>
      </w:tr>
      <w:tr w:rsidR="001B2384" w:rsidRPr="00DD3199" w:rsidDel="00FC0501" w14:paraId="0F98D971" w14:textId="77777777" w:rsidTr="00BD346C">
        <w:trPr>
          <w:jc w:val="center"/>
        </w:trPr>
        <w:tc>
          <w:tcPr>
            <w:tcW w:w="5579" w:type="dxa"/>
            <w:gridSpan w:val="4"/>
            <w:shd w:val="clear" w:color="auto" w:fill="auto"/>
          </w:tcPr>
          <w:p w14:paraId="018AFCDB" w14:textId="77777777" w:rsidR="001B2384" w:rsidRDefault="001B2384" w:rsidP="00BD346C">
            <w:pPr>
              <w:pStyle w:val="TAN"/>
            </w:pPr>
            <w:r>
              <w:t>Note 1:</w:t>
            </w:r>
            <w:r>
              <w:tab/>
              <w:t>Depends on UE capability.</w:t>
            </w:r>
          </w:p>
          <w:p w14:paraId="4C12FDA1" w14:textId="77777777" w:rsidR="001B2384" w:rsidRPr="00DD3199" w:rsidRDefault="001B2384" w:rsidP="00BD346C">
            <w:pPr>
              <w:pStyle w:val="TAN"/>
            </w:pPr>
            <w:r>
              <w:t>Note 2:</w:t>
            </w:r>
            <w:r>
              <w:tab/>
              <w:t>If the BWP switch involves changing of SCS, the BWP switch delay is determined by the smaller SCS between the SCS before BWP switch and the SCS after BWP switch.</w:t>
            </w:r>
          </w:p>
        </w:tc>
      </w:tr>
    </w:tbl>
    <w:p w14:paraId="6F723E3E" w14:textId="77777777" w:rsidR="001B2384" w:rsidRPr="001B2384" w:rsidRDefault="001B2384" w:rsidP="00AD58AB"/>
    <w:p w14:paraId="2AF34D23" w14:textId="30BFAAB7" w:rsidR="00C52E7F" w:rsidRDefault="00C52E7F" w:rsidP="00AD58AB">
      <w:pPr>
        <w:rPr>
          <w:lang w:val="en-GB"/>
        </w:rPr>
      </w:pPr>
      <w:r>
        <w:rPr>
          <w:lang w:val="en-GB"/>
        </w:rPr>
        <w:t>Based on the discussions in RAN1 we observe that existing control means for BWP switch also apply for dormancy BWP switch. Hence, RRC based dormancy BWP switch is not precluded.</w:t>
      </w:r>
    </w:p>
    <w:p w14:paraId="71304AD0" w14:textId="7B4FABC4" w:rsidR="00C52E7F" w:rsidRDefault="00C52E7F" w:rsidP="00C52E7F">
      <w:pPr>
        <w:pStyle w:val="RAN4observation0"/>
      </w:pPr>
      <w:r>
        <w:t>RRC based dormancy BWP switch is not precluded.</w:t>
      </w:r>
    </w:p>
    <w:p w14:paraId="6DA28E1D" w14:textId="7479CA0C" w:rsidR="00D54F40" w:rsidRDefault="002B7570" w:rsidP="00AD58AB">
      <w:pPr>
        <w:rPr>
          <w:lang w:val="en-GB"/>
        </w:rPr>
      </w:pPr>
      <w:r>
        <w:rPr>
          <w:lang w:val="en-GB"/>
        </w:rPr>
        <w:t>It is probably fair to assume</w:t>
      </w:r>
      <w:r w:rsidR="00D54F40">
        <w:rPr>
          <w:lang w:val="en-GB"/>
        </w:rPr>
        <w:t xml:space="preserve"> that the existing BWP switch delay framework from section 8.</w:t>
      </w:r>
      <w:r w:rsidR="00C52E7F">
        <w:rPr>
          <w:lang w:val="en-GB"/>
        </w:rPr>
        <w:t>6</w:t>
      </w:r>
      <w:r w:rsidR="00D54F40">
        <w:rPr>
          <w:lang w:val="en-GB"/>
        </w:rPr>
        <w:t xml:space="preserve"> </w:t>
      </w:r>
      <w:r w:rsidR="00C52E7F">
        <w:rPr>
          <w:lang w:val="en-GB"/>
        </w:rPr>
        <w:t xml:space="preserve">can be readily re-used without </w:t>
      </w:r>
      <w:r w:rsidR="00C70A68">
        <w:rPr>
          <w:lang w:val="en-GB"/>
        </w:rPr>
        <w:t>any</w:t>
      </w:r>
      <w:r w:rsidR="00C52E7F">
        <w:rPr>
          <w:lang w:val="en-GB"/>
        </w:rPr>
        <w:t xml:space="preserve"> changes</w:t>
      </w:r>
      <w:r w:rsidR="00D54F40">
        <w:rPr>
          <w:lang w:val="en-GB"/>
        </w:rPr>
        <w:t>.</w:t>
      </w:r>
      <w:r w:rsidR="001B2384">
        <w:rPr>
          <w:lang w:val="en-GB"/>
        </w:rPr>
        <w:t xml:space="preserve"> This applies for both switching from non-dormancy to dormancy and from </w:t>
      </w:r>
      <w:r w:rsidR="00B9594C">
        <w:rPr>
          <w:lang w:val="en-GB"/>
        </w:rPr>
        <w:t>dormancy</w:t>
      </w:r>
      <w:r w:rsidR="001B2384">
        <w:rPr>
          <w:lang w:val="en-GB"/>
        </w:rPr>
        <w:t xml:space="preserve"> to non-dormancy.</w:t>
      </w:r>
      <w:r w:rsidR="00D54F40">
        <w:rPr>
          <w:lang w:val="en-GB"/>
        </w:rPr>
        <w:t xml:space="preserve"> </w:t>
      </w:r>
    </w:p>
    <w:p w14:paraId="0A8536DD" w14:textId="1E3A7FD7" w:rsidR="00D54F40" w:rsidRDefault="00C52E7F" w:rsidP="00C52E7F">
      <w:pPr>
        <w:pStyle w:val="RAN4proposal"/>
      </w:pPr>
      <w:bookmarkStart w:id="4" w:name="_Hlk40457856"/>
      <w:r>
        <w:t>BWP switch delay from section 8.6 can be re-used</w:t>
      </w:r>
      <w:r w:rsidR="001B2384">
        <w:t xml:space="preserve"> without changes</w:t>
      </w:r>
      <w:r w:rsidR="00D54F40">
        <w:t>.</w:t>
      </w:r>
    </w:p>
    <w:p w14:paraId="45471DCB" w14:textId="52C86567" w:rsidR="001B2384" w:rsidRDefault="001B2384" w:rsidP="001B2384">
      <w:pPr>
        <w:pStyle w:val="RAN4proposal"/>
      </w:pPr>
      <w:r>
        <w:t>Switch from non-dormancy to dormancy follow the BWP switch delay as in table 8.6.2-1.</w:t>
      </w:r>
    </w:p>
    <w:p w14:paraId="6CE70F3C" w14:textId="6327082B" w:rsidR="001B2384" w:rsidRPr="001B2384" w:rsidRDefault="001B2384" w:rsidP="001B2384">
      <w:pPr>
        <w:pStyle w:val="RAN4proposal"/>
      </w:pPr>
      <w:r>
        <w:t>Switch from dormancy to non-dormancy follow the BWP switch delay as in table 8.6.2-1.</w:t>
      </w:r>
    </w:p>
    <w:bookmarkEnd w:id="4"/>
    <w:p w14:paraId="7F74DBE6" w14:textId="49B8A9DB" w:rsidR="00B9594C" w:rsidRDefault="00B9594C" w:rsidP="00AD58AB">
      <w:pPr>
        <w:rPr>
          <w:lang w:val="en-GB"/>
        </w:rPr>
      </w:pPr>
      <w:r>
        <w:rPr>
          <w:lang w:val="en-GB"/>
        </w:rPr>
        <w:t>There is no need to introduce CSI reporting delay as it is known by network when UE is ready to be scheduled</w:t>
      </w:r>
      <w:r w:rsidR="00264C8B">
        <w:rPr>
          <w:lang w:val="en-GB"/>
        </w:rPr>
        <w:t xml:space="preserve"> after a BWP switch</w:t>
      </w:r>
      <w:r>
        <w:rPr>
          <w:lang w:val="en-GB"/>
        </w:rPr>
        <w:t>. Additionally, the UE is required to perform regular measurements on a dormancy SCell (as discussed in section 2.3).</w:t>
      </w:r>
    </w:p>
    <w:p w14:paraId="33FDE74D" w14:textId="183E56A2" w:rsidR="00B9594C" w:rsidRDefault="00B9594C" w:rsidP="00B9594C">
      <w:pPr>
        <w:pStyle w:val="RAN4proposal"/>
        <w:rPr>
          <w:lang w:val="en-GB"/>
        </w:rPr>
      </w:pPr>
      <w:r>
        <w:rPr>
          <w:lang w:val="en-GB"/>
        </w:rPr>
        <w:t>No CSI reporting is considered in the dormancy/non-dormancy switch delay.</w:t>
      </w:r>
    </w:p>
    <w:p w14:paraId="78D9222C" w14:textId="0B98C972" w:rsidR="005F0F30" w:rsidRDefault="005F0F30" w:rsidP="00AD58AB">
      <w:pPr>
        <w:rPr>
          <w:lang w:val="en-GB"/>
        </w:rPr>
      </w:pPr>
      <w:r>
        <w:rPr>
          <w:lang w:val="en-GB"/>
        </w:rPr>
        <w:t>3</w:t>
      </w:r>
      <w:r w:rsidR="00C70A68">
        <w:rPr>
          <w:lang w:val="en-GB"/>
        </w:rPr>
        <w:t xml:space="preserve"> </w:t>
      </w:r>
      <w:r>
        <w:rPr>
          <w:lang w:val="en-GB"/>
        </w:rPr>
        <w:t>different scenarios were discussed in last meeting related to BWP switch delay:</w:t>
      </w:r>
    </w:p>
    <w:p w14:paraId="536A0B98" w14:textId="77777777" w:rsidR="005F0F30" w:rsidRPr="005F0F30" w:rsidRDefault="005F0F30" w:rsidP="005F0F30">
      <w:pPr>
        <w:numPr>
          <w:ilvl w:val="0"/>
          <w:numId w:val="27"/>
        </w:numPr>
        <w:spacing w:line="240" w:lineRule="auto"/>
        <w:rPr>
          <w:lang w:val="en-GB"/>
        </w:rPr>
      </w:pPr>
      <w:r w:rsidRPr="005F0F30">
        <w:t>Scheduled DCI dormancy switch indication</w:t>
      </w:r>
    </w:p>
    <w:p w14:paraId="264BA77A" w14:textId="77777777" w:rsidR="005F0F30" w:rsidRPr="005F0F30" w:rsidRDefault="005F0F30" w:rsidP="005F0F30">
      <w:pPr>
        <w:numPr>
          <w:ilvl w:val="0"/>
          <w:numId w:val="27"/>
        </w:numPr>
        <w:spacing w:line="240" w:lineRule="auto"/>
        <w:rPr>
          <w:lang w:val="en-GB"/>
        </w:rPr>
      </w:pPr>
      <w:r w:rsidRPr="005F0F30">
        <w:t>Non-scheduled dormancy switch indication</w:t>
      </w:r>
    </w:p>
    <w:p w14:paraId="3F64C451" w14:textId="77777777" w:rsidR="005F0F30" w:rsidRPr="005F0F30" w:rsidRDefault="005F0F30" w:rsidP="005F0F30">
      <w:pPr>
        <w:numPr>
          <w:ilvl w:val="0"/>
          <w:numId w:val="27"/>
        </w:numPr>
        <w:spacing w:line="240" w:lineRule="auto"/>
        <w:rPr>
          <w:lang w:val="en-GB"/>
        </w:rPr>
      </w:pPr>
      <w:r w:rsidRPr="005F0F30">
        <w:t>WUS indicated dormancy switch indication</w:t>
      </w:r>
    </w:p>
    <w:p w14:paraId="14BF474A" w14:textId="77777777" w:rsidR="001B2384" w:rsidRDefault="005F0F30" w:rsidP="00AD58AB">
      <w:pPr>
        <w:rPr>
          <w:lang w:val="en-GB"/>
        </w:rPr>
      </w:pPr>
      <w:r>
        <w:rPr>
          <w:lang w:val="en-GB"/>
        </w:rPr>
        <w:t xml:space="preserve">As such we see that BWP switch delay for scheduled and non-scheduled DCI dormancy switch delay would be covered by the </w:t>
      </w:r>
      <w:r w:rsidR="00C70A68">
        <w:rPr>
          <w:lang w:val="en-GB"/>
        </w:rPr>
        <w:t xml:space="preserve">DCI </w:t>
      </w:r>
      <w:r>
        <w:rPr>
          <w:lang w:val="en-GB"/>
        </w:rPr>
        <w:t>BWP switch delay requirement</w:t>
      </w:r>
      <w:r w:rsidR="001B2384">
        <w:rPr>
          <w:lang w:val="en-GB"/>
        </w:rPr>
        <w:t xml:space="preserve"> as proposed above</w:t>
      </w:r>
      <w:r>
        <w:rPr>
          <w:lang w:val="en-GB"/>
        </w:rPr>
        <w:t xml:space="preserve">. </w:t>
      </w:r>
    </w:p>
    <w:p w14:paraId="60276045" w14:textId="4EC74395" w:rsidR="005F0F30" w:rsidRDefault="005F0F30" w:rsidP="00AD58AB">
      <w:pPr>
        <w:rPr>
          <w:lang w:val="en-GB"/>
        </w:rPr>
      </w:pPr>
      <w:r>
        <w:rPr>
          <w:lang w:val="en-GB"/>
        </w:rPr>
        <w:lastRenderedPageBreak/>
        <w:t xml:space="preserve">However, for the WUS indicated BWP switch delay there should be no visible BWP switch delay on network side </w:t>
      </w:r>
      <w:r w:rsidR="001B2384">
        <w:rPr>
          <w:lang w:val="en-GB"/>
        </w:rPr>
        <w:t>if</w:t>
      </w:r>
      <w:r>
        <w:rPr>
          <w:lang w:val="en-GB"/>
        </w:rPr>
        <w:t xml:space="preserve"> the WUS is received at least </w:t>
      </w:r>
      <w:r w:rsidR="001B2384">
        <w:rPr>
          <w:lang w:val="en-GB"/>
        </w:rPr>
        <w:t>a ‘</w:t>
      </w:r>
      <w:r>
        <w:rPr>
          <w:lang w:val="en-GB"/>
        </w:rPr>
        <w:t>BWP switch delay</w:t>
      </w:r>
      <w:r w:rsidR="001B2384">
        <w:rPr>
          <w:lang w:val="en-GB"/>
        </w:rPr>
        <w:t>’</w:t>
      </w:r>
      <w:r>
        <w:rPr>
          <w:lang w:val="en-GB"/>
        </w:rPr>
        <w:t xml:space="preserve"> before </w:t>
      </w:r>
      <w:r w:rsidR="00C70A68">
        <w:rPr>
          <w:lang w:val="en-GB"/>
        </w:rPr>
        <w:t>reception time o</w:t>
      </w:r>
      <w:r w:rsidR="001B2384">
        <w:rPr>
          <w:lang w:val="en-GB"/>
        </w:rPr>
        <w:t>f</w:t>
      </w:r>
      <w:r w:rsidR="00C70A68">
        <w:rPr>
          <w:lang w:val="en-GB"/>
        </w:rPr>
        <w:t xml:space="preserve"> the </w:t>
      </w:r>
      <w:r w:rsidR="001B2384">
        <w:rPr>
          <w:lang w:val="en-GB"/>
        </w:rPr>
        <w:t xml:space="preserve">dormancy to </w:t>
      </w:r>
      <w:r w:rsidR="00C70A68">
        <w:rPr>
          <w:lang w:val="en-GB"/>
        </w:rPr>
        <w:t xml:space="preserve">non-dormancy </w:t>
      </w:r>
      <w:r w:rsidR="001B2384">
        <w:rPr>
          <w:lang w:val="en-GB"/>
        </w:rPr>
        <w:t xml:space="preserve">switch </w:t>
      </w:r>
      <w:r w:rsidR="00C70A68">
        <w:rPr>
          <w:lang w:val="en-GB"/>
        </w:rPr>
        <w:t xml:space="preserve">e.g. </w:t>
      </w:r>
      <w:r>
        <w:rPr>
          <w:lang w:val="en-GB"/>
        </w:rPr>
        <w:t>the DRX On-Duration.</w:t>
      </w:r>
    </w:p>
    <w:p w14:paraId="694F220F" w14:textId="309F42F7" w:rsidR="005F0F30" w:rsidRDefault="005F0F30" w:rsidP="005F0F30">
      <w:pPr>
        <w:pStyle w:val="RAN4proposal"/>
        <w:rPr>
          <w:lang w:val="en-GB"/>
        </w:rPr>
      </w:pPr>
      <w:r>
        <w:rPr>
          <w:lang w:val="en-GB"/>
        </w:rPr>
        <w:t xml:space="preserve">WUS based dormancy BWP switch does not lead to </w:t>
      </w:r>
      <w:r w:rsidR="00C70A68">
        <w:rPr>
          <w:lang w:val="en-GB"/>
        </w:rPr>
        <w:t xml:space="preserve">visible </w:t>
      </w:r>
      <w:r>
        <w:rPr>
          <w:lang w:val="en-GB"/>
        </w:rPr>
        <w:t xml:space="preserve">switch delay </w:t>
      </w:r>
      <w:r w:rsidR="00D310F4">
        <w:rPr>
          <w:lang w:val="en-GB"/>
        </w:rPr>
        <w:t>provided the</w:t>
      </w:r>
      <w:r>
        <w:rPr>
          <w:lang w:val="en-GB"/>
        </w:rPr>
        <w:t xml:space="preserve"> WUS is received early enough before On-duration.</w:t>
      </w:r>
    </w:p>
    <w:p w14:paraId="1C648F05" w14:textId="154D713B" w:rsidR="00C52E7F" w:rsidRDefault="005B5EC5" w:rsidP="00AD58AB">
      <w:pPr>
        <w:rPr>
          <w:lang w:val="en-GB"/>
        </w:rPr>
      </w:pPr>
      <w:r>
        <w:rPr>
          <w:lang w:val="en-GB"/>
        </w:rPr>
        <w:t>One q</w:t>
      </w:r>
      <w:r w:rsidR="00C52E7F">
        <w:rPr>
          <w:lang w:val="en-GB"/>
        </w:rPr>
        <w:t xml:space="preserve">uestion </w:t>
      </w:r>
      <w:r>
        <w:rPr>
          <w:lang w:val="en-GB"/>
        </w:rPr>
        <w:t xml:space="preserve">raised </w:t>
      </w:r>
      <w:r w:rsidR="00C52E7F">
        <w:rPr>
          <w:lang w:val="en-GB"/>
        </w:rPr>
        <w:t xml:space="preserve">is whether Type-1 </w:t>
      </w:r>
      <w:r>
        <w:rPr>
          <w:lang w:val="en-GB"/>
        </w:rPr>
        <w:t>switch delay can</w:t>
      </w:r>
      <w:r w:rsidR="00C52E7F">
        <w:rPr>
          <w:lang w:val="en-GB"/>
        </w:rPr>
        <w:t xml:space="preserve"> always applicable as dormancy switch delay, or whether Type-2 </w:t>
      </w:r>
      <w:r>
        <w:rPr>
          <w:lang w:val="en-GB"/>
        </w:rPr>
        <w:t>BWP switch delay</w:t>
      </w:r>
      <w:r w:rsidR="00C52E7F">
        <w:rPr>
          <w:lang w:val="en-GB"/>
        </w:rPr>
        <w:t xml:space="preserve"> </w:t>
      </w:r>
      <w:r>
        <w:rPr>
          <w:lang w:val="en-GB"/>
        </w:rPr>
        <w:t>is</w:t>
      </w:r>
      <w:r w:rsidR="00C52E7F">
        <w:rPr>
          <w:lang w:val="en-GB"/>
        </w:rPr>
        <w:t xml:space="preserve"> also allowed. And if Type-2 delay is allowed would there be conditions where a Type-2 BWP switch delay UE c</w:t>
      </w:r>
      <w:r w:rsidR="00E92382">
        <w:rPr>
          <w:lang w:val="en-GB"/>
        </w:rPr>
        <w:t>ould</w:t>
      </w:r>
      <w:r w:rsidR="00C52E7F">
        <w:rPr>
          <w:lang w:val="en-GB"/>
        </w:rPr>
        <w:t xml:space="preserve"> perform dormancy switch delay shorter than Type-2?</w:t>
      </w:r>
    </w:p>
    <w:p w14:paraId="025F808F" w14:textId="6CEC3CFB" w:rsidR="005220AC" w:rsidRDefault="00C77B77" w:rsidP="00AD58AB">
      <w:pPr>
        <w:rPr>
          <w:lang w:val="en-GB"/>
        </w:rPr>
      </w:pPr>
      <w:r>
        <w:rPr>
          <w:lang w:val="en-GB"/>
        </w:rPr>
        <w:t>In general, as there has not been enforced any limitations in RAN1 or RAN2 on wh</w:t>
      </w:r>
      <w:r w:rsidR="005B5EC5">
        <w:rPr>
          <w:lang w:val="en-GB"/>
        </w:rPr>
        <w:t>ich</w:t>
      </w:r>
      <w:r>
        <w:rPr>
          <w:lang w:val="en-GB"/>
        </w:rPr>
        <w:t xml:space="preserve"> parameters can be changed in a dormancy BWP part compared to </w:t>
      </w:r>
      <w:r w:rsidR="005B5EC5">
        <w:rPr>
          <w:lang w:val="en-GB"/>
        </w:rPr>
        <w:t xml:space="preserve">the </w:t>
      </w:r>
      <w:r>
        <w:rPr>
          <w:lang w:val="en-GB"/>
        </w:rPr>
        <w:t xml:space="preserve">non-dormancy BWP, worst-case assumption would be </w:t>
      </w:r>
      <w:r w:rsidR="005B5EC5">
        <w:rPr>
          <w:lang w:val="en-GB"/>
        </w:rPr>
        <w:t xml:space="preserve">the same as assumed when developing the BWP switch delay requirements: </w:t>
      </w:r>
      <w:r>
        <w:rPr>
          <w:lang w:val="en-GB"/>
        </w:rPr>
        <w:t xml:space="preserve">all parameters may change. If this assumption is correct it is safe to assume that the </w:t>
      </w:r>
      <w:r w:rsidR="00264C8B">
        <w:rPr>
          <w:lang w:val="en-GB"/>
        </w:rPr>
        <w:t>existing</w:t>
      </w:r>
      <w:r>
        <w:rPr>
          <w:lang w:val="en-GB"/>
        </w:rPr>
        <w:t xml:space="preserve"> UE BWP switch delay capability (Type-1 or Type-2) applies also for </w:t>
      </w:r>
      <w:r w:rsidR="005B5EC5">
        <w:rPr>
          <w:lang w:val="en-GB"/>
        </w:rPr>
        <w:t>switch delays between non-dormancy/</w:t>
      </w:r>
      <w:r>
        <w:rPr>
          <w:lang w:val="en-GB"/>
        </w:rPr>
        <w:t>dormancy.</w:t>
      </w:r>
    </w:p>
    <w:p w14:paraId="019A6A7E" w14:textId="4FB5A736" w:rsidR="00C77B77" w:rsidRDefault="00C77B77" w:rsidP="00AD58AB">
      <w:pPr>
        <w:rPr>
          <w:lang w:val="en-GB"/>
        </w:rPr>
      </w:pPr>
      <w:r>
        <w:rPr>
          <w:lang w:val="en-GB"/>
        </w:rPr>
        <w:t xml:space="preserve">However, if the dormancy/non-dormancy BWPs part switch only differs e.g. by whether PDCCH is received or not, it </w:t>
      </w:r>
      <w:r w:rsidR="005B5EC5">
        <w:rPr>
          <w:lang w:val="en-GB"/>
        </w:rPr>
        <w:t>is</w:t>
      </w:r>
      <w:r>
        <w:rPr>
          <w:lang w:val="en-GB"/>
        </w:rPr>
        <w:t xml:space="preserve"> expected that</w:t>
      </w:r>
      <w:r w:rsidR="00DD5011">
        <w:rPr>
          <w:lang w:val="en-GB"/>
        </w:rPr>
        <w:t xml:space="preserve"> a Type-1 BWP switch delay would be feasible even for a BWP Type-2 delay UE.</w:t>
      </w:r>
    </w:p>
    <w:p w14:paraId="1B5914A5" w14:textId="7B145F00" w:rsidR="006261FA" w:rsidRDefault="006261FA" w:rsidP="006261FA">
      <w:pPr>
        <w:pStyle w:val="RAN4observation0"/>
      </w:pPr>
      <w:r>
        <w:t>If dormancy change only implies change of PDCCH reception status Type-1 BWP switch delay should be feasible for all UEs.</w:t>
      </w:r>
    </w:p>
    <w:p w14:paraId="1D376D0F" w14:textId="574F5FAC" w:rsidR="00C52E7F" w:rsidRDefault="00C52E7F" w:rsidP="00AD58AB">
      <w:pPr>
        <w:rPr>
          <w:lang w:val="en-GB"/>
        </w:rPr>
      </w:pPr>
      <w:r>
        <w:rPr>
          <w:lang w:val="en-GB"/>
        </w:rPr>
        <w:t>Additionally, if the dormancy switch only implies a change in whether UE receives PDCCH or not</w:t>
      </w:r>
      <w:r w:rsidR="00E92382">
        <w:rPr>
          <w:lang w:val="en-GB"/>
        </w:rPr>
        <w:t>, one could expect that the switch delay could be even shorter than the current Type-1 delay for SCS type 1, 2 or 3</w:t>
      </w:r>
      <w:r w:rsidR="00DD5011">
        <w:rPr>
          <w:lang w:val="en-GB"/>
        </w:rPr>
        <w:t>.</w:t>
      </w:r>
    </w:p>
    <w:p w14:paraId="43184CF5" w14:textId="4810C8B8" w:rsidR="005220AC" w:rsidRDefault="006261FA" w:rsidP="006261FA">
      <w:pPr>
        <w:pStyle w:val="RAN4observation0"/>
      </w:pPr>
      <w:r>
        <w:t>If dormancy change only implies change of PDCCH reception status BWP switch delay shorter than current Type-1 delay seems feasible for SCS type 1, 2 or 3.</w:t>
      </w:r>
    </w:p>
    <w:p w14:paraId="5D254C1F" w14:textId="2BF9B9F3" w:rsidR="00C55740" w:rsidRDefault="00C55740" w:rsidP="00AD58AB">
      <w:pPr>
        <w:rPr>
          <w:lang w:val="en-GB"/>
        </w:rPr>
      </w:pPr>
      <w:r>
        <w:rPr>
          <w:lang w:val="en-GB"/>
        </w:rPr>
        <w:t xml:space="preserve">Under the assumption that only PDCCH reception is </w:t>
      </w:r>
      <w:r w:rsidR="005B5EC5">
        <w:rPr>
          <w:lang w:val="en-GB"/>
        </w:rPr>
        <w:t>the different</w:t>
      </w:r>
      <w:r w:rsidR="00264C8B">
        <w:rPr>
          <w:lang w:val="en-GB"/>
        </w:rPr>
        <w:t>iating</w:t>
      </w:r>
      <w:r w:rsidR="005B5EC5">
        <w:rPr>
          <w:lang w:val="en-GB"/>
        </w:rPr>
        <w:t xml:space="preserve"> factor between dormant and non-dormant BWP,</w:t>
      </w:r>
      <w:r>
        <w:rPr>
          <w:lang w:val="en-GB"/>
        </w:rPr>
        <w:t xml:space="preserve"> it </w:t>
      </w:r>
      <w:r w:rsidR="005B5EC5">
        <w:rPr>
          <w:lang w:val="en-GB"/>
        </w:rPr>
        <w:t>is expected that it is</w:t>
      </w:r>
      <w:r>
        <w:rPr>
          <w:lang w:val="en-GB"/>
        </w:rPr>
        <w:t xml:space="preserve"> possible </w:t>
      </w:r>
      <w:r w:rsidR="005B5EC5">
        <w:rPr>
          <w:lang w:val="en-GB"/>
        </w:rPr>
        <w:t xml:space="preserve">for the UE </w:t>
      </w:r>
      <w:r>
        <w:rPr>
          <w:lang w:val="en-GB"/>
        </w:rPr>
        <w:t xml:space="preserve">to perform a </w:t>
      </w:r>
      <w:r w:rsidR="005B5EC5">
        <w:rPr>
          <w:lang w:val="en-GB"/>
        </w:rPr>
        <w:t>dormancy/non-dormancy</w:t>
      </w:r>
      <w:r>
        <w:rPr>
          <w:lang w:val="en-GB"/>
        </w:rPr>
        <w:t xml:space="preserve"> switch faster than </w:t>
      </w:r>
      <w:r w:rsidR="00F57F42">
        <w:rPr>
          <w:lang w:val="en-GB"/>
        </w:rPr>
        <w:t>within a slot, assuming UE RF is already active.</w:t>
      </w:r>
    </w:p>
    <w:p w14:paraId="1F0EE3A3" w14:textId="449AADB8" w:rsidR="005B5EC5" w:rsidRDefault="005B5EC5" w:rsidP="005B5EC5">
      <w:pPr>
        <w:pStyle w:val="RAN4proposal"/>
        <w:rPr>
          <w:lang w:val="en-GB"/>
        </w:rPr>
      </w:pPr>
      <w:r>
        <w:rPr>
          <w:lang w:val="en-GB"/>
        </w:rPr>
        <w:t>If PDCCH reception is the different</w:t>
      </w:r>
      <w:r w:rsidR="00264C8B">
        <w:rPr>
          <w:lang w:val="en-GB"/>
        </w:rPr>
        <w:t>iating</w:t>
      </w:r>
      <w:r>
        <w:rPr>
          <w:lang w:val="en-GB"/>
        </w:rPr>
        <w:t xml:space="preserve"> factor between dormant and non-dormant </w:t>
      </w:r>
      <w:r w:rsidR="00264C8B">
        <w:rPr>
          <w:lang w:val="en-GB"/>
        </w:rPr>
        <w:t xml:space="preserve">BWP, </w:t>
      </w:r>
      <w:r>
        <w:rPr>
          <w:lang w:val="en-GB"/>
        </w:rPr>
        <w:t>switch delay is shorter than 1 slot.</w:t>
      </w:r>
    </w:p>
    <w:p w14:paraId="30C2BCD7" w14:textId="05354188" w:rsidR="002B7570" w:rsidRDefault="005B5EC5" w:rsidP="00AD58AB">
      <w:pPr>
        <w:rPr>
          <w:lang w:val="en-GB"/>
        </w:rPr>
      </w:pPr>
      <w:r>
        <w:rPr>
          <w:lang w:val="en-GB"/>
        </w:rPr>
        <w:t>Additionally</w:t>
      </w:r>
      <w:r w:rsidR="007E40C9">
        <w:rPr>
          <w:lang w:val="en-GB"/>
        </w:rPr>
        <w:t>,</w:t>
      </w:r>
      <w:r>
        <w:rPr>
          <w:lang w:val="en-GB"/>
        </w:rPr>
        <w:t xml:space="preserve"> we also expect that if only some measurement configurations changes and no parameters impacting the RF</w:t>
      </w:r>
      <w:r w:rsidR="00264C8B">
        <w:rPr>
          <w:lang w:val="en-GB"/>
        </w:rPr>
        <w:t>,</w:t>
      </w:r>
      <w:r>
        <w:rPr>
          <w:lang w:val="en-GB"/>
        </w:rPr>
        <w:t xml:space="preserve"> </w:t>
      </w:r>
      <w:r w:rsidR="007E40C9">
        <w:rPr>
          <w:lang w:val="en-GB"/>
        </w:rPr>
        <w:t xml:space="preserve">a shorter switch delay can be achieved. However, a generic </w:t>
      </w:r>
      <w:r w:rsidR="00F57F42">
        <w:rPr>
          <w:lang w:val="en-GB"/>
        </w:rPr>
        <w:t>agree</w:t>
      </w:r>
      <w:r w:rsidR="00C70A68">
        <w:rPr>
          <w:lang w:val="en-GB"/>
        </w:rPr>
        <w:t xml:space="preserve">ment </w:t>
      </w:r>
      <w:r w:rsidR="007E40C9">
        <w:rPr>
          <w:lang w:val="en-GB"/>
        </w:rPr>
        <w:t>is needed concerning</w:t>
      </w:r>
      <w:r w:rsidR="00F57F42">
        <w:rPr>
          <w:lang w:val="en-GB"/>
        </w:rPr>
        <w:t xml:space="preserve"> </w:t>
      </w:r>
      <w:r w:rsidR="00264C8B">
        <w:rPr>
          <w:lang w:val="en-GB"/>
        </w:rPr>
        <w:t xml:space="preserve">the exact </w:t>
      </w:r>
      <w:r w:rsidR="00F57F42">
        <w:rPr>
          <w:lang w:val="en-GB"/>
        </w:rPr>
        <w:t xml:space="preserve">conditions which would lead to a </w:t>
      </w:r>
      <w:r w:rsidR="007E40C9">
        <w:rPr>
          <w:lang w:val="en-GB"/>
        </w:rPr>
        <w:t>shorter</w:t>
      </w:r>
      <w:r w:rsidR="00F57F42">
        <w:rPr>
          <w:lang w:val="en-GB"/>
        </w:rPr>
        <w:t xml:space="preserve"> UE dormancy BWP switch requirement</w:t>
      </w:r>
      <w:r w:rsidR="00D54F40">
        <w:rPr>
          <w:lang w:val="en-GB"/>
        </w:rPr>
        <w:t xml:space="preserve"> delay </w:t>
      </w:r>
      <w:r w:rsidR="00F57F42">
        <w:rPr>
          <w:lang w:val="en-GB"/>
        </w:rPr>
        <w:t xml:space="preserve">- </w:t>
      </w:r>
      <w:r w:rsidR="00D54F40">
        <w:rPr>
          <w:lang w:val="en-GB"/>
        </w:rPr>
        <w:t>Type-x</w:t>
      </w:r>
      <w:r w:rsidR="00C70A68">
        <w:rPr>
          <w:lang w:val="en-GB"/>
        </w:rPr>
        <w:t xml:space="preserve"> (x could be 1)</w:t>
      </w:r>
      <w:r w:rsidR="007E40C9">
        <w:rPr>
          <w:lang w:val="en-GB"/>
        </w:rPr>
        <w:t xml:space="preserve">. </w:t>
      </w:r>
      <w:r w:rsidR="00264C8B">
        <w:rPr>
          <w:lang w:val="en-GB"/>
        </w:rPr>
        <w:t>Such conditions</w:t>
      </w:r>
      <w:r w:rsidR="007E40C9">
        <w:rPr>
          <w:lang w:val="en-GB"/>
        </w:rPr>
        <w:t xml:space="preserve"> would then</w:t>
      </w:r>
      <w:r w:rsidR="00F57F42">
        <w:rPr>
          <w:lang w:val="en-GB"/>
        </w:rPr>
        <w:t xml:space="preserve"> applicable for all UE</w:t>
      </w:r>
      <w:r w:rsidR="00264C8B">
        <w:rPr>
          <w:lang w:val="en-GB"/>
        </w:rPr>
        <w:t>s</w:t>
      </w:r>
      <w:r w:rsidR="00F57F42">
        <w:rPr>
          <w:lang w:val="en-GB"/>
        </w:rPr>
        <w:t xml:space="preserve"> </w:t>
      </w:r>
      <w:r w:rsidR="00264C8B">
        <w:rPr>
          <w:lang w:val="en-GB"/>
        </w:rPr>
        <w:t xml:space="preserve">and all UEs shall support the shorter switch delay </w:t>
      </w:r>
      <w:r w:rsidR="00F57F42">
        <w:rPr>
          <w:lang w:val="en-GB"/>
        </w:rPr>
        <w:t xml:space="preserve">if the conditions are fulfilled. </w:t>
      </w:r>
    </w:p>
    <w:p w14:paraId="4E122FEE" w14:textId="292C01A4" w:rsidR="00042E00" w:rsidRDefault="007E40C9" w:rsidP="00042E00">
      <w:pPr>
        <w:pStyle w:val="RAN4proposal"/>
        <w:rPr>
          <w:lang w:val="en-GB"/>
        </w:rPr>
      </w:pPr>
      <w:r>
        <w:rPr>
          <w:lang w:val="en-GB"/>
        </w:rPr>
        <w:t>A</w:t>
      </w:r>
      <w:r w:rsidR="00042E00">
        <w:rPr>
          <w:lang w:val="en-GB"/>
        </w:rPr>
        <w:t xml:space="preserve"> </w:t>
      </w:r>
      <w:r>
        <w:rPr>
          <w:lang w:val="en-GB"/>
        </w:rPr>
        <w:t>shorter</w:t>
      </w:r>
      <w:r w:rsidR="00042E00">
        <w:rPr>
          <w:lang w:val="en-GB"/>
        </w:rPr>
        <w:t xml:space="preserve"> dormancy BWP switch delay, Type-x</w:t>
      </w:r>
      <w:r w:rsidR="00C70A68">
        <w:rPr>
          <w:lang w:val="en-GB"/>
        </w:rPr>
        <w:t xml:space="preserve"> (x could be 1)</w:t>
      </w:r>
      <w:r w:rsidR="00042E00">
        <w:rPr>
          <w:lang w:val="en-GB"/>
        </w:rPr>
        <w:t>, can be introduced.</w:t>
      </w:r>
    </w:p>
    <w:p w14:paraId="61BA446D" w14:textId="0C7903AE" w:rsidR="00D54F40" w:rsidRDefault="00F57F42" w:rsidP="00AD58AB">
      <w:pPr>
        <w:rPr>
          <w:lang w:val="en-GB"/>
        </w:rPr>
      </w:pPr>
      <w:r>
        <w:rPr>
          <w:lang w:val="en-GB"/>
        </w:rPr>
        <w:t xml:space="preserve">However, </w:t>
      </w:r>
      <w:r w:rsidR="007E40C9">
        <w:rPr>
          <w:lang w:val="en-GB"/>
        </w:rPr>
        <w:t>this</w:t>
      </w:r>
      <w:r>
        <w:rPr>
          <w:lang w:val="en-GB"/>
        </w:rPr>
        <w:t xml:space="preserve"> </w:t>
      </w:r>
      <w:r w:rsidR="007E40C9">
        <w:rPr>
          <w:lang w:val="en-GB"/>
        </w:rPr>
        <w:t>short</w:t>
      </w:r>
      <w:r>
        <w:rPr>
          <w:lang w:val="en-GB"/>
        </w:rPr>
        <w:t xml:space="preserve"> BWP switch delay Type-x </w:t>
      </w:r>
      <w:r w:rsidR="007E40C9">
        <w:rPr>
          <w:lang w:val="en-GB"/>
        </w:rPr>
        <w:t xml:space="preserve">needs </w:t>
      </w:r>
      <w:r>
        <w:rPr>
          <w:lang w:val="en-GB"/>
        </w:rPr>
        <w:t>to be introduced under the assumption that all devices shall support such switch delay when the applicable conditions are fulfilled.</w:t>
      </w:r>
      <w:r w:rsidR="00DD5011">
        <w:rPr>
          <w:lang w:val="en-GB"/>
        </w:rPr>
        <w:t xml:space="preserve"> </w:t>
      </w:r>
    </w:p>
    <w:p w14:paraId="6AED64E4" w14:textId="71466A5D" w:rsidR="00042E00" w:rsidRDefault="007E40C9" w:rsidP="00042E00">
      <w:pPr>
        <w:pStyle w:val="RAN4proposal"/>
        <w:rPr>
          <w:lang w:val="en-GB"/>
        </w:rPr>
      </w:pPr>
      <w:r>
        <w:rPr>
          <w:lang w:val="en-GB"/>
        </w:rPr>
        <w:t>The</w:t>
      </w:r>
      <w:r w:rsidR="00042E00">
        <w:rPr>
          <w:lang w:val="en-GB"/>
        </w:rPr>
        <w:t xml:space="preserve"> new </w:t>
      </w:r>
      <w:r>
        <w:rPr>
          <w:lang w:val="en-GB"/>
        </w:rPr>
        <w:t xml:space="preserve">short </w:t>
      </w:r>
      <w:r w:rsidR="00042E00">
        <w:rPr>
          <w:lang w:val="en-GB"/>
        </w:rPr>
        <w:t xml:space="preserve">dormancy BWP switch delay Type-x is introduced </w:t>
      </w:r>
      <w:r>
        <w:rPr>
          <w:lang w:val="en-GB"/>
        </w:rPr>
        <w:t>and is</w:t>
      </w:r>
      <w:r w:rsidR="00042E00">
        <w:rPr>
          <w:lang w:val="en-GB"/>
        </w:rPr>
        <w:t xml:space="preserve"> mandatory for all devices.</w:t>
      </w:r>
    </w:p>
    <w:p w14:paraId="2A6A19F5" w14:textId="77777777" w:rsidR="00F57F42" w:rsidRDefault="00F57F42" w:rsidP="00AD58AB">
      <w:pPr>
        <w:rPr>
          <w:lang w:val="en-GB"/>
        </w:rPr>
      </w:pPr>
    </w:p>
    <w:p w14:paraId="3DFB6344" w14:textId="59774C42" w:rsidR="00D359A5" w:rsidRDefault="003F1988" w:rsidP="003F1988">
      <w:pPr>
        <w:pStyle w:val="RAN4H2"/>
        <w:rPr>
          <w:lang w:val="en-GB"/>
        </w:rPr>
      </w:pPr>
      <w:r>
        <w:rPr>
          <w:lang w:val="en-GB"/>
        </w:rPr>
        <w:t>Interrupt</w:t>
      </w:r>
      <w:r w:rsidR="00B9594C">
        <w:rPr>
          <w:lang w:val="en-GB"/>
        </w:rPr>
        <w:t>s due to BWP Switch</w:t>
      </w:r>
    </w:p>
    <w:p w14:paraId="0799B55B" w14:textId="01C7989C" w:rsidR="007C2A38" w:rsidRDefault="007C2A38" w:rsidP="003F1988">
      <w:pPr>
        <w:rPr>
          <w:lang w:val="en-GB"/>
        </w:rPr>
      </w:pPr>
      <w:r>
        <w:rPr>
          <w:lang w:val="en-GB"/>
        </w:rPr>
        <w:t>RAN4 would need to discuss two types of interrupts:</w:t>
      </w:r>
    </w:p>
    <w:p w14:paraId="61364241" w14:textId="03675B7F" w:rsidR="007C2A38" w:rsidRDefault="007C2A38" w:rsidP="007C2A38">
      <w:pPr>
        <w:pStyle w:val="ListParagraph"/>
        <w:numPr>
          <w:ilvl w:val="0"/>
          <w:numId w:val="32"/>
        </w:numPr>
        <w:rPr>
          <w:lang w:val="en-GB"/>
        </w:rPr>
      </w:pPr>
      <w:r>
        <w:rPr>
          <w:lang w:val="en-GB"/>
        </w:rPr>
        <w:t>interruptions due to SCell BWP switch</w:t>
      </w:r>
      <w:r w:rsidR="00B9594C">
        <w:rPr>
          <w:lang w:val="en-GB"/>
        </w:rPr>
        <w:t xml:space="preserve"> (this section)</w:t>
      </w:r>
    </w:p>
    <w:p w14:paraId="29D8E3EB" w14:textId="309CD4B4" w:rsidR="007C2A38" w:rsidRDefault="007C2A38" w:rsidP="007C2A38">
      <w:pPr>
        <w:pStyle w:val="ListParagraph"/>
        <w:numPr>
          <w:ilvl w:val="0"/>
          <w:numId w:val="32"/>
        </w:numPr>
        <w:rPr>
          <w:lang w:val="en-GB"/>
        </w:rPr>
      </w:pPr>
      <w:r>
        <w:rPr>
          <w:lang w:val="en-GB"/>
        </w:rPr>
        <w:t>interruptions due to turning on/off the receiver of the dormancy SCell for measurements</w:t>
      </w:r>
      <w:r w:rsidR="00B9594C">
        <w:rPr>
          <w:lang w:val="en-GB"/>
        </w:rPr>
        <w:t xml:space="preserve"> (next section)</w:t>
      </w:r>
      <w:r>
        <w:rPr>
          <w:lang w:val="en-GB"/>
        </w:rPr>
        <w:t>.</w:t>
      </w:r>
    </w:p>
    <w:p w14:paraId="09CC8EE9" w14:textId="5622C6F6" w:rsidR="007C2A38" w:rsidRPr="007C2A38" w:rsidRDefault="007C2A38" w:rsidP="007C2A38">
      <w:pPr>
        <w:pStyle w:val="RAN4H3"/>
        <w:rPr>
          <w:lang w:val="en-GB"/>
        </w:rPr>
      </w:pPr>
      <w:r w:rsidRPr="007C2A38">
        <w:rPr>
          <w:lang w:val="en-GB"/>
        </w:rPr>
        <w:t>Interruptions due to Active BWP switching Requirement</w:t>
      </w:r>
    </w:p>
    <w:p w14:paraId="64315AC7" w14:textId="60D1225C" w:rsidR="007C2A38" w:rsidRDefault="007C2A38" w:rsidP="003F1988">
      <w:pPr>
        <w:rPr>
          <w:lang w:val="en-GB"/>
        </w:rPr>
      </w:pPr>
      <w:r>
        <w:rPr>
          <w:lang w:val="en-GB"/>
        </w:rPr>
        <w:t>In general, we think the existing requirements can apply. However, the current requirement states:</w:t>
      </w:r>
    </w:p>
    <w:p w14:paraId="26C51ABD" w14:textId="6CFB6F6D" w:rsidR="007C2A38" w:rsidRDefault="007C2A38" w:rsidP="007C2A38">
      <w:pPr>
        <w:ind w:left="720"/>
        <w:rPr>
          <w:lang w:val="en-GB"/>
        </w:rPr>
      </w:pPr>
      <w:r>
        <w:rPr>
          <w:szCs w:val="20"/>
        </w:rPr>
        <w:t xml:space="preserve">The starting time of interruption is only allowed within the BWP switching delay </w:t>
      </w:r>
      <w:proofErr w:type="spellStart"/>
      <w:r>
        <w:rPr>
          <w:szCs w:val="20"/>
        </w:rPr>
        <w:t>T</w:t>
      </w:r>
      <w:r>
        <w:rPr>
          <w:sz w:val="13"/>
          <w:szCs w:val="13"/>
        </w:rPr>
        <w:t>BWPswitchDelay</w:t>
      </w:r>
      <w:proofErr w:type="spellEnd"/>
      <w:r>
        <w:rPr>
          <w:sz w:val="13"/>
          <w:szCs w:val="13"/>
        </w:rPr>
        <w:t xml:space="preserve"> </w:t>
      </w:r>
      <w:r>
        <w:rPr>
          <w:szCs w:val="20"/>
        </w:rPr>
        <w:t>as defined in clause 8.6.2.</w:t>
      </w:r>
    </w:p>
    <w:p w14:paraId="28AD0C72" w14:textId="699DD751" w:rsidR="007C2A38" w:rsidRDefault="007C2A38" w:rsidP="003F1988">
      <w:pPr>
        <w:rPr>
          <w:lang w:val="en-GB"/>
        </w:rPr>
      </w:pPr>
      <w:r>
        <w:rPr>
          <w:lang w:val="en-GB"/>
        </w:rPr>
        <w:lastRenderedPageBreak/>
        <w:t>Which makes it difficult for the network to know when the interrupt of length X occur during the BWP switch delay. Hence, we propose the define more specifically when the interrupt X would happen.</w:t>
      </w:r>
    </w:p>
    <w:p w14:paraId="675A3110" w14:textId="76EAAF83" w:rsidR="007C2A38" w:rsidRDefault="007C2A38" w:rsidP="007C2A38">
      <w:pPr>
        <w:pStyle w:val="RAN4proposal"/>
        <w:rPr>
          <w:lang w:val="en-GB"/>
        </w:rPr>
      </w:pPr>
      <w:r>
        <w:rPr>
          <w:lang w:val="en-GB"/>
        </w:rPr>
        <w:t>Define when</w:t>
      </w:r>
      <w:r w:rsidR="00197CE2">
        <w:rPr>
          <w:lang w:val="en-GB"/>
        </w:rPr>
        <w:t>,</w:t>
      </w:r>
      <w:r>
        <w:rPr>
          <w:lang w:val="en-GB"/>
        </w:rPr>
        <w:t xml:space="preserve"> during the BWP switch delay</w:t>
      </w:r>
      <w:r w:rsidR="00197CE2">
        <w:rPr>
          <w:lang w:val="en-GB"/>
        </w:rPr>
        <w:t>,</w:t>
      </w:r>
      <w:r>
        <w:rPr>
          <w:lang w:val="en-GB"/>
        </w:rPr>
        <w:t xml:space="preserve"> the interrupt X would happen.</w:t>
      </w:r>
    </w:p>
    <w:p w14:paraId="0B422CAA" w14:textId="2166C821" w:rsidR="007C2A38" w:rsidRDefault="007C2A38" w:rsidP="007C2A38">
      <w:pPr>
        <w:rPr>
          <w:lang w:val="en-GB"/>
        </w:rPr>
      </w:pPr>
      <w:r>
        <w:rPr>
          <w:lang w:val="en-GB"/>
        </w:rPr>
        <w:t>We would expect this switch interrupt to happen at the same when the UE initiates the actual BWP switch. Hence, the BWP switch requirements can be used. For both DCI based and timer-based BWP switch the current requirement states:</w:t>
      </w:r>
    </w:p>
    <w:p w14:paraId="74BC6961" w14:textId="65A23A65" w:rsidR="007C2A38" w:rsidRPr="007C2A38" w:rsidRDefault="007C2A38" w:rsidP="007C2A38">
      <w:pPr>
        <w:ind w:left="720"/>
        <w:rPr>
          <w:lang w:val="en-GB"/>
        </w:rPr>
      </w:pPr>
      <w:r>
        <w:rPr>
          <w:szCs w:val="20"/>
        </w:rPr>
        <w:t xml:space="preserve">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the beginning of DL slot n+ </w:t>
      </w:r>
      <w:proofErr w:type="spellStart"/>
      <w:r>
        <w:rPr>
          <w:szCs w:val="20"/>
        </w:rPr>
        <w:t>T</w:t>
      </w:r>
      <w:r>
        <w:rPr>
          <w:sz w:val="13"/>
          <w:szCs w:val="13"/>
        </w:rPr>
        <w:t>BWPswitchDelay</w:t>
      </w:r>
      <w:proofErr w:type="spellEnd"/>
      <w:r>
        <w:rPr>
          <w:szCs w:val="20"/>
        </w:rPr>
        <w:t>.</w:t>
      </w:r>
    </w:p>
    <w:p w14:paraId="4178DB1E" w14:textId="1BCBC135" w:rsidR="007C2A38" w:rsidRDefault="007C2A38" w:rsidP="003F1988">
      <w:pPr>
        <w:rPr>
          <w:lang w:val="en-GB"/>
        </w:rPr>
      </w:pPr>
      <w:r>
        <w:rPr>
          <w:lang w:val="en-GB"/>
        </w:rPr>
        <w:t xml:space="preserve">We propose that any interrupt due to BWP switch shall happen when UE receives the </w:t>
      </w:r>
      <w:r w:rsidR="007E7D38">
        <w:rPr>
          <w:lang w:val="en-GB"/>
        </w:rPr>
        <w:t>BWP switch request in slot n.</w:t>
      </w:r>
    </w:p>
    <w:p w14:paraId="72BFC446" w14:textId="41D173FA" w:rsidR="007E7D38" w:rsidRDefault="007E7D38" w:rsidP="007E7D38">
      <w:pPr>
        <w:pStyle w:val="RAN4proposal"/>
        <w:rPr>
          <w:lang w:val="en-GB"/>
        </w:rPr>
      </w:pPr>
      <w:r>
        <w:rPr>
          <w:lang w:val="en-GB"/>
        </w:rPr>
        <w:t>Any interrupt due to BWP switch shall happen when UE receives the BWP switch request in slot n.</w:t>
      </w:r>
    </w:p>
    <w:p w14:paraId="11231A82" w14:textId="622ACA4C" w:rsidR="007E7D38" w:rsidRDefault="007E7D38" w:rsidP="003F1988">
      <w:pPr>
        <w:rPr>
          <w:lang w:val="en-GB"/>
        </w:rPr>
      </w:pPr>
    </w:p>
    <w:p w14:paraId="6DAEE532" w14:textId="77777777" w:rsidR="00DB3D1B" w:rsidRDefault="00DB3D1B" w:rsidP="00DB3D1B">
      <w:pPr>
        <w:pStyle w:val="RAN4H2"/>
      </w:pPr>
      <w:r w:rsidRPr="00DB3D1B">
        <w:t>Measurement requirements during SCell dormancy</w:t>
      </w:r>
    </w:p>
    <w:p w14:paraId="699BA1A7" w14:textId="77777777" w:rsidR="00DB3D1B" w:rsidRDefault="00DB3D1B" w:rsidP="00DB3D1B">
      <w:pPr>
        <w:rPr>
          <w:lang w:val="en-GB"/>
        </w:rPr>
      </w:pPr>
      <w:r>
        <w:rPr>
          <w:lang w:val="en-GB"/>
        </w:rPr>
        <w:t>Listing the very basic requirements assumed for a dormancy SCell by RAN1 and RAN2:</w:t>
      </w:r>
    </w:p>
    <w:p w14:paraId="1295727D" w14:textId="77777777" w:rsidR="00DB3D1B" w:rsidRDefault="00DB3D1B" w:rsidP="00DB3D1B">
      <w:pPr>
        <w:pStyle w:val="ListParagraph"/>
        <w:numPr>
          <w:ilvl w:val="0"/>
          <w:numId w:val="26"/>
        </w:numPr>
        <w:ind w:right="-22"/>
        <w:rPr>
          <w:rFonts w:eastAsia="Calibri" w:cs="Times New Roman"/>
          <w:szCs w:val="20"/>
          <w:lang w:val="en-GB"/>
        </w:rPr>
      </w:pPr>
      <w:r>
        <w:rPr>
          <w:rFonts w:eastAsia="Calibri" w:cs="Times New Roman"/>
          <w:szCs w:val="20"/>
          <w:lang w:val="en-GB"/>
        </w:rPr>
        <w:t>An SCell in dormancy is not deactivated</w:t>
      </w:r>
    </w:p>
    <w:p w14:paraId="0A55F1B1" w14:textId="77777777" w:rsidR="00DB3D1B" w:rsidRPr="00E21659" w:rsidRDefault="00DB3D1B" w:rsidP="00DB3D1B">
      <w:pPr>
        <w:pStyle w:val="ListParagraph"/>
        <w:numPr>
          <w:ilvl w:val="0"/>
          <w:numId w:val="26"/>
        </w:numPr>
        <w:ind w:right="-22"/>
        <w:rPr>
          <w:rFonts w:eastAsia="Calibri" w:cs="Times New Roman"/>
          <w:bCs/>
          <w:szCs w:val="20"/>
          <w:lang w:val="en-GB"/>
        </w:rPr>
      </w:pPr>
      <w:r>
        <w:rPr>
          <w:rFonts w:eastAsia="Calibri" w:cs="Times New Roman"/>
          <w:bCs/>
          <w:szCs w:val="20"/>
        </w:rPr>
        <w:t>T</w:t>
      </w:r>
      <w:r w:rsidRPr="00E21659">
        <w:rPr>
          <w:rFonts w:eastAsia="Calibri" w:cs="Times New Roman"/>
          <w:bCs/>
          <w:szCs w:val="20"/>
        </w:rPr>
        <w:t>he UE stops monitoring PDCCH on SCell</w:t>
      </w:r>
    </w:p>
    <w:p w14:paraId="1E25C355" w14:textId="77777777" w:rsidR="00DB3D1B" w:rsidRPr="00AA7168" w:rsidRDefault="00DB3D1B" w:rsidP="00DB3D1B">
      <w:pPr>
        <w:pStyle w:val="ListParagraph"/>
        <w:numPr>
          <w:ilvl w:val="0"/>
          <w:numId w:val="26"/>
        </w:numPr>
        <w:ind w:right="-22"/>
        <w:rPr>
          <w:rFonts w:eastAsia="Calibri" w:cs="Times New Roman"/>
          <w:bCs/>
          <w:szCs w:val="20"/>
          <w:lang w:val="en-GB"/>
        </w:rPr>
      </w:pPr>
      <w:r>
        <w:rPr>
          <w:rFonts w:eastAsia="Calibri" w:cs="Times New Roman"/>
          <w:bCs/>
          <w:szCs w:val="20"/>
        </w:rPr>
        <w:t>The UE</w:t>
      </w:r>
      <w:r w:rsidRPr="00E21659">
        <w:rPr>
          <w:rFonts w:eastAsia="Calibri" w:cs="Times New Roman"/>
          <w:bCs/>
          <w:szCs w:val="20"/>
        </w:rPr>
        <w:t xml:space="preserve"> continue performing</w:t>
      </w:r>
      <w:r>
        <w:rPr>
          <w:rFonts w:eastAsia="Calibri" w:cs="Times New Roman"/>
          <w:bCs/>
          <w:szCs w:val="20"/>
        </w:rPr>
        <w:t>:</w:t>
      </w:r>
    </w:p>
    <w:p w14:paraId="29C357EA" w14:textId="77777777" w:rsidR="00DB3D1B" w:rsidRPr="00AA7168" w:rsidRDefault="00DB3D1B" w:rsidP="00DB3D1B">
      <w:pPr>
        <w:pStyle w:val="ListParagraph"/>
        <w:numPr>
          <w:ilvl w:val="1"/>
          <w:numId w:val="26"/>
        </w:numPr>
        <w:ind w:right="-22"/>
        <w:rPr>
          <w:rFonts w:eastAsia="Calibri" w:cs="Times New Roman"/>
          <w:bCs/>
          <w:szCs w:val="20"/>
          <w:lang w:val="en-GB"/>
        </w:rPr>
      </w:pPr>
      <w:r w:rsidRPr="00E21659">
        <w:rPr>
          <w:rFonts w:eastAsia="Calibri" w:cs="Times New Roman"/>
          <w:bCs/>
          <w:szCs w:val="20"/>
        </w:rPr>
        <w:t xml:space="preserve">CSI measurements, </w:t>
      </w:r>
    </w:p>
    <w:p w14:paraId="46108326" w14:textId="77777777" w:rsidR="00DB3D1B" w:rsidRPr="00AA7168" w:rsidRDefault="00DB3D1B" w:rsidP="00DB3D1B">
      <w:pPr>
        <w:pStyle w:val="ListParagraph"/>
        <w:numPr>
          <w:ilvl w:val="1"/>
          <w:numId w:val="26"/>
        </w:numPr>
        <w:ind w:right="-22"/>
        <w:rPr>
          <w:rFonts w:eastAsia="Calibri" w:cs="Times New Roman"/>
          <w:bCs/>
          <w:szCs w:val="20"/>
          <w:lang w:val="en-GB"/>
        </w:rPr>
      </w:pPr>
      <w:r w:rsidRPr="00AA7168">
        <w:rPr>
          <w:rFonts w:eastAsia="Calibri" w:cs="Times New Roman"/>
          <w:bCs/>
          <w:szCs w:val="20"/>
        </w:rPr>
        <w:t>AGC</w:t>
      </w:r>
      <w:r>
        <w:rPr>
          <w:rFonts w:eastAsia="Calibri" w:cs="Times New Roman"/>
          <w:bCs/>
          <w:szCs w:val="20"/>
        </w:rPr>
        <w:t>,</w:t>
      </w:r>
      <w:r w:rsidRPr="00AA7168">
        <w:rPr>
          <w:rFonts w:eastAsia="Calibri" w:cs="Times New Roman"/>
          <w:bCs/>
          <w:szCs w:val="20"/>
        </w:rPr>
        <w:t xml:space="preserve"> and </w:t>
      </w:r>
    </w:p>
    <w:p w14:paraId="02842C2A" w14:textId="77777777" w:rsidR="00DB3D1B" w:rsidRPr="00AA7168" w:rsidRDefault="00DB3D1B" w:rsidP="00DB3D1B">
      <w:pPr>
        <w:pStyle w:val="ListParagraph"/>
        <w:numPr>
          <w:ilvl w:val="1"/>
          <w:numId w:val="26"/>
        </w:numPr>
        <w:ind w:right="-22"/>
        <w:rPr>
          <w:rFonts w:eastAsia="Calibri" w:cs="Times New Roman"/>
          <w:bCs/>
          <w:szCs w:val="20"/>
          <w:lang w:val="en-GB"/>
        </w:rPr>
      </w:pPr>
      <w:r w:rsidRPr="00AA7168">
        <w:rPr>
          <w:rFonts w:eastAsia="Calibri" w:cs="Times New Roman"/>
          <w:bCs/>
          <w:szCs w:val="20"/>
        </w:rPr>
        <w:t>beam management, if configured</w:t>
      </w:r>
    </w:p>
    <w:p w14:paraId="4ADC369C" w14:textId="65B8F7EF" w:rsidR="00DB3D1B" w:rsidRDefault="00DB3D1B" w:rsidP="00DB3D1B">
      <w:pPr>
        <w:rPr>
          <w:lang w:val="en-GB"/>
        </w:rPr>
      </w:pPr>
      <w:r>
        <w:rPr>
          <w:lang w:val="en-GB"/>
        </w:rPr>
        <w:t xml:space="preserve">This means that a dormancy SCell, because it is regarded as in activated state, it follows the PCell DRX rules. As the dormancy SCell is activated it naturally follows the active SCell measurement requirements. </w:t>
      </w:r>
    </w:p>
    <w:p w14:paraId="239EF531" w14:textId="3C23F78A" w:rsidR="00DB3D1B" w:rsidRDefault="00DB3D1B" w:rsidP="00DB3D1B">
      <w:pPr>
        <w:rPr>
          <w:lang w:val="en-GB"/>
        </w:rPr>
      </w:pPr>
      <w:r>
        <w:rPr>
          <w:lang w:val="en-GB"/>
        </w:rPr>
        <w:t>Additionally, as the UE shall perform CSI measurements, track the AGC continuously and perform measurements enabling beam management, the UE would need to track the timing of the SCell as well as for an activated SCell.</w:t>
      </w:r>
    </w:p>
    <w:p w14:paraId="2431198B" w14:textId="77777777" w:rsidR="00DB3D1B" w:rsidRDefault="00DB3D1B" w:rsidP="00DB3D1B">
      <w:pPr>
        <w:pStyle w:val="RAN4observation0"/>
      </w:pPr>
      <w:bookmarkStart w:id="5" w:name="_Hlk40457957"/>
      <w:r>
        <w:t xml:space="preserve">The dormancy SCell is activated. </w:t>
      </w:r>
    </w:p>
    <w:bookmarkEnd w:id="5"/>
    <w:p w14:paraId="44824A90" w14:textId="72918B79" w:rsidR="00DB3D1B" w:rsidRPr="00F72D6A" w:rsidRDefault="00DB3D1B" w:rsidP="00DB3D1B">
      <w:pPr>
        <w:pStyle w:val="RAN4proposal"/>
        <w:rPr>
          <w:lang w:val="en-GB"/>
        </w:rPr>
      </w:pPr>
      <w:r>
        <w:t xml:space="preserve">UE </w:t>
      </w:r>
      <w:r w:rsidR="00197CE2">
        <w:t xml:space="preserve">measurement </w:t>
      </w:r>
      <w:r>
        <w:t>requirements for</w:t>
      </w:r>
      <w:r w:rsidR="00197CE2">
        <w:t xml:space="preserve"> a</w:t>
      </w:r>
      <w:r>
        <w:t xml:space="preserve"> dormancy SCell </w:t>
      </w:r>
      <w:r w:rsidR="00197CE2">
        <w:t>are the same as</w:t>
      </w:r>
      <w:r>
        <w:t xml:space="preserve"> activated SCell </w:t>
      </w:r>
      <w:r w:rsidR="00484DBC">
        <w:t xml:space="preserve">measurement </w:t>
      </w:r>
      <w:r>
        <w:t>requirements.</w:t>
      </w:r>
    </w:p>
    <w:p w14:paraId="5573614F" w14:textId="16185EF0" w:rsidR="00DB3D1B" w:rsidRDefault="00DB3D1B" w:rsidP="00DB3D1B">
      <w:pPr>
        <w:pStyle w:val="RAN4observation0"/>
        <w:numPr>
          <w:ilvl w:val="0"/>
          <w:numId w:val="0"/>
        </w:numPr>
      </w:pPr>
      <w:r>
        <w:t>Which also means that the UE time tracking of a dormancy SCell is expected to be as good as for activated SCell.</w:t>
      </w:r>
    </w:p>
    <w:p w14:paraId="4668FC39" w14:textId="77777777" w:rsidR="00DB3D1B" w:rsidRDefault="00DB3D1B" w:rsidP="00DB3D1B">
      <w:pPr>
        <w:pStyle w:val="RAN4observation0"/>
      </w:pPr>
      <w:r>
        <w:t>UE time tracking of a dormancy SCell is assumed as good as for an activated SCell.</w:t>
      </w:r>
    </w:p>
    <w:p w14:paraId="6F7502CB" w14:textId="0C7C31C4" w:rsidR="00DB3D1B" w:rsidRPr="00484DBC" w:rsidRDefault="00DB3D1B" w:rsidP="00484DBC">
      <w:pPr>
        <w:rPr>
          <w:lang w:val="en-GB"/>
        </w:rPr>
      </w:pPr>
      <w:r>
        <w:rPr>
          <w:lang w:val="en-GB"/>
        </w:rPr>
        <w:t>These observations and functionality are important when discussing the switch delay when switching from dormancy to non-dormancy, as this means that the UE does not need any additional time tracking during the dormancy/non-dormancy switch. Hence, from time and frequency tracking point of view there is no additional delay, compared to existing BWP switch delay.</w:t>
      </w:r>
    </w:p>
    <w:p w14:paraId="1E9FA5F8" w14:textId="77777777" w:rsidR="00DB3D1B" w:rsidRDefault="00DB3D1B" w:rsidP="003F1988">
      <w:pPr>
        <w:rPr>
          <w:lang w:val="en-GB"/>
        </w:rPr>
      </w:pPr>
    </w:p>
    <w:p w14:paraId="35D850F7" w14:textId="7B946C2C" w:rsidR="00DB3D1B" w:rsidRDefault="00DB3D1B" w:rsidP="00DB3D1B">
      <w:pPr>
        <w:pStyle w:val="RAN4H3"/>
        <w:rPr>
          <w:lang w:val="en-GB"/>
        </w:rPr>
      </w:pPr>
      <w:r w:rsidRPr="00DB3D1B">
        <w:rPr>
          <w:lang w:val="en-GB"/>
        </w:rPr>
        <w:t>Interruptions due to measurements during SCell dormancy</w:t>
      </w:r>
    </w:p>
    <w:p w14:paraId="59EB646C" w14:textId="6D23B1F9" w:rsidR="00251B9A" w:rsidRDefault="00251B9A" w:rsidP="003F1988">
      <w:pPr>
        <w:rPr>
          <w:lang w:val="en-GB"/>
        </w:rPr>
      </w:pPr>
      <w:r>
        <w:rPr>
          <w:lang w:val="en-GB"/>
        </w:rPr>
        <w:t xml:space="preserve">RAN1 has not discussed the aspect of allowing UE to turn on/off the receiver during SCell dormancy. However, it can be recognized that in order to enable any real UE power saving </w:t>
      </w:r>
      <w:r w:rsidR="00C259A6">
        <w:rPr>
          <w:lang w:val="en-GB"/>
        </w:rPr>
        <w:t xml:space="preserve">in via dormancy SCell </w:t>
      </w:r>
      <w:r>
        <w:rPr>
          <w:lang w:val="en-GB"/>
        </w:rPr>
        <w:t>on UE side</w:t>
      </w:r>
      <w:r w:rsidR="00BF0326">
        <w:rPr>
          <w:lang w:val="en-GB"/>
        </w:rPr>
        <w:t>,</w:t>
      </w:r>
      <w:r>
        <w:rPr>
          <w:lang w:val="en-GB"/>
        </w:rPr>
        <w:t xml:space="preserve"> this would be needed.</w:t>
      </w:r>
    </w:p>
    <w:p w14:paraId="020DA304" w14:textId="19903E10" w:rsidR="0083186C" w:rsidRPr="00AA7168" w:rsidRDefault="00251B9A" w:rsidP="00CD5F00">
      <w:pPr>
        <w:rPr>
          <w:rFonts w:eastAsia="Calibri" w:cs="Times New Roman"/>
          <w:bCs/>
          <w:szCs w:val="20"/>
          <w:lang w:val="en-GB"/>
        </w:rPr>
      </w:pPr>
      <w:r>
        <w:rPr>
          <w:lang w:val="en-GB"/>
        </w:rPr>
        <w:t>However, tu</w:t>
      </w:r>
      <w:r w:rsidR="0083186C">
        <w:rPr>
          <w:lang w:val="en-GB"/>
        </w:rPr>
        <w:t>rn</w:t>
      </w:r>
      <w:r>
        <w:rPr>
          <w:lang w:val="en-GB"/>
        </w:rPr>
        <w:t xml:space="preserve">ing on/off a UE receiver while having other active </w:t>
      </w:r>
      <w:r w:rsidR="0083186C">
        <w:rPr>
          <w:lang w:val="en-GB"/>
        </w:rPr>
        <w:t xml:space="preserve">reception or transmission can introduce interruption to those. Hence, there is an impact on the system and a possible loss of data. </w:t>
      </w:r>
      <w:bookmarkStart w:id="6" w:name="_Hlk32483577"/>
      <w:r w:rsidR="00CD5F00">
        <w:rPr>
          <w:lang w:val="en-GB"/>
        </w:rPr>
        <w:t>In the former section we discussed the measurement requirement for n SCell in dormancy.</w:t>
      </w:r>
    </w:p>
    <w:bookmarkEnd w:id="6"/>
    <w:p w14:paraId="14AD87DB" w14:textId="0EB1CD5F" w:rsidR="00C259A6" w:rsidRDefault="0083186C" w:rsidP="003F1988">
      <w:pPr>
        <w:rPr>
          <w:lang w:val="en-GB"/>
        </w:rPr>
      </w:pPr>
      <w:r>
        <w:rPr>
          <w:lang w:val="en-GB"/>
        </w:rPr>
        <w:lastRenderedPageBreak/>
        <w:t>As the SCell in dormancy is activated and DRX on an activated SCell follows the DRX of the PCell – the receiver on the dormancy SCell is assumed on</w:t>
      </w:r>
      <w:r w:rsidR="00C259A6">
        <w:rPr>
          <w:lang w:val="en-GB"/>
        </w:rPr>
        <w:t xml:space="preserve"> when reception is active on other active cells (PCell and </w:t>
      </w:r>
      <w:proofErr w:type="spellStart"/>
      <w:r w:rsidR="00C259A6">
        <w:rPr>
          <w:lang w:val="en-GB"/>
        </w:rPr>
        <w:t>SCells</w:t>
      </w:r>
      <w:proofErr w:type="spellEnd"/>
      <w:r w:rsidR="00C259A6">
        <w:rPr>
          <w:lang w:val="en-GB"/>
        </w:rPr>
        <w:t>)</w:t>
      </w:r>
      <w:r>
        <w:rPr>
          <w:lang w:val="en-GB"/>
        </w:rPr>
        <w:t xml:space="preserve">. </w:t>
      </w:r>
      <w:r w:rsidR="00CD5F00">
        <w:rPr>
          <w:lang w:val="en-GB"/>
        </w:rPr>
        <w:t xml:space="preserve">Hence, baseline is that there will be no interruptions </w:t>
      </w:r>
      <w:r w:rsidR="00BF0326">
        <w:rPr>
          <w:lang w:val="en-GB"/>
        </w:rPr>
        <w:t>caused by a</w:t>
      </w:r>
      <w:r w:rsidR="00CD5F00">
        <w:rPr>
          <w:lang w:val="en-GB"/>
        </w:rPr>
        <w:t xml:space="preserve"> dormancy SCell due to turning on/off the dormancy SCell receiver.</w:t>
      </w:r>
    </w:p>
    <w:p w14:paraId="73D078D3" w14:textId="5E746F91" w:rsidR="0083186C" w:rsidRDefault="0083186C" w:rsidP="003F1988">
      <w:pPr>
        <w:rPr>
          <w:lang w:val="en-GB"/>
        </w:rPr>
      </w:pPr>
      <w:r>
        <w:rPr>
          <w:lang w:val="en-GB"/>
        </w:rPr>
        <w:t>However, as the UE does not need to receive the PDCCH on the dormancy SCell there could be time where the UE dormancy SCell receiver is active for no reason – and this would cause unnecessary power consumption on UE side.</w:t>
      </w:r>
    </w:p>
    <w:p w14:paraId="521E707E" w14:textId="5B8496B6" w:rsidR="0083186C" w:rsidRDefault="00C259A6" w:rsidP="003F1988">
      <w:pPr>
        <w:rPr>
          <w:lang w:val="en-GB"/>
        </w:rPr>
      </w:pPr>
      <w:r>
        <w:rPr>
          <w:lang w:val="en-GB"/>
        </w:rPr>
        <w:t>As listed, t</w:t>
      </w:r>
      <w:r w:rsidR="0083186C">
        <w:rPr>
          <w:lang w:val="en-GB"/>
        </w:rPr>
        <w:t>he UE is required to continue to perform CSI measurements, AGC and BM on the dormancy SCell</w:t>
      </w:r>
      <w:r w:rsidR="00CD5F00">
        <w:rPr>
          <w:lang w:val="en-GB"/>
        </w:rPr>
        <w:t xml:space="preserve"> following activated SCell requirements</w:t>
      </w:r>
      <w:r w:rsidR="0083186C">
        <w:rPr>
          <w:lang w:val="en-GB"/>
        </w:rPr>
        <w:t>. Fulfilling these requirements mean</w:t>
      </w:r>
      <w:r>
        <w:rPr>
          <w:lang w:val="en-GB"/>
        </w:rPr>
        <w:t>s that the</w:t>
      </w:r>
      <w:r w:rsidR="0083186C">
        <w:rPr>
          <w:lang w:val="en-GB"/>
        </w:rPr>
        <w:t xml:space="preserve"> UE </w:t>
      </w:r>
      <w:r w:rsidR="00CD5F00">
        <w:rPr>
          <w:lang w:val="en-GB"/>
        </w:rPr>
        <w:t>must</w:t>
      </w:r>
      <w:r w:rsidR="0083186C">
        <w:rPr>
          <w:lang w:val="en-GB"/>
        </w:rPr>
        <w:t xml:space="preserve"> actively receive</w:t>
      </w:r>
      <w:r w:rsidR="00BF0326">
        <w:rPr>
          <w:lang w:val="en-GB"/>
        </w:rPr>
        <w:t xml:space="preserve"> and </w:t>
      </w:r>
      <w:r>
        <w:rPr>
          <w:lang w:val="en-GB"/>
        </w:rPr>
        <w:t>measure</w:t>
      </w:r>
      <w:r w:rsidR="0083186C">
        <w:rPr>
          <w:lang w:val="en-GB"/>
        </w:rPr>
        <w:t xml:space="preserve"> on the dormancy SCell with some periodicity based on the dormancy BWP configuration</w:t>
      </w:r>
      <w:r w:rsidR="00CD5F00">
        <w:rPr>
          <w:lang w:val="en-GB"/>
        </w:rPr>
        <w:t xml:space="preserve"> and PCell DRX state</w:t>
      </w:r>
      <w:r w:rsidR="0083186C">
        <w:rPr>
          <w:lang w:val="en-GB"/>
        </w:rPr>
        <w:t>.</w:t>
      </w:r>
    </w:p>
    <w:p w14:paraId="08969B30" w14:textId="0810EB5C" w:rsidR="00BF0326" w:rsidRDefault="00BF0326" w:rsidP="003F1988">
      <w:pPr>
        <w:rPr>
          <w:lang w:val="en-GB"/>
        </w:rPr>
      </w:pPr>
      <w:r>
        <w:rPr>
          <w:lang w:val="en-GB"/>
        </w:rPr>
        <w:t>The PCell DRX state will define the UE minimum measurement requirements on the dormancy SCell in a similar manner as when the dormancy SCell is not in dormancy.</w:t>
      </w:r>
    </w:p>
    <w:p w14:paraId="2AE0F24C" w14:textId="1BA578E5" w:rsidR="005F0F30" w:rsidRDefault="0083186C" w:rsidP="00CD5F00">
      <w:pPr>
        <w:rPr>
          <w:lang w:val="en-GB"/>
        </w:rPr>
      </w:pPr>
      <w:r>
        <w:rPr>
          <w:lang w:val="en-GB"/>
        </w:rPr>
        <w:t xml:space="preserve">To balance the system impact and the UE power consumption we </w:t>
      </w:r>
      <w:r w:rsidR="005F0F30">
        <w:rPr>
          <w:lang w:val="en-GB"/>
        </w:rPr>
        <w:t xml:space="preserve">propose to allow UE </w:t>
      </w:r>
      <w:r w:rsidR="00CD5F00">
        <w:rPr>
          <w:lang w:val="en-GB"/>
        </w:rPr>
        <w:t>a reasonable</w:t>
      </w:r>
      <w:r w:rsidR="005F0F30">
        <w:rPr>
          <w:lang w:val="en-GB"/>
        </w:rPr>
        <w:t xml:space="preserve"> </w:t>
      </w:r>
      <w:r w:rsidR="00CD5F00">
        <w:rPr>
          <w:lang w:val="en-GB"/>
        </w:rPr>
        <w:t xml:space="preserve">number of </w:t>
      </w:r>
      <w:r w:rsidR="005F0F30">
        <w:rPr>
          <w:lang w:val="en-GB"/>
        </w:rPr>
        <w:t>interruption</w:t>
      </w:r>
      <w:r w:rsidR="00CD5F00">
        <w:rPr>
          <w:lang w:val="en-GB"/>
        </w:rPr>
        <w:t>s</w:t>
      </w:r>
      <w:r w:rsidR="005F0F30">
        <w:rPr>
          <w:lang w:val="en-GB"/>
        </w:rPr>
        <w:t xml:space="preserve"> </w:t>
      </w:r>
      <w:r w:rsidR="00CD5F00">
        <w:rPr>
          <w:lang w:val="en-GB"/>
        </w:rPr>
        <w:t>due to</w:t>
      </w:r>
      <w:r w:rsidR="005F0F30">
        <w:rPr>
          <w:lang w:val="en-GB"/>
        </w:rPr>
        <w:t xml:space="preserve"> dormancy SCell </w:t>
      </w:r>
      <w:r w:rsidR="00CD5F00">
        <w:rPr>
          <w:lang w:val="en-GB"/>
        </w:rPr>
        <w:t xml:space="preserve">measurements. </w:t>
      </w:r>
    </w:p>
    <w:p w14:paraId="40E0AAC1" w14:textId="66005574" w:rsidR="00251B9A" w:rsidRDefault="00BA4CF5" w:rsidP="003F1988">
      <w:pPr>
        <w:rPr>
          <w:lang w:val="en-GB"/>
        </w:rPr>
      </w:pPr>
      <w:r>
        <w:rPr>
          <w:lang w:val="en-GB"/>
        </w:rPr>
        <w:t xml:space="preserve">It needs to be discussed what is </w:t>
      </w:r>
      <w:r w:rsidR="008F142C">
        <w:rPr>
          <w:lang w:val="en-GB"/>
        </w:rPr>
        <w:t xml:space="preserve">a </w:t>
      </w:r>
      <w:r>
        <w:rPr>
          <w:lang w:val="en-GB"/>
        </w:rPr>
        <w:t xml:space="preserve">reasonable interruption rate compared to </w:t>
      </w:r>
      <w:r w:rsidR="008F142C">
        <w:rPr>
          <w:lang w:val="en-GB"/>
        </w:rPr>
        <w:t xml:space="preserve">the </w:t>
      </w:r>
      <w:r>
        <w:rPr>
          <w:lang w:val="en-GB"/>
        </w:rPr>
        <w:t xml:space="preserve">UE power saving. If the interrupt impact on the data transmission is too high this could </w:t>
      </w:r>
      <w:r w:rsidR="008F142C">
        <w:rPr>
          <w:lang w:val="en-GB"/>
        </w:rPr>
        <w:t>limit the practical</w:t>
      </w:r>
      <w:r>
        <w:rPr>
          <w:lang w:val="en-GB"/>
        </w:rPr>
        <w:t xml:space="preserve"> usage of the dormancy feature. </w:t>
      </w:r>
      <w:r w:rsidR="00C259A6">
        <w:rPr>
          <w:lang w:val="en-GB"/>
        </w:rPr>
        <w:t xml:space="preserve">It does </w:t>
      </w:r>
      <w:r>
        <w:rPr>
          <w:lang w:val="en-GB"/>
        </w:rPr>
        <w:t>not see</w:t>
      </w:r>
      <w:r w:rsidR="00C259A6">
        <w:rPr>
          <w:lang w:val="en-GB"/>
        </w:rPr>
        <w:t>m</w:t>
      </w:r>
      <w:r>
        <w:rPr>
          <w:lang w:val="en-GB"/>
        </w:rPr>
        <w:t xml:space="preserve"> attractive from network point of view if the interruption impact become</w:t>
      </w:r>
      <w:r w:rsidR="00C259A6">
        <w:rPr>
          <w:lang w:val="en-GB"/>
        </w:rPr>
        <w:t>s</w:t>
      </w:r>
      <w:r>
        <w:rPr>
          <w:lang w:val="en-GB"/>
        </w:rPr>
        <w:t xml:space="preserve"> measurable on the data TP and </w:t>
      </w:r>
      <w:r w:rsidR="008F142C">
        <w:rPr>
          <w:lang w:val="en-GB"/>
        </w:rPr>
        <w:t xml:space="preserve">hence </w:t>
      </w:r>
      <w:r>
        <w:rPr>
          <w:lang w:val="en-GB"/>
        </w:rPr>
        <w:t>impact</w:t>
      </w:r>
      <w:r w:rsidR="008F142C">
        <w:rPr>
          <w:lang w:val="en-GB"/>
        </w:rPr>
        <w:t>s</w:t>
      </w:r>
      <w:r>
        <w:rPr>
          <w:lang w:val="en-GB"/>
        </w:rPr>
        <w:t xml:space="preserve"> the system performance. </w:t>
      </w:r>
    </w:p>
    <w:p w14:paraId="6E419E3D" w14:textId="3C6A4244" w:rsidR="00CD5F00" w:rsidRDefault="00CD5F00" w:rsidP="003F1988">
      <w:pPr>
        <w:rPr>
          <w:lang w:val="en-GB"/>
        </w:rPr>
      </w:pPr>
      <w:r>
        <w:rPr>
          <w:lang w:val="en-GB"/>
        </w:rPr>
        <w:t>We suggest as a starting point to use the existing requirements for i</w:t>
      </w:r>
      <w:r w:rsidRPr="00CD5F00">
        <w:rPr>
          <w:lang w:val="en-GB"/>
        </w:rPr>
        <w:t>nterruptions on PCell due to measurements when an SCell is deactivated</w:t>
      </w:r>
      <w:r w:rsidR="008E6992">
        <w:rPr>
          <w:lang w:val="en-GB"/>
        </w:rPr>
        <w:t>.</w:t>
      </w:r>
    </w:p>
    <w:p w14:paraId="537CECDD" w14:textId="04B54F4C" w:rsidR="008E6992" w:rsidRDefault="008E6992" w:rsidP="008E6992">
      <w:pPr>
        <w:pStyle w:val="RAN4proposal"/>
        <w:rPr>
          <w:lang w:val="en-GB"/>
        </w:rPr>
      </w:pPr>
      <w:r>
        <w:rPr>
          <w:lang w:val="en-GB"/>
        </w:rPr>
        <w:t xml:space="preserve">UE is allowed a defined </w:t>
      </w:r>
      <w:proofErr w:type="gramStart"/>
      <w:r>
        <w:rPr>
          <w:lang w:val="en-GB"/>
        </w:rPr>
        <w:t>amount</w:t>
      </w:r>
      <w:proofErr w:type="gramEnd"/>
      <w:r>
        <w:rPr>
          <w:lang w:val="en-GB"/>
        </w:rPr>
        <w:t xml:space="preserve"> of interrupts due dormancy SCell measurements.</w:t>
      </w:r>
    </w:p>
    <w:p w14:paraId="0E765944" w14:textId="416E3815" w:rsidR="00BA4CF5" w:rsidRDefault="008E6992" w:rsidP="00BA4CF5">
      <w:pPr>
        <w:pStyle w:val="RAN4proposal"/>
        <w:rPr>
          <w:lang w:val="en-GB"/>
        </w:rPr>
      </w:pPr>
      <w:r>
        <w:rPr>
          <w:lang w:val="en-GB"/>
        </w:rPr>
        <w:t>Use the existing requirements for i</w:t>
      </w:r>
      <w:r w:rsidRPr="00CD5F00">
        <w:rPr>
          <w:lang w:val="en-GB"/>
        </w:rPr>
        <w:t>nterruptions on PCell due to measurements when an SCell is deactivated</w:t>
      </w:r>
      <w:r w:rsidR="00BA4CF5">
        <w:rPr>
          <w:lang w:val="en-GB"/>
        </w:rPr>
        <w:t>.</w:t>
      </w:r>
    </w:p>
    <w:p w14:paraId="6229BBC3" w14:textId="2A6C8B98" w:rsidR="002C2D19" w:rsidRDefault="002C2D19" w:rsidP="003B659E">
      <w:pPr>
        <w:ind w:right="-22"/>
        <w:rPr>
          <w:rFonts w:cs="Times New Roman"/>
        </w:rPr>
      </w:pPr>
    </w:p>
    <w:p w14:paraId="4A6BEA8F" w14:textId="77777777" w:rsidR="00DB3D1B" w:rsidRPr="00DB3D1B" w:rsidRDefault="00DB3D1B" w:rsidP="00DB3D1B">
      <w:pPr>
        <w:rPr>
          <w:lang w:val="en-GB"/>
        </w:rPr>
      </w:pPr>
    </w:p>
    <w:p w14:paraId="761516E1" w14:textId="27032369" w:rsidR="00CD7492" w:rsidRPr="00F72768" w:rsidRDefault="00CD7492" w:rsidP="00A37002">
      <w:pPr>
        <w:pStyle w:val="RAN4H1"/>
      </w:pPr>
      <w:r w:rsidRPr="00F72768">
        <w:t>Conclusion</w:t>
      </w:r>
    </w:p>
    <w:p w14:paraId="3E72444B" w14:textId="6255601D" w:rsidR="00DF1963" w:rsidRDefault="00DF1963" w:rsidP="00DF1963">
      <w:pPr>
        <w:rPr>
          <w:lang w:val="en-GB"/>
        </w:rPr>
      </w:pPr>
      <w:r>
        <w:rPr>
          <w:lang w:val="en-GB"/>
        </w:rPr>
        <w:t>In this paper we continued the discussion related to UE requirement for dormancy SCell based on the agreement in last meeting [</w:t>
      </w:r>
      <w:r w:rsidR="00E632D0">
        <w:rPr>
          <w:lang w:val="en-GB"/>
        </w:rPr>
        <w:t>2</w:t>
      </w:r>
      <w:r>
        <w:rPr>
          <w:lang w:val="en-GB"/>
        </w:rPr>
        <w:t xml:space="preserve">]. </w:t>
      </w:r>
    </w:p>
    <w:p w14:paraId="556D816A" w14:textId="77777777" w:rsidR="00DF1963" w:rsidRDefault="00DF1963" w:rsidP="00DF1963">
      <w:pPr>
        <w:pStyle w:val="RAN4Observation"/>
        <w:numPr>
          <w:ilvl w:val="0"/>
          <w:numId w:val="28"/>
        </w:numPr>
      </w:pPr>
      <w:r>
        <w:t>RRC based dormancy BWP switch is not precluded.</w:t>
      </w:r>
    </w:p>
    <w:p w14:paraId="04261C04" w14:textId="77777777" w:rsidR="00E632D0" w:rsidRDefault="00E632D0" w:rsidP="00E632D0">
      <w:pPr>
        <w:pStyle w:val="RAN4proposal"/>
        <w:numPr>
          <w:ilvl w:val="0"/>
          <w:numId w:val="33"/>
        </w:numPr>
      </w:pPr>
      <w:r>
        <w:t>BWP switch delay from section 8.6 can be re-used without changes.</w:t>
      </w:r>
    </w:p>
    <w:p w14:paraId="450D7974" w14:textId="77777777" w:rsidR="00E632D0" w:rsidRDefault="00E632D0" w:rsidP="00E632D0">
      <w:pPr>
        <w:pStyle w:val="RAN4proposal"/>
      </w:pPr>
      <w:r>
        <w:t>Switch from non-dormancy to dormancy follow the BWP switch delay as in table 8.6.2-1.</w:t>
      </w:r>
    </w:p>
    <w:p w14:paraId="30F9333B" w14:textId="5C498CCD" w:rsidR="00E632D0" w:rsidRDefault="00E632D0" w:rsidP="00E632D0">
      <w:pPr>
        <w:pStyle w:val="RAN4proposal"/>
      </w:pPr>
      <w:r>
        <w:t>Switch from dormancy to non-dormancy follow the BWP switch delay as in table 8.6.2-1.</w:t>
      </w:r>
    </w:p>
    <w:p w14:paraId="2B121DF0" w14:textId="77777777" w:rsidR="00E632D0" w:rsidRDefault="00E632D0" w:rsidP="00E632D0">
      <w:pPr>
        <w:pStyle w:val="RAN4proposal"/>
        <w:rPr>
          <w:lang w:val="en-GB"/>
        </w:rPr>
      </w:pPr>
      <w:r>
        <w:rPr>
          <w:lang w:val="en-GB"/>
        </w:rPr>
        <w:t>No CSI reporting is considered in the dormancy/non-dormancy switch delay.</w:t>
      </w:r>
    </w:p>
    <w:p w14:paraId="0D12DFFF" w14:textId="77777777" w:rsidR="00E632D0" w:rsidRDefault="00E632D0" w:rsidP="00E632D0">
      <w:pPr>
        <w:pStyle w:val="RAN4proposal"/>
        <w:rPr>
          <w:lang w:val="en-GB"/>
        </w:rPr>
      </w:pPr>
      <w:r>
        <w:rPr>
          <w:lang w:val="en-GB"/>
        </w:rPr>
        <w:t>WUS based dormancy BWP switch does not lead to visible switch delay provided the WUS is received early enough before On-duration.</w:t>
      </w:r>
    </w:p>
    <w:p w14:paraId="5533FC15" w14:textId="77777777" w:rsidR="00DF1963" w:rsidRDefault="00DF1963" w:rsidP="00DF1963">
      <w:pPr>
        <w:pStyle w:val="RAN4observation0"/>
      </w:pPr>
      <w:r>
        <w:t>If dormancy change only implies change of PDCCH reception status Type-1 BWP switch delay should be feasible for all UEs.</w:t>
      </w:r>
    </w:p>
    <w:p w14:paraId="1BD03ED1" w14:textId="77777777" w:rsidR="00DF1963" w:rsidRDefault="00DF1963" w:rsidP="00DF1963">
      <w:pPr>
        <w:pStyle w:val="RAN4observation0"/>
      </w:pPr>
      <w:r>
        <w:t>If dormancy change only implies change of PDCCH reception status BWP switch delay shorter than current Type-1 delay seems feasible for SCS type 1, 2 or 3.</w:t>
      </w:r>
    </w:p>
    <w:p w14:paraId="1F4A3D00" w14:textId="77777777" w:rsidR="00E632D0" w:rsidRDefault="00E632D0" w:rsidP="00E632D0">
      <w:pPr>
        <w:pStyle w:val="RAN4proposal"/>
        <w:rPr>
          <w:lang w:val="en-GB"/>
        </w:rPr>
      </w:pPr>
      <w:r>
        <w:rPr>
          <w:lang w:val="en-GB"/>
        </w:rPr>
        <w:t>If PDCCH reception is the differentiating factor between dormant and non-dormant BWP, switch delay is shorter than 1 slot.</w:t>
      </w:r>
    </w:p>
    <w:p w14:paraId="39698EE6" w14:textId="77777777" w:rsidR="00E632D0" w:rsidRDefault="00E632D0" w:rsidP="00E632D0">
      <w:pPr>
        <w:pStyle w:val="RAN4proposal"/>
        <w:rPr>
          <w:lang w:val="en-GB"/>
        </w:rPr>
      </w:pPr>
      <w:r>
        <w:rPr>
          <w:lang w:val="en-GB"/>
        </w:rPr>
        <w:t>A shorter dormancy BWP switch delay, Type-x (x could be 1), can be introduced.</w:t>
      </w:r>
    </w:p>
    <w:p w14:paraId="7656505C" w14:textId="77777777" w:rsidR="00E632D0" w:rsidRDefault="00E632D0" w:rsidP="00E632D0">
      <w:pPr>
        <w:pStyle w:val="RAN4proposal"/>
        <w:rPr>
          <w:lang w:val="en-GB"/>
        </w:rPr>
      </w:pPr>
      <w:r>
        <w:rPr>
          <w:lang w:val="en-GB"/>
        </w:rPr>
        <w:t>The new short dormancy BWP switch delay Type-x is introduced and is mandatory for all devices.</w:t>
      </w:r>
    </w:p>
    <w:p w14:paraId="3DD3002B" w14:textId="77777777" w:rsidR="00E632D0" w:rsidRDefault="00E632D0" w:rsidP="00E632D0">
      <w:pPr>
        <w:pStyle w:val="RAN4proposal"/>
        <w:rPr>
          <w:lang w:val="en-GB"/>
        </w:rPr>
      </w:pPr>
      <w:r>
        <w:rPr>
          <w:lang w:val="en-GB"/>
        </w:rPr>
        <w:lastRenderedPageBreak/>
        <w:t>Define when, during the BWP switch delay, the interrupt X would happen.</w:t>
      </w:r>
    </w:p>
    <w:p w14:paraId="20E2148C" w14:textId="77777777" w:rsidR="00E632D0" w:rsidRDefault="00E632D0" w:rsidP="00E632D0">
      <w:pPr>
        <w:pStyle w:val="RAN4proposal"/>
        <w:rPr>
          <w:lang w:val="en-GB"/>
        </w:rPr>
      </w:pPr>
      <w:r>
        <w:rPr>
          <w:lang w:val="en-GB"/>
        </w:rPr>
        <w:t>Any interrupt due to BWP switch shall happen when UE receives the BWP switch request in slot n.</w:t>
      </w:r>
    </w:p>
    <w:p w14:paraId="24877CFD" w14:textId="77777777" w:rsidR="00E632D0" w:rsidRDefault="00E632D0" w:rsidP="00E632D0">
      <w:pPr>
        <w:pStyle w:val="RAN4observation0"/>
      </w:pPr>
      <w:r>
        <w:t xml:space="preserve">The dormancy SCell is activated. </w:t>
      </w:r>
    </w:p>
    <w:p w14:paraId="6D152AD8" w14:textId="77777777" w:rsidR="00E632D0" w:rsidRPr="00F72D6A" w:rsidRDefault="00E632D0" w:rsidP="00E632D0">
      <w:pPr>
        <w:pStyle w:val="RAN4proposal"/>
        <w:rPr>
          <w:lang w:val="en-GB"/>
        </w:rPr>
      </w:pPr>
      <w:r>
        <w:t>UE measurement requirements for a dormancy SCell are the same as activated SCell measurement requirements.</w:t>
      </w:r>
    </w:p>
    <w:p w14:paraId="3A2134AB" w14:textId="77777777" w:rsidR="00E632D0" w:rsidRDefault="00E632D0" w:rsidP="00E632D0">
      <w:pPr>
        <w:pStyle w:val="RAN4observation0"/>
      </w:pPr>
      <w:r>
        <w:t>UE time tracking of a dormancy SCell is assumed as good as for an activated SCell.</w:t>
      </w:r>
    </w:p>
    <w:p w14:paraId="6091F24B" w14:textId="77777777" w:rsidR="00E632D0" w:rsidRDefault="00E632D0" w:rsidP="00E632D0">
      <w:pPr>
        <w:pStyle w:val="RAN4proposal"/>
        <w:rPr>
          <w:lang w:val="en-GB"/>
        </w:rPr>
      </w:pPr>
      <w:r>
        <w:rPr>
          <w:lang w:val="en-GB"/>
        </w:rPr>
        <w:t xml:space="preserve">UE is allowed a defined </w:t>
      </w:r>
      <w:proofErr w:type="gramStart"/>
      <w:r>
        <w:rPr>
          <w:lang w:val="en-GB"/>
        </w:rPr>
        <w:t>amount</w:t>
      </w:r>
      <w:proofErr w:type="gramEnd"/>
      <w:r>
        <w:rPr>
          <w:lang w:val="en-GB"/>
        </w:rPr>
        <w:t xml:space="preserve"> of interrupts due dormancy SCell measurements.</w:t>
      </w:r>
    </w:p>
    <w:p w14:paraId="282AA744" w14:textId="77777777" w:rsidR="00E632D0" w:rsidRDefault="00E632D0" w:rsidP="00E632D0">
      <w:pPr>
        <w:pStyle w:val="RAN4proposal"/>
        <w:rPr>
          <w:lang w:val="en-GB"/>
        </w:rPr>
      </w:pPr>
      <w:r>
        <w:rPr>
          <w:lang w:val="en-GB"/>
        </w:rPr>
        <w:t>Use the existing requirements for i</w:t>
      </w:r>
      <w:r w:rsidRPr="00CD5F00">
        <w:rPr>
          <w:lang w:val="en-GB"/>
        </w:rPr>
        <w:t>nterruptions on PCell due to measurements when an SCell is deactivated</w:t>
      </w:r>
      <w:r>
        <w:rPr>
          <w:lang w:val="en-GB"/>
        </w:rPr>
        <w:t>.</w:t>
      </w:r>
    </w:p>
    <w:p w14:paraId="2044F34F" w14:textId="77777777" w:rsidR="00DF1963" w:rsidRPr="00E632D0" w:rsidRDefault="00DF1963" w:rsidP="00DF1963">
      <w:pPr>
        <w:rPr>
          <w:lang w:val="en-GB"/>
        </w:rPr>
      </w:pPr>
    </w:p>
    <w:p w14:paraId="3DAFBD41" w14:textId="77777777" w:rsidR="003B659E" w:rsidRPr="0095295C" w:rsidRDefault="003B659E" w:rsidP="0008612A">
      <w:pPr>
        <w:pStyle w:val="RAN4H1"/>
      </w:pPr>
      <w:r w:rsidRPr="0095295C">
        <w:t>References</w:t>
      </w:r>
    </w:p>
    <w:p w14:paraId="19FC2F12" w14:textId="7E22C42F" w:rsidR="003B659E" w:rsidRDefault="00C70A68" w:rsidP="00216F61">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7" w:name="_Ref431017336"/>
      <w:r w:rsidRPr="00C70A68">
        <w:rPr>
          <w:rFonts w:eastAsia="Times New Roman"/>
        </w:rPr>
        <w:t>R4-2002238</w:t>
      </w:r>
      <w:r w:rsidR="003B659E" w:rsidRPr="00C70A68">
        <w:rPr>
          <w:rFonts w:eastAsia="Times New Roman" w:cs="Times New Roman"/>
          <w:szCs w:val="20"/>
          <w:lang w:val="en-GB"/>
        </w:rPr>
        <w:t xml:space="preserve">, </w:t>
      </w:r>
      <w:r w:rsidRPr="00C70A68">
        <w:rPr>
          <w:rFonts w:eastAsia="Times New Roman" w:cs="Times New Roman"/>
          <w:bCs/>
          <w:szCs w:val="20"/>
          <w:lang w:val="en-GB"/>
        </w:rPr>
        <w:t>WF on UE RRM requirements for dormancy SCell</w:t>
      </w:r>
      <w:r w:rsidR="003B659E" w:rsidRPr="00C70A68">
        <w:rPr>
          <w:rFonts w:eastAsia="Times New Roman" w:cs="Times New Roman"/>
          <w:szCs w:val="20"/>
          <w:lang w:val="en-GB"/>
        </w:rPr>
        <w:t xml:space="preserve">, Nokia, </w:t>
      </w:r>
      <w:r w:rsidRPr="00C70A68">
        <w:rPr>
          <w:rFonts w:eastAsia="Times New Roman" w:cs="Times New Roman"/>
          <w:szCs w:val="20"/>
          <w:lang w:val="en-GB"/>
        </w:rPr>
        <w:t>Nokia</w:t>
      </w:r>
      <w:r w:rsidR="003B659E" w:rsidRPr="00C70A68">
        <w:rPr>
          <w:rFonts w:eastAsia="Times New Roman" w:cs="Times New Roman"/>
          <w:szCs w:val="20"/>
          <w:lang w:val="en-GB"/>
        </w:rPr>
        <w:t xml:space="preserve"> Shanghai Bell</w:t>
      </w:r>
      <w:r w:rsidR="003B659E" w:rsidRPr="00C70A68" w:rsidDel="00C651B9">
        <w:rPr>
          <w:rFonts w:eastAsia="Times New Roman" w:cs="Times New Roman"/>
          <w:szCs w:val="20"/>
          <w:lang w:val="en-GB"/>
        </w:rPr>
        <w:t xml:space="preserve"> </w:t>
      </w:r>
      <w:bookmarkEnd w:id="7"/>
    </w:p>
    <w:p w14:paraId="16CD2F3F" w14:textId="1751CCED" w:rsidR="00B72564" w:rsidRPr="00C70A68" w:rsidRDefault="00B72564" w:rsidP="00216F61">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B72564">
        <w:rPr>
          <w:rFonts w:eastAsia="Times New Roman" w:cs="Times New Roman"/>
          <w:szCs w:val="20"/>
          <w:lang w:val="en-GB"/>
        </w:rPr>
        <w:t>R4-2005329</w:t>
      </w:r>
      <w:r>
        <w:rPr>
          <w:rFonts w:eastAsia="Times New Roman" w:cs="Times New Roman"/>
          <w:szCs w:val="20"/>
          <w:lang w:val="en-GB"/>
        </w:rPr>
        <w:t xml:space="preserve">, </w:t>
      </w:r>
      <w:r w:rsidRPr="00B72564">
        <w:rPr>
          <w:rFonts w:eastAsia="Times New Roman" w:cs="Times New Roman"/>
          <w:szCs w:val="20"/>
          <w:lang w:val="sv-SE"/>
        </w:rPr>
        <w:t xml:space="preserve">Way Forward on SCell </w:t>
      </w:r>
      <w:proofErr w:type="spellStart"/>
      <w:r w:rsidRPr="00B72564">
        <w:rPr>
          <w:rFonts w:eastAsia="Times New Roman" w:cs="Times New Roman"/>
          <w:szCs w:val="20"/>
          <w:lang w:val="sv-SE"/>
        </w:rPr>
        <w:t>Dormancy</w:t>
      </w:r>
      <w:proofErr w:type="spellEnd"/>
      <w:r>
        <w:rPr>
          <w:rFonts w:eastAsia="Times New Roman" w:cs="Times New Roman"/>
          <w:szCs w:val="20"/>
          <w:lang w:val="sv-SE"/>
        </w:rPr>
        <w:t>, Ericsson</w:t>
      </w: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189E2" w14:textId="77777777" w:rsidR="00C018FF" w:rsidRDefault="00C018FF" w:rsidP="00001C9B">
      <w:pPr>
        <w:spacing w:after="0" w:line="240" w:lineRule="auto"/>
      </w:pPr>
      <w:r>
        <w:separator/>
      </w:r>
    </w:p>
  </w:endnote>
  <w:endnote w:type="continuationSeparator" w:id="0">
    <w:p w14:paraId="6196C540" w14:textId="77777777" w:rsidR="00C018FF" w:rsidRDefault="00C018FF"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84ACC" w14:textId="77777777" w:rsidR="00C018FF" w:rsidRDefault="00C018FF" w:rsidP="00001C9B">
      <w:pPr>
        <w:spacing w:after="0" w:line="240" w:lineRule="auto"/>
      </w:pPr>
      <w:r>
        <w:separator/>
      </w:r>
    </w:p>
  </w:footnote>
  <w:footnote w:type="continuationSeparator" w:id="0">
    <w:p w14:paraId="42297D6E" w14:textId="77777777" w:rsidR="00C018FF" w:rsidRDefault="00C018FF"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95EAC"/>
    <w:multiLevelType w:val="hybridMultilevel"/>
    <w:tmpl w:val="6AD863F0"/>
    <w:lvl w:ilvl="0" w:tplc="5C523E08">
      <w:start w:val="1"/>
      <w:numFmt w:val="bullet"/>
      <w:lvlText w:val="•"/>
      <w:lvlJc w:val="left"/>
      <w:pPr>
        <w:tabs>
          <w:tab w:val="num" w:pos="720"/>
        </w:tabs>
        <w:ind w:left="720" w:hanging="360"/>
      </w:pPr>
      <w:rPr>
        <w:rFonts w:ascii="Arial" w:hAnsi="Arial" w:hint="default"/>
      </w:rPr>
    </w:lvl>
    <w:lvl w:ilvl="1" w:tplc="2C80B61E">
      <w:start w:val="1"/>
      <w:numFmt w:val="bullet"/>
      <w:lvlText w:val="•"/>
      <w:lvlJc w:val="left"/>
      <w:pPr>
        <w:tabs>
          <w:tab w:val="num" w:pos="1440"/>
        </w:tabs>
        <w:ind w:left="1440" w:hanging="360"/>
      </w:pPr>
      <w:rPr>
        <w:rFonts w:ascii="Arial" w:hAnsi="Arial" w:hint="default"/>
      </w:rPr>
    </w:lvl>
    <w:lvl w:ilvl="2" w:tplc="2018B29E" w:tentative="1">
      <w:start w:val="1"/>
      <w:numFmt w:val="bullet"/>
      <w:lvlText w:val="•"/>
      <w:lvlJc w:val="left"/>
      <w:pPr>
        <w:tabs>
          <w:tab w:val="num" w:pos="2160"/>
        </w:tabs>
        <w:ind w:left="2160" w:hanging="360"/>
      </w:pPr>
      <w:rPr>
        <w:rFonts w:ascii="Arial" w:hAnsi="Arial" w:hint="default"/>
      </w:rPr>
    </w:lvl>
    <w:lvl w:ilvl="3" w:tplc="F45C1F28" w:tentative="1">
      <w:start w:val="1"/>
      <w:numFmt w:val="bullet"/>
      <w:lvlText w:val="•"/>
      <w:lvlJc w:val="left"/>
      <w:pPr>
        <w:tabs>
          <w:tab w:val="num" w:pos="2880"/>
        </w:tabs>
        <w:ind w:left="2880" w:hanging="360"/>
      </w:pPr>
      <w:rPr>
        <w:rFonts w:ascii="Arial" w:hAnsi="Arial" w:hint="default"/>
      </w:rPr>
    </w:lvl>
    <w:lvl w:ilvl="4" w:tplc="9E2A3D50" w:tentative="1">
      <w:start w:val="1"/>
      <w:numFmt w:val="bullet"/>
      <w:lvlText w:val="•"/>
      <w:lvlJc w:val="left"/>
      <w:pPr>
        <w:tabs>
          <w:tab w:val="num" w:pos="3600"/>
        </w:tabs>
        <w:ind w:left="3600" w:hanging="360"/>
      </w:pPr>
      <w:rPr>
        <w:rFonts w:ascii="Arial" w:hAnsi="Arial" w:hint="default"/>
      </w:rPr>
    </w:lvl>
    <w:lvl w:ilvl="5" w:tplc="9B1877B4" w:tentative="1">
      <w:start w:val="1"/>
      <w:numFmt w:val="bullet"/>
      <w:lvlText w:val="•"/>
      <w:lvlJc w:val="left"/>
      <w:pPr>
        <w:tabs>
          <w:tab w:val="num" w:pos="4320"/>
        </w:tabs>
        <w:ind w:left="4320" w:hanging="360"/>
      </w:pPr>
      <w:rPr>
        <w:rFonts w:ascii="Arial" w:hAnsi="Arial" w:hint="default"/>
      </w:rPr>
    </w:lvl>
    <w:lvl w:ilvl="6" w:tplc="C67040AA" w:tentative="1">
      <w:start w:val="1"/>
      <w:numFmt w:val="bullet"/>
      <w:lvlText w:val="•"/>
      <w:lvlJc w:val="left"/>
      <w:pPr>
        <w:tabs>
          <w:tab w:val="num" w:pos="5040"/>
        </w:tabs>
        <w:ind w:left="5040" w:hanging="360"/>
      </w:pPr>
      <w:rPr>
        <w:rFonts w:ascii="Arial" w:hAnsi="Arial" w:hint="default"/>
      </w:rPr>
    </w:lvl>
    <w:lvl w:ilvl="7" w:tplc="28689B3A" w:tentative="1">
      <w:start w:val="1"/>
      <w:numFmt w:val="bullet"/>
      <w:lvlText w:val="•"/>
      <w:lvlJc w:val="left"/>
      <w:pPr>
        <w:tabs>
          <w:tab w:val="num" w:pos="5760"/>
        </w:tabs>
        <w:ind w:left="5760" w:hanging="360"/>
      </w:pPr>
      <w:rPr>
        <w:rFonts w:ascii="Arial" w:hAnsi="Arial" w:hint="default"/>
      </w:rPr>
    </w:lvl>
    <w:lvl w:ilvl="8" w:tplc="965A935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5EA6A79"/>
    <w:multiLevelType w:val="hybridMultilevel"/>
    <w:tmpl w:val="D1E26942"/>
    <w:lvl w:ilvl="0" w:tplc="9C1436D6">
      <w:start w:val="1"/>
      <w:numFmt w:val="bullet"/>
      <w:lvlText w:val="•"/>
      <w:lvlJc w:val="left"/>
      <w:pPr>
        <w:tabs>
          <w:tab w:val="num" w:pos="720"/>
        </w:tabs>
        <w:ind w:left="720" w:hanging="360"/>
      </w:pPr>
      <w:rPr>
        <w:rFonts w:ascii="Arial" w:hAnsi="Arial" w:hint="default"/>
      </w:rPr>
    </w:lvl>
    <w:lvl w:ilvl="1" w:tplc="1AEC4B44">
      <w:start w:val="1"/>
      <w:numFmt w:val="bullet"/>
      <w:lvlText w:val="•"/>
      <w:lvlJc w:val="left"/>
      <w:pPr>
        <w:tabs>
          <w:tab w:val="num" w:pos="1440"/>
        </w:tabs>
        <w:ind w:left="1440" w:hanging="360"/>
      </w:pPr>
      <w:rPr>
        <w:rFonts w:ascii="Arial" w:hAnsi="Arial" w:hint="default"/>
      </w:rPr>
    </w:lvl>
    <w:lvl w:ilvl="2" w:tplc="D6CE3028" w:tentative="1">
      <w:start w:val="1"/>
      <w:numFmt w:val="bullet"/>
      <w:lvlText w:val="•"/>
      <w:lvlJc w:val="left"/>
      <w:pPr>
        <w:tabs>
          <w:tab w:val="num" w:pos="2160"/>
        </w:tabs>
        <w:ind w:left="2160" w:hanging="360"/>
      </w:pPr>
      <w:rPr>
        <w:rFonts w:ascii="Arial" w:hAnsi="Arial" w:hint="default"/>
      </w:rPr>
    </w:lvl>
    <w:lvl w:ilvl="3" w:tplc="E3C8F1CA" w:tentative="1">
      <w:start w:val="1"/>
      <w:numFmt w:val="bullet"/>
      <w:lvlText w:val="•"/>
      <w:lvlJc w:val="left"/>
      <w:pPr>
        <w:tabs>
          <w:tab w:val="num" w:pos="2880"/>
        </w:tabs>
        <w:ind w:left="2880" w:hanging="360"/>
      </w:pPr>
      <w:rPr>
        <w:rFonts w:ascii="Arial" w:hAnsi="Arial" w:hint="default"/>
      </w:rPr>
    </w:lvl>
    <w:lvl w:ilvl="4" w:tplc="632E7670" w:tentative="1">
      <w:start w:val="1"/>
      <w:numFmt w:val="bullet"/>
      <w:lvlText w:val="•"/>
      <w:lvlJc w:val="left"/>
      <w:pPr>
        <w:tabs>
          <w:tab w:val="num" w:pos="3600"/>
        </w:tabs>
        <w:ind w:left="3600" w:hanging="360"/>
      </w:pPr>
      <w:rPr>
        <w:rFonts w:ascii="Arial" w:hAnsi="Arial" w:hint="default"/>
      </w:rPr>
    </w:lvl>
    <w:lvl w:ilvl="5" w:tplc="3E34DB82" w:tentative="1">
      <w:start w:val="1"/>
      <w:numFmt w:val="bullet"/>
      <w:lvlText w:val="•"/>
      <w:lvlJc w:val="left"/>
      <w:pPr>
        <w:tabs>
          <w:tab w:val="num" w:pos="4320"/>
        </w:tabs>
        <w:ind w:left="4320" w:hanging="360"/>
      </w:pPr>
      <w:rPr>
        <w:rFonts w:ascii="Arial" w:hAnsi="Arial" w:hint="default"/>
      </w:rPr>
    </w:lvl>
    <w:lvl w:ilvl="6" w:tplc="ABCC6418" w:tentative="1">
      <w:start w:val="1"/>
      <w:numFmt w:val="bullet"/>
      <w:lvlText w:val="•"/>
      <w:lvlJc w:val="left"/>
      <w:pPr>
        <w:tabs>
          <w:tab w:val="num" w:pos="5040"/>
        </w:tabs>
        <w:ind w:left="5040" w:hanging="360"/>
      </w:pPr>
      <w:rPr>
        <w:rFonts w:ascii="Arial" w:hAnsi="Arial" w:hint="default"/>
      </w:rPr>
    </w:lvl>
    <w:lvl w:ilvl="7" w:tplc="66DC8C5A" w:tentative="1">
      <w:start w:val="1"/>
      <w:numFmt w:val="bullet"/>
      <w:lvlText w:val="•"/>
      <w:lvlJc w:val="left"/>
      <w:pPr>
        <w:tabs>
          <w:tab w:val="num" w:pos="5760"/>
        </w:tabs>
        <w:ind w:left="5760" w:hanging="360"/>
      </w:pPr>
      <w:rPr>
        <w:rFonts w:ascii="Arial" w:hAnsi="Arial" w:hint="default"/>
      </w:rPr>
    </w:lvl>
    <w:lvl w:ilvl="8" w:tplc="C7604FD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E3F1584"/>
    <w:multiLevelType w:val="hybridMultilevel"/>
    <w:tmpl w:val="5470C812"/>
    <w:lvl w:ilvl="0" w:tplc="E8409334">
      <w:start w:val="1"/>
      <w:numFmt w:val="bullet"/>
      <w:lvlText w:val="•"/>
      <w:lvlJc w:val="left"/>
      <w:pPr>
        <w:tabs>
          <w:tab w:val="num" w:pos="720"/>
        </w:tabs>
        <w:ind w:left="720" w:hanging="360"/>
      </w:pPr>
      <w:rPr>
        <w:rFonts w:ascii="Arial" w:hAnsi="Arial" w:hint="default"/>
      </w:rPr>
    </w:lvl>
    <w:lvl w:ilvl="1" w:tplc="9F3E9EA2">
      <w:start w:val="1"/>
      <w:numFmt w:val="bullet"/>
      <w:lvlText w:val="•"/>
      <w:lvlJc w:val="left"/>
      <w:pPr>
        <w:tabs>
          <w:tab w:val="num" w:pos="1440"/>
        </w:tabs>
        <w:ind w:left="1440" w:hanging="360"/>
      </w:pPr>
      <w:rPr>
        <w:rFonts w:ascii="Arial" w:hAnsi="Arial" w:hint="default"/>
      </w:rPr>
    </w:lvl>
    <w:lvl w:ilvl="2" w:tplc="48BA7D42" w:tentative="1">
      <w:start w:val="1"/>
      <w:numFmt w:val="bullet"/>
      <w:lvlText w:val="•"/>
      <w:lvlJc w:val="left"/>
      <w:pPr>
        <w:tabs>
          <w:tab w:val="num" w:pos="2160"/>
        </w:tabs>
        <w:ind w:left="2160" w:hanging="360"/>
      </w:pPr>
      <w:rPr>
        <w:rFonts w:ascii="Arial" w:hAnsi="Arial" w:hint="default"/>
      </w:rPr>
    </w:lvl>
    <w:lvl w:ilvl="3" w:tplc="EDD0FDE8" w:tentative="1">
      <w:start w:val="1"/>
      <w:numFmt w:val="bullet"/>
      <w:lvlText w:val="•"/>
      <w:lvlJc w:val="left"/>
      <w:pPr>
        <w:tabs>
          <w:tab w:val="num" w:pos="2880"/>
        </w:tabs>
        <w:ind w:left="2880" w:hanging="360"/>
      </w:pPr>
      <w:rPr>
        <w:rFonts w:ascii="Arial" w:hAnsi="Arial" w:hint="default"/>
      </w:rPr>
    </w:lvl>
    <w:lvl w:ilvl="4" w:tplc="5F14020E" w:tentative="1">
      <w:start w:val="1"/>
      <w:numFmt w:val="bullet"/>
      <w:lvlText w:val="•"/>
      <w:lvlJc w:val="left"/>
      <w:pPr>
        <w:tabs>
          <w:tab w:val="num" w:pos="3600"/>
        </w:tabs>
        <w:ind w:left="3600" w:hanging="360"/>
      </w:pPr>
      <w:rPr>
        <w:rFonts w:ascii="Arial" w:hAnsi="Arial" w:hint="default"/>
      </w:rPr>
    </w:lvl>
    <w:lvl w:ilvl="5" w:tplc="1E065350" w:tentative="1">
      <w:start w:val="1"/>
      <w:numFmt w:val="bullet"/>
      <w:lvlText w:val="•"/>
      <w:lvlJc w:val="left"/>
      <w:pPr>
        <w:tabs>
          <w:tab w:val="num" w:pos="4320"/>
        </w:tabs>
        <w:ind w:left="4320" w:hanging="360"/>
      </w:pPr>
      <w:rPr>
        <w:rFonts w:ascii="Arial" w:hAnsi="Arial" w:hint="default"/>
      </w:rPr>
    </w:lvl>
    <w:lvl w:ilvl="6" w:tplc="8EC0C7A8" w:tentative="1">
      <w:start w:val="1"/>
      <w:numFmt w:val="bullet"/>
      <w:lvlText w:val="•"/>
      <w:lvlJc w:val="left"/>
      <w:pPr>
        <w:tabs>
          <w:tab w:val="num" w:pos="5040"/>
        </w:tabs>
        <w:ind w:left="5040" w:hanging="360"/>
      </w:pPr>
      <w:rPr>
        <w:rFonts w:ascii="Arial" w:hAnsi="Arial" w:hint="default"/>
      </w:rPr>
    </w:lvl>
    <w:lvl w:ilvl="7" w:tplc="F45CFCF6" w:tentative="1">
      <w:start w:val="1"/>
      <w:numFmt w:val="bullet"/>
      <w:lvlText w:val="•"/>
      <w:lvlJc w:val="left"/>
      <w:pPr>
        <w:tabs>
          <w:tab w:val="num" w:pos="5760"/>
        </w:tabs>
        <w:ind w:left="5760" w:hanging="360"/>
      </w:pPr>
      <w:rPr>
        <w:rFonts w:ascii="Arial" w:hAnsi="Arial" w:hint="default"/>
      </w:rPr>
    </w:lvl>
    <w:lvl w:ilvl="8" w:tplc="12D85D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C55563"/>
    <w:multiLevelType w:val="hybridMultilevel"/>
    <w:tmpl w:val="DA7C40B2"/>
    <w:lvl w:ilvl="0" w:tplc="7B7223BE">
      <w:start w:val="1"/>
      <w:numFmt w:val="bullet"/>
      <w:lvlText w:val="─"/>
      <w:lvlJc w:val="left"/>
      <w:pPr>
        <w:tabs>
          <w:tab w:val="num" w:pos="720"/>
        </w:tabs>
        <w:ind w:left="720" w:hanging="360"/>
      </w:pPr>
      <w:rPr>
        <w:rFonts w:ascii="Calibri" w:hAnsi="Calibri" w:hint="default"/>
      </w:rPr>
    </w:lvl>
    <w:lvl w:ilvl="1" w:tplc="AC20F760" w:tentative="1">
      <w:start w:val="1"/>
      <w:numFmt w:val="bullet"/>
      <w:lvlText w:val="─"/>
      <w:lvlJc w:val="left"/>
      <w:pPr>
        <w:tabs>
          <w:tab w:val="num" w:pos="1440"/>
        </w:tabs>
        <w:ind w:left="1440" w:hanging="360"/>
      </w:pPr>
      <w:rPr>
        <w:rFonts w:ascii="Calibri" w:hAnsi="Calibri" w:hint="default"/>
      </w:rPr>
    </w:lvl>
    <w:lvl w:ilvl="2" w:tplc="D70462C2" w:tentative="1">
      <w:start w:val="1"/>
      <w:numFmt w:val="bullet"/>
      <w:lvlText w:val="─"/>
      <w:lvlJc w:val="left"/>
      <w:pPr>
        <w:tabs>
          <w:tab w:val="num" w:pos="2160"/>
        </w:tabs>
        <w:ind w:left="2160" w:hanging="360"/>
      </w:pPr>
      <w:rPr>
        <w:rFonts w:ascii="Calibri" w:hAnsi="Calibri" w:hint="default"/>
      </w:rPr>
    </w:lvl>
    <w:lvl w:ilvl="3" w:tplc="45822034" w:tentative="1">
      <w:start w:val="1"/>
      <w:numFmt w:val="bullet"/>
      <w:lvlText w:val="─"/>
      <w:lvlJc w:val="left"/>
      <w:pPr>
        <w:tabs>
          <w:tab w:val="num" w:pos="2880"/>
        </w:tabs>
        <w:ind w:left="2880" w:hanging="360"/>
      </w:pPr>
      <w:rPr>
        <w:rFonts w:ascii="Calibri" w:hAnsi="Calibri" w:hint="default"/>
      </w:rPr>
    </w:lvl>
    <w:lvl w:ilvl="4" w:tplc="D8688B58" w:tentative="1">
      <w:start w:val="1"/>
      <w:numFmt w:val="bullet"/>
      <w:lvlText w:val="─"/>
      <w:lvlJc w:val="left"/>
      <w:pPr>
        <w:tabs>
          <w:tab w:val="num" w:pos="3600"/>
        </w:tabs>
        <w:ind w:left="3600" w:hanging="360"/>
      </w:pPr>
      <w:rPr>
        <w:rFonts w:ascii="Calibri" w:hAnsi="Calibri" w:hint="default"/>
      </w:rPr>
    </w:lvl>
    <w:lvl w:ilvl="5" w:tplc="202EDF8E" w:tentative="1">
      <w:start w:val="1"/>
      <w:numFmt w:val="bullet"/>
      <w:lvlText w:val="─"/>
      <w:lvlJc w:val="left"/>
      <w:pPr>
        <w:tabs>
          <w:tab w:val="num" w:pos="4320"/>
        </w:tabs>
        <w:ind w:left="4320" w:hanging="360"/>
      </w:pPr>
      <w:rPr>
        <w:rFonts w:ascii="Calibri" w:hAnsi="Calibri" w:hint="default"/>
      </w:rPr>
    </w:lvl>
    <w:lvl w:ilvl="6" w:tplc="C62AD488" w:tentative="1">
      <w:start w:val="1"/>
      <w:numFmt w:val="bullet"/>
      <w:lvlText w:val="─"/>
      <w:lvlJc w:val="left"/>
      <w:pPr>
        <w:tabs>
          <w:tab w:val="num" w:pos="5040"/>
        </w:tabs>
        <w:ind w:left="5040" w:hanging="360"/>
      </w:pPr>
      <w:rPr>
        <w:rFonts w:ascii="Calibri" w:hAnsi="Calibri" w:hint="default"/>
      </w:rPr>
    </w:lvl>
    <w:lvl w:ilvl="7" w:tplc="266C879C" w:tentative="1">
      <w:start w:val="1"/>
      <w:numFmt w:val="bullet"/>
      <w:lvlText w:val="─"/>
      <w:lvlJc w:val="left"/>
      <w:pPr>
        <w:tabs>
          <w:tab w:val="num" w:pos="5760"/>
        </w:tabs>
        <w:ind w:left="5760" w:hanging="360"/>
      </w:pPr>
      <w:rPr>
        <w:rFonts w:ascii="Calibri" w:hAnsi="Calibri" w:hint="default"/>
      </w:rPr>
    </w:lvl>
    <w:lvl w:ilvl="8" w:tplc="D51E6DF0"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36952744"/>
    <w:multiLevelType w:val="hybridMultilevel"/>
    <w:tmpl w:val="4BF8D24C"/>
    <w:lvl w:ilvl="0" w:tplc="2CE47842">
      <w:start w:val="1"/>
      <w:numFmt w:val="bullet"/>
      <w:lvlText w:val="•"/>
      <w:lvlJc w:val="left"/>
      <w:pPr>
        <w:tabs>
          <w:tab w:val="num" w:pos="720"/>
        </w:tabs>
        <w:ind w:left="720" w:hanging="360"/>
      </w:pPr>
      <w:rPr>
        <w:rFonts w:ascii="Arial" w:hAnsi="Arial" w:hint="default"/>
      </w:rPr>
    </w:lvl>
    <w:lvl w:ilvl="1" w:tplc="F3466CCE">
      <w:start w:val="110"/>
      <w:numFmt w:val="bullet"/>
      <w:lvlText w:val="•"/>
      <w:lvlJc w:val="left"/>
      <w:pPr>
        <w:tabs>
          <w:tab w:val="num" w:pos="1440"/>
        </w:tabs>
        <w:ind w:left="1440" w:hanging="360"/>
      </w:pPr>
      <w:rPr>
        <w:rFonts w:ascii="Arial" w:hAnsi="Arial" w:hint="default"/>
      </w:rPr>
    </w:lvl>
    <w:lvl w:ilvl="2" w:tplc="7FD46EAC" w:tentative="1">
      <w:start w:val="1"/>
      <w:numFmt w:val="bullet"/>
      <w:lvlText w:val="•"/>
      <w:lvlJc w:val="left"/>
      <w:pPr>
        <w:tabs>
          <w:tab w:val="num" w:pos="2160"/>
        </w:tabs>
        <w:ind w:left="2160" w:hanging="360"/>
      </w:pPr>
      <w:rPr>
        <w:rFonts w:ascii="Arial" w:hAnsi="Arial" w:hint="default"/>
      </w:rPr>
    </w:lvl>
    <w:lvl w:ilvl="3" w:tplc="35DA47A6" w:tentative="1">
      <w:start w:val="1"/>
      <w:numFmt w:val="bullet"/>
      <w:lvlText w:val="•"/>
      <w:lvlJc w:val="left"/>
      <w:pPr>
        <w:tabs>
          <w:tab w:val="num" w:pos="2880"/>
        </w:tabs>
        <w:ind w:left="2880" w:hanging="360"/>
      </w:pPr>
      <w:rPr>
        <w:rFonts w:ascii="Arial" w:hAnsi="Arial" w:hint="default"/>
      </w:rPr>
    </w:lvl>
    <w:lvl w:ilvl="4" w:tplc="3DB0DFE4" w:tentative="1">
      <w:start w:val="1"/>
      <w:numFmt w:val="bullet"/>
      <w:lvlText w:val="•"/>
      <w:lvlJc w:val="left"/>
      <w:pPr>
        <w:tabs>
          <w:tab w:val="num" w:pos="3600"/>
        </w:tabs>
        <w:ind w:left="3600" w:hanging="360"/>
      </w:pPr>
      <w:rPr>
        <w:rFonts w:ascii="Arial" w:hAnsi="Arial" w:hint="default"/>
      </w:rPr>
    </w:lvl>
    <w:lvl w:ilvl="5" w:tplc="D0A4A502" w:tentative="1">
      <w:start w:val="1"/>
      <w:numFmt w:val="bullet"/>
      <w:lvlText w:val="•"/>
      <w:lvlJc w:val="left"/>
      <w:pPr>
        <w:tabs>
          <w:tab w:val="num" w:pos="4320"/>
        </w:tabs>
        <w:ind w:left="4320" w:hanging="360"/>
      </w:pPr>
      <w:rPr>
        <w:rFonts w:ascii="Arial" w:hAnsi="Arial" w:hint="default"/>
      </w:rPr>
    </w:lvl>
    <w:lvl w:ilvl="6" w:tplc="E294E37A" w:tentative="1">
      <w:start w:val="1"/>
      <w:numFmt w:val="bullet"/>
      <w:lvlText w:val="•"/>
      <w:lvlJc w:val="left"/>
      <w:pPr>
        <w:tabs>
          <w:tab w:val="num" w:pos="5040"/>
        </w:tabs>
        <w:ind w:left="5040" w:hanging="360"/>
      </w:pPr>
      <w:rPr>
        <w:rFonts w:ascii="Arial" w:hAnsi="Arial" w:hint="default"/>
      </w:rPr>
    </w:lvl>
    <w:lvl w:ilvl="7" w:tplc="67EAEB10" w:tentative="1">
      <w:start w:val="1"/>
      <w:numFmt w:val="bullet"/>
      <w:lvlText w:val="•"/>
      <w:lvlJc w:val="left"/>
      <w:pPr>
        <w:tabs>
          <w:tab w:val="num" w:pos="5760"/>
        </w:tabs>
        <w:ind w:left="5760" w:hanging="360"/>
      </w:pPr>
      <w:rPr>
        <w:rFonts w:ascii="Arial" w:hAnsi="Arial" w:hint="default"/>
      </w:rPr>
    </w:lvl>
    <w:lvl w:ilvl="8" w:tplc="640EDC1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F6F3B59"/>
    <w:multiLevelType w:val="hybridMultilevel"/>
    <w:tmpl w:val="24A2C068"/>
    <w:lvl w:ilvl="0" w:tplc="DA4C2430">
      <w:start w:val="1"/>
      <w:numFmt w:val="bullet"/>
      <w:lvlText w:val="─"/>
      <w:lvlJc w:val="left"/>
      <w:pPr>
        <w:tabs>
          <w:tab w:val="num" w:pos="720"/>
        </w:tabs>
        <w:ind w:left="720" w:hanging="360"/>
      </w:pPr>
      <w:rPr>
        <w:rFonts w:ascii="Calibri" w:hAnsi="Calibri" w:hint="default"/>
      </w:rPr>
    </w:lvl>
    <w:lvl w:ilvl="1" w:tplc="9CB8AC28">
      <w:start w:val="142"/>
      <w:numFmt w:val="bullet"/>
      <w:lvlText w:val="─"/>
      <w:lvlJc w:val="left"/>
      <w:pPr>
        <w:tabs>
          <w:tab w:val="num" w:pos="1440"/>
        </w:tabs>
        <w:ind w:left="1440" w:hanging="360"/>
      </w:pPr>
      <w:rPr>
        <w:rFonts w:ascii="Calibri" w:hAnsi="Calibri" w:hint="default"/>
      </w:rPr>
    </w:lvl>
    <w:lvl w:ilvl="2" w:tplc="15CC977C" w:tentative="1">
      <w:start w:val="1"/>
      <w:numFmt w:val="bullet"/>
      <w:lvlText w:val="─"/>
      <w:lvlJc w:val="left"/>
      <w:pPr>
        <w:tabs>
          <w:tab w:val="num" w:pos="2160"/>
        </w:tabs>
        <w:ind w:left="2160" w:hanging="360"/>
      </w:pPr>
      <w:rPr>
        <w:rFonts w:ascii="Calibri" w:hAnsi="Calibri" w:hint="default"/>
      </w:rPr>
    </w:lvl>
    <w:lvl w:ilvl="3" w:tplc="D8AA76F6" w:tentative="1">
      <w:start w:val="1"/>
      <w:numFmt w:val="bullet"/>
      <w:lvlText w:val="─"/>
      <w:lvlJc w:val="left"/>
      <w:pPr>
        <w:tabs>
          <w:tab w:val="num" w:pos="2880"/>
        </w:tabs>
        <w:ind w:left="2880" w:hanging="360"/>
      </w:pPr>
      <w:rPr>
        <w:rFonts w:ascii="Calibri" w:hAnsi="Calibri" w:hint="default"/>
      </w:rPr>
    </w:lvl>
    <w:lvl w:ilvl="4" w:tplc="550400CA" w:tentative="1">
      <w:start w:val="1"/>
      <w:numFmt w:val="bullet"/>
      <w:lvlText w:val="─"/>
      <w:lvlJc w:val="left"/>
      <w:pPr>
        <w:tabs>
          <w:tab w:val="num" w:pos="3600"/>
        </w:tabs>
        <w:ind w:left="3600" w:hanging="360"/>
      </w:pPr>
      <w:rPr>
        <w:rFonts w:ascii="Calibri" w:hAnsi="Calibri" w:hint="default"/>
      </w:rPr>
    </w:lvl>
    <w:lvl w:ilvl="5" w:tplc="AF4EF430" w:tentative="1">
      <w:start w:val="1"/>
      <w:numFmt w:val="bullet"/>
      <w:lvlText w:val="─"/>
      <w:lvlJc w:val="left"/>
      <w:pPr>
        <w:tabs>
          <w:tab w:val="num" w:pos="4320"/>
        </w:tabs>
        <w:ind w:left="4320" w:hanging="360"/>
      </w:pPr>
      <w:rPr>
        <w:rFonts w:ascii="Calibri" w:hAnsi="Calibri" w:hint="default"/>
      </w:rPr>
    </w:lvl>
    <w:lvl w:ilvl="6" w:tplc="84540C72" w:tentative="1">
      <w:start w:val="1"/>
      <w:numFmt w:val="bullet"/>
      <w:lvlText w:val="─"/>
      <w:lvlJc w:val="left"/>
      <w:pPr>
        <w:tabs>
          <w:tab w:val="num" w:pos="5040"/>
        </w:tabs>
        <w:ind w:left="5040" w:hanging="360"/>
      </w:pPr>
      <w:rPr>
        <w:rFonts w:ascii="Calibri" w:hAnsi="Calibri" w:hint="default"/>
      </w:rPr>
    </w:lvl>
    <w:lvl w:ilvl="7" w:tplc="BE0C5C7E" w:tentative="1">
      <w:start w:val="1"/>
      <w:numFmt w:val="bullet"/>
      <w:lvlText w:val="─"/>
      <w:lvlJc w:val="left"/>
      <w:pPr>
        <w:tabs>
          <w:tab w:val="num" w:pos="5760"/>
        </w:tabs>
        <w:ind w:left="5760" w:hanging="360"/>
      </w:pPr>
      <w:rPr>
        <w:rFonts w:ascii="Calibri" w:hAnsi="Calibri" w:hint="default"/>
      </w:rPr>
    </w:lvl>
    <w:lvl w:ilvl="8" w:tplc="D67E31D4"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A42051F"/>
    <w:multiLevelType w:val="hybridMultilevel"/>
    <w:tmpl w:val="41B6469E"/>
    <w:lvl w:ilvl="0" w:tplc="932ECEA4">
      <w:start w:val="1"/>
      <w:numFmt w:val="bullet"/>
      <w:lvlText w:val="•"/>
      <w:lvlJc w:val="left"/>
      <w:pPr>
        <w:tabs>
          <w:tab w:val="num" w:pos="720"/>
        </w:tabs>
        <w:ind w:left="720" w:hanging="360"/>
      </w:pPr>
      <w:rPr>
        <w:rFonts w:ascii="Arial" w:hAnsi="Arial" w:hint="default"/>
      </w:rPr>
    </w:lvl>
    <w:lvl w:ilvl="1" w:tplc="FB1C09D2">
      <w:start w:val="1"/>
      <w:numFmt w:val="bullet"/>
      <w:lvlText w:val="•"/>
      <w:lvlJc w:val="left"/>
      <w:pPr>
        <w:tabs>
          <w:tab w:val="num" w:pos="1440"/>
        </w:tabs>
        <w:ind w:left="1440" w:hanging="360"/>
      </w:pPr>
      <w:rPr>
        <w:rFonts w:ascii="Arial" w:hAnsi="Arial" w:hint="default"/>
      </w:rPr>
    </w:lvl>
    <w:lvl w:ilvl="2" w:tplc="03B81F72" w:tentative="1">
      <w:start w:val="1"/>
      <w:numFmt w:val="bullet"/>
      <w:lvlText w:val="•"/>
      <w:lvlJc w:val="left"/>
      <w:pPr>
        <w:tabs>
          <w:tab w:val="num" w:pos="2160"/>
        </w:tabs>
        <w:ind w:left="2160" w:hanging="360"/>
      </w:pPr>
      <w:rPr>
        <w:rFonts w:ascii="Arial" w:hAnsi="Arial" w:hint="default"/>
      </w:rPr>
    </w:lvl>
    <w:lvl w:ilvl="3" w:tplc="D00A88C6" w:tentative="1">
      <w:start w:val="1"/>
      <w:numFmt w:val="bullet"/>
      <w:lvlText w:val="•"/>
      <w:lvlJc w:val="left"/>
      <w:pPr>
        <w:tabs>
          <w:tab w:val="num" w:pos="2880"/>
        </w:tabs>
        <w:ind w:left="2880" w:hanging="360"/>
      </w:pPr>
      <w:rPr>
        <w:rFonts w:ascii="Arial" w:hAnsi="Arial" w:hint="default"/>
      </w:rPr>
    </w:lvl>
    <w:lvl w:ilvl="4" w:tplc="986CF074" w:tentative="1">
      <w:start w:val="1"/>
      <w:numFmt w:val="bullet"/>
      <w:lvlText w:val="•"/>
      <w:lvlJc w:val="left"/>
      <w:pPr>
        <w:tabs>
          <w:tab w:val="num" w:pos="3600"/>
        </w:tabs>
        <w:ind w:left="3600" w:hanging="360"/>
      </w:pPr>
      <w:rPr>
        <w:rFonts w:ascii="Arial" w:hAnsi="Arial" w:hint="default"/>
      </w:rPr>
    </w:lvl>
    <w:lvl w:ilvl="5" w:tplc="4D0AD5F4" w:tentative="1">
      <w:start w:val="1"/>
      <w:numFmt w:val="bullet"/>
      <w:lvlText w:val="•"/>
      <w:lvlJc w:val="left"/>
      <w:pPr>
        <w:tabs>
          <w:tab w:val="num" w:pos="4320"/>
        </w:tabs>
        <w:ind w:left="4320" w:hanging="360"/>
      </w:pPr>
      <w:rPr>
        <w:rFonts w:ascii="Arial" w:hAnsi="Arial" w:hint="default"/>
      </w:rPr>
    </w:lvl>
    <w:lvl w:ilvl="6" w:tplc="A5564706" w:tentative="1">
      <w:start w:val="1"/>
      <w:numFmt w:val="bullet"/>
      <w:lvlText w:val="•"/>
      <w:lvlJc w:val="left"/>
      <w:pPr>
        <w:tabs>
          <w:tab w:val="num" w:pos="5040"/>
        </w:tabs>
        <w:ind w:left="5040" w:hanging="360"/>
      </w:pPr>
      <w:rPr>
        <w:rFonts w:ascii="Arial" w:hAnsi="Arial" w:hint="default"/>
      </w:rPr>
    </w:lvl>
    <w:lvl w:ilvl="7" w:tplc="48EA9DF8" w:tentative="1">
      <w:start w:val="1"/>
      <w:numFmt w:val="bullet"/>
      <w:lvlText w:val="•"/>
      <w:lvlJc w:val="left"/>
      <w:pPr>
        <w:tabs>
          <w:tab w:val="num" w:pos="5760"/>
        </w:tabs>
        <w:ind w:left="5760" w:hanging="360"/>
      </w:pPr>
      <w:rPr>
        <w:rFonts w:ascii="Arial" w:hAnsi="Arial" w:hint="default"/>
      </w:rPr>
    </w:lvl>
    <w:lvl w:ilvl="8" w:tplc="D624C3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D6E3167"/>
    <w:multiLevelType w:val="hybridMultilevel"/>
    <w:tmpl w:val="813ECDE0"/>
    <w:lvl w:ilvl="0" w:tplc="A094F508">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D442C"/>
    <w:multiLevelType w:val="hybridMultilevel"/>
    <w:tmpl w:val="2B4A035A"/>
    <w:lvl w:ilvl="0" w:tplc="8766FCB4">
      <w:start w:val="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FAC689E"/>
    <w:multiLevelType w:val="hybridMultilevel"/>
    <w:tmpl w:val="CED8D75A"/>
    <w:lvl w:ilvl="0" w:tplc="AEC8D1DE">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4"/>
  </w:num>
  <w:num w:numId="4">
    <w:abstractNumId w:val="5"/>
  </w:num>
  <w:num w:numId="5">
    <w:abstractNumId w:val="18"/>
  </w:num>
  <w:num w:numId="6">
    <w:abstractNumId w:val="11"/>
  </w:num>
  <w:num w:numId="7">
    <w:abstractNumId w:val="13"/>
  </w:num>
  <w:num w:numId="8">
    <w:abstractNumId w:val="13"/>
    <w:lvlOverride w:ilvl="0">
      <w:startOverride w:val="1"/>
    </w:lvlOverride>
  </w:num>
  <w:num w:numId="9">
    <w:abstractNumId w:val="13"/>
    <w:lvlOverride w:ilvl="0">
      <w:startOverride w:val="1"/>
    </w:lvlOverride>
  </w:num>
  <w:num w:numId="10">
    <w:abstractNumId w:val="13"/>
    <w:lvlOverride w:ilvl="0">
      <w:startOverride w:val="1"/>
    </w:lvlOverride>
  </w:num>
  <w:num w:numId="11">
    <w:abstractNumId w:val="11"/>
    <w:lvlOverride w:ilvl="0">
      <w:startOverride w:val="1"/>
    </w:lvlOverride>
  </w:num>
  <w:num w:numId="12">
    <w:abstractNumId w:val="13"/>
    <w:lvlOverride w:ilvl="0">
      <w:startOverride w:val="1"/>
    </w:lvlOverride>
  </w:num>
  <w:num w:numId="13">
    <w:abstractNumId w:val="11"/>
    <w:lvlOverride w:ilvl="0">
      <w:startOverride w:val="1"/>
    </w:lvlOverride>
  </w:num>
  <w:num w:numId="14">
    <w:abstractNumId w:val="13"/>
    <w:lvlOverride w:ilvl="0">
      <w:startOverride w:val="1"/>
    </w:lvlOverride>
  </w:num>
  <w:num w:numId="15">
    <w:abstractNumId w:val="20"/>
  </w:num>
  <w:num w:numId="16">
    <w:abstractNumId w:val="3"/>
  </w:num>
  <w:num w:numId="17">
    <w:abstractNumId w:val="17"/>
  </w:num>
  <w:num w:numId="18">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6"/>
  </w:num>
  <w:num w:numId="22">
    <w:abstractNumId w:val="2"/>
  </w:num>
  <w:num w:numId="23">
    <w:abstractNumId w:val="0"/>
  </w:num>
  <w:num w:numId="24">
    <w:abstractNumId w:val="12"/>
  </w:num>
  <w:num w:numId="25">
    <w:abstractNumId w:val="8"/>
  </w:num>
  <w:num w:numId="26">
    <w:abstractNumId w:val="19"/>
  </w:num>
  <w:num w:numId="27">
    <w:abstractNumId w:val="4"/>
  </w:num>
  <w:num w:numId="28">
    <w:abstractNumId w:val="11"/>
    <w:lvlOverride w:ilvl="0">
      <w:startOverride w:val="1"/>
    </w:lvlOverride>
  </w:num>
  <w:num w:numId="29">
    <w:abstractNumId w:val="13"/>
    <w:lvlOverride w:ilvl="0">
      <w:startOverride w:val="1"/>
    </w:lvlOverride>
  </w:num>
  <w:num w:numId="30">
    <w:abstractNumId w:val="9"/>
  </w:num>
  <w:num w:numId="31">
    <w:abstractNumId w:val="7"/>
  </w:num>
  <w:num w:numId="32">
    <w:abstractNumId w:val="15"/>
  </w:num>
  <w:num w:numId="33">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42E00"/>
    <w:rsid w:val="00047E07"/>
    <w:rsid w:val="00066DCA"/>
    <w:rsid w:val="0008612A"/>
    <w:rsid w:val="000B0056"/>
    <w:rsid w:val="0010671C"/>
    <w:rsid w:val="001274EF"/>
    <w:rsid w:val="00141D43"/>
    <w:rsid w:val="001745F8"/>
    <w:rsid w:val="00176671"/>
    <w:rsid w:val="001829C8"/>
    <w:rsid w:val="001838CF"/>
    <w:rsid w:val="00197CE2"/>
    <w:rsid w:val="001B2384"/>
    <w:rsid w:val="001C2F6D"/>
    <w:rsid w:val="001E1157"/>
    <w:rsid w:val="001E30F6"/>
    <w:rsid w:val="00235F5C"/>
    <w:rsid w:val="00251B9A"/>
    <w:rsid w:val="00264C8B"/>
    <w:rsid w:val="002B4922"/>
    <w:rsid w:val="002B5C89"/>
    <w:rsid w:val="002B7570"/>
    <w:rsid w:val="002C2D19"/>
    <w:rsid w:val="002D10FA"/>
    <w:rsid w:val="002D4C55"/>
    <w:rsid w:val="00363CF1"/>
    <w:rsid w:val="003B659E"/>
    <w:rsid w:val="003F1988"/>
    <w:rsid w:val="00417AA0"/>
    <w:rsid w:val="0043750A"/>
    <w:rsid w:val="00484DBC"/>
    <w:rsid w:val="004B6558"/>
    <w:rsid w:val="004B7B4A"/>
    <w:rsid w:val="004E5E66"/>
    <w:rsid w:val="00503B4D"/>
    <w:rsid w:val="00504EE9"/>
    <w:rsid w:val="005220AC"/>
    <w:rsid w:val="005433E0"/>
    <w:rsid w:val="0054442C"/>
    <w:rsid w:val="00550285"/>
    <w:rsid w:val="00577E81"/>
    <w:rsid w:val="005836F8"/>
    <w:rsid w:val="005918FA"/>
    <w:rsid w:val="005B5EC5"/>
    <w:rsid w:val="005E3125"/>
    <w:rsid w:val="005E61A8"/>
    <w:rsid w:val="005F0F30"/>
    <w:rsid w:val="005F6419"/>
    <w:rsid w:val="00617400"/>
    <w:rsid w:val="006261FA"/>
    <w:rsid w:val="00664950"/>
    <w:rsid w:val="00683220"/>
    <w:rsid w:val="00687FA0"/>
    <w:rsid w:val="006B7010"/>
    <w:rsid w:val="007145FF"/>
    <w:rsid w:val="00751515"/>
    <w:rsid w:val="00785232"/>
    <w:rsid w:val="00794809"/>
    <w:rsid w:val="007C2A38"/>
    <w:rsid w:val="007C3ED0"/>
    <w:rsid w:val="007E40C9"/>
    <w:rsid w:val="007E7D38"/>
    <w:rsid w:val="00806A76"/>
    <w:rsid w:val="00811C9D"/>
    <w:rsid w:val="00816C80"/>
    <w:rsid w:val="0083186C"/>
    <w:rsid w:val="00841BCD"/>
    <w:rsid w:val="008826C1"/>
    <w:rsid w:val="008E6992"/>
    <w:rsid w:val="008F142C"/>
    <w:rsid w:val="009042BD"/>
    <w:rsid w:val="00977E1D"/>
    <w:rsid w:val="009C003D"/>
    <w:rsid w:val="00A22B78"/>
    <w:rsid w:val="00A25AE5"/>
    <w:rsid w:val="00A37002"/>
    <w:rsid w:val="00A64608"/>
    <w:rsid w:val="00A704F9"/>
    <w:rsid w:val="00AA1B0E"/>
    <w:rsid w:val="00AC5CA7"/>
    <w:rsid w:val="00AD58AB"/>
    <w:rsid w:val="00AE2B1A"/>
    <w:rsid w:val="00AE56B1"/>
    <w:rsid w:val="00B72564"/>
    <w:rsid w:val="00B73862"/>
    <w:rsid w:val="00B9594C"/>
    <w:rsid w:val="00BA4CF5"/>
    <w:rsid w:val="00BA6900"/>
    <w:rsid w:val="00BA6E48"/>
    <w:rsid w:val="00BA724E"/>
    <w:rsid w:val="00BF0326"/>
    <w:rsid w:val="00BF2218"/>
    <w:rsid w:val="00C018FF"/>
    <w:rsid w:val="00C259A6"/>
    <w:rsid w:val="00C52E7F"/>
    <w:rsid w:val="00C55740"/>
    <w:rsid w:val="00C70A68"/>
    <w:rsid w:val="00C77B77"/>
    <w:rsid w:val="00C94120"/>
    <w:rsid w:val="00CD5F00"/>
    <w:rsid w:val="00CD7492"/>
    <w:rsid w:val="00CE3A6B"/>
    <w:rsid w:val="00D00211"/>
    <w:rsid w:val="00D06309"/>
    <w:rsid w:val="00D27872"/>
    <w:rsid w:val="00D310F4"/>
    <w:rsid w:val="00D351EA"/>
    <w:rsid w:val="00D359A5"/>
    <w:rsid w:val="00D43403"/>
    <w:rsid w:val="00D54F40"/>
    <w:rsid w:val="00D62E71"/>
    <w:rsid w:val="00D740CA"/>
    <w:rsid w:val="00D85728"/>
    <w:rsid w:val="00D97F4E"/>
    <w:rsid w:val="00DA2EF9"/>
    <w:rsid w:val="00DB3D1B"/>
    <w:rsid w:val="00DD5011"/>
    <w:rsid w:val="00DD555A"/>
    <w:rsid w:val="00DF1963"/>
    <w:rsid w:val="00DF2997"/>
    <w:rsid w:val="00E632D0"/>
    <w:rsid w:val="00E92382"/>
    <w:rsid w:val="00EA17AC"/>
    <w:rsid w:val="00EC7BC3"/>
    <w:rsid w:val="00ED7600"/>
    <w:rsid w:val="00EF2A70"/>
    <w:rsid w:val="00F1362C"/>
    <w:rsid w:val="00F57F42"/>
    <w:rsid w:val="00F72768"/>
    <w:rsid w:val="00F824F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TAH">
    <w:name w:val="TAH"/>
    <w:basedOn w:val="TAC"/>
    <w:link w:val="TAHCar"/>
    <w:qFormat/>
    <w:rsid w:val="001B2384"/>
    <w:rPr>
      <w:b/>
    </w:rPr>
  </w:style>
  <w:style w:type="paragraph" w:customStyle="1" w:styleId="TAC">
    <w:name w:val="TAC"/>
    <w:basedOn w:val="Normal"/>
    <w:link w:val="TACChar"/>
    <w:qFormat/>
    <w:rsid w:val="001B2384"/>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rsid w:val="001B2384"/>
    <w:rPr>
      <w:rFonts w:ascii="Arial" w:eastAsia="SimSun" w:hAnsi="Arial" w:cs="Times New Roman"/>
      <w:sz w:val="18"/>
      <w:szCs w:val="20"/>
      <w:lang w:val="en-GB"/>
    </w:rPr>
  </w:style>
  <w:style w:type="character" w:customStyle="1" w:styleId="TAHCar">
    <w:name w:val="TAH Car"/>
    <w:link w:val="TAH"/>
    <w:qFormat/>
    <w:rsid w:val="001B2384"/>
    <w:rPr>
      <w:rFonts w:ascii="Arial" w:eastAsia="SimSun" w:hAnsi="Arial" w:cs="Times New Roman"/>
      <w:b/>
      <w:sz w:val="18"/>
      <w:szCs w:val="20"/>
      <w:lang w:val="en-GB"/>
    </w:rPr>
  </w:style>
  <w:style w:type="paragraph" w:customStyle="1" w:styleId="TH">
    <w:name w:val="TH"/>
    <w:basedOn w:val="Normal"/>
    <w:link w:val="THChar"/>
    <w:qFormat/>
    <w:rsid w:val="001B2384"/>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1B2384"/>
    <w:rPr>
      <w:rFonts w:ascii="Arial" w:eastAsia="SimSun" w:hAnsi="Arial" w:cs="Times New Roman"/>
      <w:b/>
      <w:sz w:val="20"/>
      <w:szCs w:val="20"/>
      <w:lang w:val="en-GB"/>
    </w:rPr>
  </w:style>
  <w:style w:type="paragraph" w:customStyle="1" w:styleId="TAN">
    <w:name w:val="TAN"/>
    <w:basedOn w:val="Normal"/>
    <w:link w:val="TANChar"/>
    <w:qFormat/>
    <w:rsid w:val="001B2384"/>
    <w:pPr>
      <w:keepNext/>
      <w:keepLines/>
      <w:spacing w:after="0" w:line="240" w:lineRule="auto"/>
      <w:ind w:left="851" w:hanging="851"/>
    </w:pPr>
    <w:rPr>
      <w:rFonts w:ascii="Arial" w:eastAsia="SimSun" w:hAnsi="Arial" w:cs="Times New Roman"/>
      <w:sz w:val="18"/>
      <w:szCs w:val="20"/>
      <w:lang w:val="en-GB"/>
    </w:rPr>
  </w:style>
  <w:style w:type="character" w:customStyle="1" w:styleId="TANChar">
    <w:name w:val="TAN Char"/>
    <w:link w:val="TAN"/>
    <w:rsid w:val="001B2384"/>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48040">
      <w:bodyDiv w:val="1"/>
      <w:marLeft w:val="0"/>
      <w:marRight w:val="0"/>
      <w:marTop w:val="0"/>
      <w:marBottom w:val="0"/>
      <w:divBdr>
        <w:top w:val="none" w:sz="0" w:space="0" w:color="auto"/>
        <w:left w:val="none" w:sz="0" w:space="0" w:color="auto"/>
        <w:bottom w:val="none" w:sz="0" w:space="0" w:color="auto"/>
        <w:right w:val="none" w:sz="0" w:space="0" w:color="auto"/>
      </w:divBdr>
    </w:div>
    <w:div w:id="143209041">
      <w:bodyDiv w:val="1"/>
      <w:marLeft w:val="0"/>
      <w:marRight w:val="0"/>
      <w:marTop w:val="0"/>
      <w:marBottom w:val="0"/>
      <w:divBdr>
        <w:top w:val="none" w:sz="0" w:space="0" w:color="auto"/>
        <w:left w:val="none" w:sz="0" w:space="0" w:color="auto"/>
        <w:bottom w:val="none" w:sz="0" w:space="0" w:color="auto"/>
        <w:right w:val="none" w:sz="0" w:space="0" w:color="auto"/>
      </w:divBdr>
      <w:divsChild>
        <w:div w:id="2136172437">
          <w:marLeft w:val="1166"/>
          <w:marRight w:val="0"/>
          <w:marTop w:val="0"/>
          <w:marBottom w:val="0"/>
          <w:divBdr>
            <w:top w:val="none" w:sz="0" w:space="0" w:color="auto"/>
            <w:left w:val="none" w:sz="0" w:space="0" w:color="auto"/>
            <w:bottom w:val="none" w:sz="0" w:space="0" w:color="auto"/>
            <w:right w:val="none" w:sz="0" w:space="0" w:color="auto"/>
          </w:divBdr>
        </w:div>
        <w:div w:id="2123107111">
          <w:marLeft w:val="1166"/>
          <w:marRight w:val="0"/>
          <w:marTop w:val="0"/>
          <w:marBottom w:val="0"/>
          <w:divBdr>
            <w:top w:val="none" w:sz="0" w:space="0" w:color="auto"/>
            <w:left w:val="none" w:sz="0" w:space="0" w:color="auto"/>
            <w:bottom w:val="none" w:sz="0" w:space="0" w:color="auto"/>
            <w:right w:val="none" w:sz="0" w:space="0" w:color="auto"/>
          </w:divBdr>
        </w:div>
        <w:div w:id="1529758391">
          <w:marLeft w:val="1267"/>
          <w:marRight w:val="0"/>
          <w:marTop w:val="0"/>
          <w:marBottom w:val="0"/>
          <w:divBdr>
            <w:top w:val="none" w:sz="0" w:space="0" w:color="auto"/>
            <w:left w:val="none" w:sz="0" w:space="0" w:color="auto"/>
            <w:bottom w:val="none" w:sz="0" w:space="0" w:color="auto"/>
            <w:right w:val="none" w:sz="0" w:space="0" w:color="auto"/>
          </w:divBdr>
        </w:div>
        <w:div w:id="1796675203">
          <w:marLeft w:val="1267"/>
          <w:marRight w:val="0"/>
          <w:marTop w:val="0"/>
          <w:marBottom w:val="0"/>
          <w:divBdr>
            <w:top w:val="none" w:sz="0" w:space="0" w:color="auto"/>
            <w:left w:val="none" w:sz="0" w:space="0" w:color="auto"/>
            <w:bottom w:val="none" w:sz="0" w:space="0" w:color="auto"/>
            <w:right w:val="none" w:sz="0" w:space="0" w:color="auto"/>
          </w:divBdr>
        </w:div>
        <w:div w:id="949748146">
          <w:marLeft w:val="1267"/>
          <w:marRight w:val="0"/>
          <w:marTop w:val="0"/>
          <w:marBottom w:val="0"/>
          <w:divBdr>
            <w:top w:val="none" w:sz="0" w:space="0" w:color="auto"/>
            <w:left w:val="none" w:sz="0" w:space="0" w:color="auto"/>
            <w:bottom w:val="none" w:sz="0" w:space="0" w:color="auto"/>
            <w:right w:val="none" w:sz="0" w:space="0" w:color="auto"/>
          </w:divBdr>
        </w:div>
        <w:div w:id="1614553486">
          <w:marLeft w:val="1267"/>
          <w:marRight w:val="0"/>
          <w:marTop w:val="0"/>
          <w:marBottom w:val="0"/>
          <w:divBdr>
            <w:top w:val="none" w:sz="0" w:space="0" w:color="auto"/>
            <w:left w:val="none" w:sz="0" w:space="0" w:color="auto"/>
            <w:bottom w:val="none" w:sz="0" w:space="0" w:color="auto"/>
            <w:right w:val="none" w:sz="0" w:space="0" w:color="auto"/>
          </w:divBdr>
        </w:div>
        <w:div w:id="1301839637">
          <w:marLeft w:val="1267"/>
          <w:marRight w:val="0"/>
          <w:marTop w:val="0"/>
          <w:marBottom w:val="0"/>
          <w:divBdr>
            <w:top w:val="none" w:sz="0" w:space="0" w:color="auto"/>
            <w:left w:val="none" w:sz="0" w:space="0" w:color="auto"/>
            <w:bottom w:val="none" w:sz="0" w:space="0" w:color="auto"/>
            <w:right w:val="none" w:sz="0" w:space="0" w:color="auto"/>
          </w:divBdr>
        </w:div>
      </w:divsChild>
    </w:div>
    <w:div w:id="428352652">
      <w:bodyDiv w:val="1"/>
      <w:marLeft w:val="0"/>
      <w:marRight w:val="0"/>
      <w:marTop w:val="0"/>
      <w:marBottom w:val="0"/>
      <w:divBdr>
        <w:top w:val="none" w:sz="0" w:space="0" w:color="auto"/>
        <w:left w:val="none" w:sz="0" w:space="0" w:color="auto"/>
        <w:bottom w:val="none" w:sz="0" w:space="0" w:color="auto"/>
        <w:right w:val="none" w:sz="0" w:space="0" w:color="auto"/>
      </w:divBdr>
      <w:divsChild>
        <w:div w:id="1078399807">
          <w:marLeft w:val="360"/>
          <w:marRight w:val="0"/>
          <w:marTop w:val="200"/>
          <w:marBottom w:val="0"/>
          <w:divBdr>
            <w:top w:val="none" w:sz="0" w:space="0" w:color="auto"/>
            <w:left w:val="none" w:sz="0" w:space="0" w:color="auto"/>
            <w:bottom w:val="none" w:sz="0" w:space="0" w:color="auto"/>
            <w:right w:val="none" w:sz="0" w:space="0" w:color="auto"/>
          </w:divBdr>
        </w:div>
        <w:div w:id="1610967731">
          <w:marLeft w:val="1080"/>
          <w:marRight w:val="0"/>
          <w:marTop w:val="100"/>
          <w:marBottom w:val="0"/>
          <w:divBdr>
            <w:top w:val="none" w:sz="0" w:space="0" w:color="auto"/>
            <w:left w:val="none" w:sz="0" w:space="0" w:color="auto"/>
            <w:bottom w:val="none" w:sz="0" w:space="0" w:color="auto"/>
            <w:right w:val="none" w:sz="0" w:space="0" w:color="auto"/>
          </w:divBdr>
        </w:div>
        <w:div w:id="322783432">
          <w:marLeft w:val="1080"/>
          <w:marRight w:val="0"/>
          <w:marTop w:val="100"/>
          <w:marBottom w:val="0"/>
          <w:divBdr>
            <w:top w:val="none" w:sz="0" w:space="0" w:color="auto"/>
            <w:left w:val="none" w:sz="0" w:space="0" w:color="auto"/>
            <w:bottom w:val="none" w:sz="0" w:space="0" w:color="auto"/>
            <w:right w:val="none" w:sz="0" w:space="0" w:color="auto"/>
          </w:divBdr>
        </w:div>
        <w:div w:id="106895139">
          <w:marLeft w:val="360"/>
          <w:marRight w:val="0"/>
          <w:marTop w:val="200"/>
          <w:marBottom w:val="0"/>
          <w:divBdr>
            <w:top w:val="none" w:sz="0" w:space="0" w:color="auto"/>
            <w:left w:val="none" w:sz="0" w:space="0" w:color="auto"/>
            <w:bottom w:val="none" w:sz="0" w:space="0" w:color="auto"/>
            <w:right w:val="none" w:sz="0" w:space="0" w:color="auto"/>
          </w:divBdr>
        </w:div>
        <w:div w:id="620190296">
          <w:marLeft w:val="1080"/>
          <w:marRight w:val="0"/>
          <w:marTop w:val="100"/>
          <w:marBottom w:val="0"/>
          <w:divBdr>
            <w:top w:val="none" w:sz="0" w:space="0" w:color="auto"/>
            <w:left w:val="none" w:sz="0" w:space="0" w:color="auto"/>
            <w:bottom w:val="none" w:sz="0" w:space="0" w:color="auto"/>
            <w:right w:val="none" w:sz="0" w:space="0" w:color="auto"/>
          </w:divBdr>
        </w:div>
        <w:div w:id="208305590">
          <w:marLeft w:val="360"/>
          <w:marRight w:val="0"/>
          <w:marTop w:val="200"/>
          <w:marBottom w:val="0"/>
          <w:divBdr>
            <w:top w:val="none" w:sz="0" w:space="0" w:color="auto"/>
            <w:left w:val="none" w:sz="0" w:space="0" w:color="auto"/>
            <w:bottom w:val="none" w:sz="0" w:space="0" w:color="auto"/>
            <w:right w:val="none" w:sz="0" w:space="0" w:color="auto"/>
          </w:divBdr>
        </w:div>
        <w:div w:id="1442723765">
          <w:marLeft w:val="360"/>
          <w:marRight w:val="0"/>
          <w:marTop w:val="200"/>
          <w:marBottom w:val="0"/>
          <w:divBdr>
            <w:top w:val="none" w:sz="0" w:space="0" w:color="auto"/>
            <w:left w:val="none" w:sz="0" w:space="0" w:color="auto"/>
            <w:bottom w:val="none" w:sz="0" w:space="0" w:color="auto"/>
            <w:right w:val="none" w:sz="0" w:space="0" w:color="auto"/>
          </w:divBdr>
        </w:div>
        <w:div w:id="322130343">
          <w:marLeft w:val="360"/>
          <w:marRight w:val="0"/>
          <w:marTop w:val="200"/>
          <w:marBottom w:val="0"/>
          <w:divBdr>
            <w:top w:val="none" w:sz="0" w:space="0" w:color="auto"/>
            <w:left w:val="none" w:sz="0" w:space="0" w:color="auto"/>
            <w:bottom w:val="none" w:sz="0" w:space="0" w:color="auto"/>
            <w:right w:val="none" w:sz="0" w:space="0" w:color="auto"/>
          </w:divBdr>
        </w:div>
        <w:div w:id="1970277504">
          <w:marLeft w:val="360"/>
          <w:marRight w:val="0"/>
          <w:marTop w:val="200"/>
          <w:marBottom w:val="0"/>
          <w:divBdr>
            <w:top w:val="none" w:sz="0" w:space="0" w:color="auto"/>
            <w:left w:val="none" w:sz="0" w:space="0" w:color="auto"/>
            <w:bottom w:val="none" w:sz="0" w:space="0" w:color="auto"/>
            <w:right w:val="none" w:sz="0" w:space="0" w:color="auto"/>
          </w:divBdr>
        </w:div>
      </w:divsChild>
    </w:div>
    <w:div w:id="737436016">
      <w:bodyDiv w:val="1"/>
      <w:marLeft w:val="0"/>
      <w:marRight w:val="0"/>
      <w:marTop w:val="0"/>
      <w:marBottom w:val="0"/>
      <w:divBdr>
        <w:top w:val="none" w:sz="0" w:space="0" w:color="auto"/>
        <w:left w:val="none" w:sz="0" w:space="0" w:color="auto"/>
        <w:bottom w:val="none" w:sz="0" w:space="0" w:color="auto"/>
        <w:right w:val="none" w:sz="0" w:space="0" w:color="auto"/>
      </w:divBdr>
      <w:divsChild>
        <w:div w:id="771969909">
          <w:marLeft w:val="1267"/>
          <w:marRight w:val="0"/>
          <w:marTop w:val="0"/>
          <w:marBottom w:val="0"/>
          <w:divBdr>
            <w:top w:val="none" w:sz="0" w:space="0" w:color="auto"/>
            <w:left w:val="none" w:sz="0" w:space="0" w:color="auto"/>
            <w:bottom w:val="none" w:sz="0" w:space="0" w:color="auto"/>
            <w:right w:val="none" w:sz="0" w:space="0" w:color="auto"/>
          </w:divBdr>
        </w:div>
        <w:div w:id="623271320">
          <w:marLeft w:val="1267"/>
          <w:marRight w:val="0"/>
          <w:marTop w:val="0"/>
          <w:marBottom w:val="0"/>
          <w:divBdr>
            <w:top w:val="none" w:sz="0" w:space="0" w:color="auto"/>
            <w:left w:val="none" w:sz="0" w:space="0" w:color="auto"/>
            <w:bottom w:val="none" w:sz="0" w:space="0" w:color="auto"/>
            <w:right w:val="none" w:sz="0" w:space="0" w:color="auto"/>
          </w:divBdr>
        </w:div>
        <w:div w:id="217520584">
          <w:marLeft w:val="1267"/>
          <w:marRight w:val="0"/>
          <w:marTop w:val="0"/>
          <w:marBottom w:val="0"/>
          <w:divBdr>
            <w:top w:val="none" w:sz="0" w:space="0" w:color="auto"/>
            <w:left w:val="none" w:sz="0" w:space="0" w:color="auto"/>
            <w:bottom w:val="none" w:sz="0" w:space="0" w:color="auto"/>
            <w:right w:val="none" w:sz="0" w:space="0" w:color="auto"/>
          </w:divBdr>
        </w:div>
      </w:divsChild>
    </w:div>
    <w:div w:id="1897467334">
      <w:bodyDiv w:val="1"/>
      <w:marLeft w:val="0"/>
      <w:marRight w:val="0"/>
      <w:marTop w:val="0"/>
      <w:marBottom w:val="0"/>
      <w:divBdr>
        <w:top w:val="none" w:sz="0" w:space="0" w:color="auto"/>
        <w:left w:val="none" w:sz="0" w:space="0" w:color="auto"/>
        <w:bottom w:val="none" w:sz="0" w:space="0" w:color="auto"/>
        <w:right w:val="none" w:sz="0" w:space="0" w:color="auto"/>
      </w:divBdr>
      <w:divsChild>
        <w:div w:id="1954626036">
          <w:marLeft w:val="360"/>
          <w:marRight w:val="0"/>
          <w:marTop w:val="200"/>
          <w:marBottom w:val="0"/>
          <w:divBdr>
            <w:top w:val="none" w:sz="0" w:space="0" w:color="auto"/>
            <w:left w:val="none" w:sz="0" w:space="0" w:color="auto"/>
            <w:bottom w:val="none" w:sz="0" w:space="0" w:color="auto"/>
            <w:right w:val="none" w:sz="0" w:space="0" w:color="auto"/>
          </w:divBdr>
        </w:div>
      </w:divsChild>
    </w:div>
    <w:div w:id="2007584329">
      <w:bodyDiv w:val="1"/>
      <w:marLeft w:val="0"/>
      <w:marRight w:val="0"/>
      <w:marTop w:val="0"/>
      <w:marBottom w:val="0"/>
      <w:divBdr>
        <w:top w:val="none" w:sz="0" w:space="0" w:color="auto"/>
        <w:left w:val="none" w:sz="0" w:space="0" w:color="auto"/>
        <w:bottom w:val="none" w:sz="0" w:space="0" w:color="auto"/>
        <w:right w:val="none" w:sz="0" w:space="0" w:color="auto"/>
      </w:divBdr>
      <w:divsChild>
        <w:div w:id="2072804983">
          <w:marLeft w:val="1166"/>
          <w:marRight w:val="0"/>
          <w:marTop w:val="0"/>
          <w:marBottom w:val="0"/>
          <w:divBdr>
            <w:top w:val="none" w:sz="0" w:space="0" w:color="auto"/>
            <w:left w:val="none" w:sz="0" w:space="0" w:color="auto"/>
            <w:bottom w:val="none" w:sz="0" w:space="0" w:color="auto"/>
            <w:right w:val="none" w:sz="0" w:space="0" w:color="auto"/>
          </w:divBdr>
        </w:div>
        <w:div w:id="181478703">
          <w:marLeft w:val="1166"/>
          <w:marRight w:val="0"/>
          <w:marTop w:val="0"/>
          <w:marBottom w:val="0"/>
          <w:divBdr>
            <w:top w:val="none" w:sz="0" w:space="0" w:color="auto"/>
            <w:left w:val="none" w:sz="0" w:space="0" w:color="auto"/>
            <w:bottom w:val="none" w:sz="0" w:space="0" w:color="auto"/>
            <w:right w:val="none" w:sz="0" w:space="0" w:color="auto"/>
          </w:divBdr>
        </w:div>
        <w:div w:id="524486724">
          <w:marLeft w:val="1267"/>
          <w:marRight w:val="0"/>
          <w:marTop w:val="0"/>
          <w:marBottom w:val="0"/>
          <w:divBdr>
            <w:top w:val="none" w:sz="0" w:space="0" w:color="auto"/>
            <w:left w:val="none" w:sz="0" w:space="0" w:color="auto"/>
            <w:bottom w:val="none" w:sz="0" w:space="0" w:color="auto"/>
            <w:right w:val="none" w:sz="0" w:space="0" w:color="auto"/>
          </w:divBdr>
        </w:div>
        <w:div w:id="1165632990">
          <w:marLeft w:val="1267"/>
          <w:marRight w:val="0"/>
          <w:marTop w:val="0"/>
          <w:marBottom w:val="0"/>
          <w:divBdr>
            <w:top w:val="none" w:sz="0" w:space="0" w:color="auto"/>
            <w:left w:val="none" w:sz="0" w:space="0" w:color="auto"/>
            <w:bottom w:val="none" w:sz="0" w:space="0" w:color="auto"/>
            <w:right w:val="none" w:sz="0" w:space="0" w:color="auto"/>
          </w:divBdr>
        </w:div>
        <w:div w:id="293601930">
          <w:marLeft w:val="1267"/>
          <w:marRight w:val="0"/>
          <w:marTop w:val="0"/>
          <w:marBottom w:val="0"/>
          <w:divBdr>
            <w:top w:val="none" w:sz="0" w:space="0" w:color="auto"/>
            <w:left w:val="none" w:sz="0" w:space="0" w:color="auto"/>
            <w:bottom w:val="none" w:sz="0" w:space="0" w:color="auto"/>
            <w:right w:val="none" w:sz="0" w:space="0" w:color="auto"/>
          </w:divBdr>
        </w:div>
        <w:div w:id="351808445">
          <w:marLeft w:val="1267"/>
          <w:marRight w:val="0"/>
          <w:marTop w:val="0"/>
          <w:marBottom w:val="0"/>
          <w:divBdr>
            <w:top w:val="none" w:sz="0" w:space="0" w:color="auto"/>
            <w:left w:val="none" w:sz="0" w:space="0" w:color="auto"/>
            <w:bottom w:val="none" w:sz="0" w:space="0" w:color="auto"/>
            <w:right w:val="none" w:sz="0" w:space="0" w:color="auto"/>
          </w:divBdr>
        </w:div>
        <w:div w:id="62069365">
          <w:marLeft w:val="1267"/>
          <w:marRight w:val="0"/>
          <w:marTop w:val="0"/>
          <w:marBottom w:val="0"/>
          <w:divBdr>
            <w:top w:val="none" w:sz="0" w:space="0" w:color="auto"/>
            <w:left w:val="none" w:sz="0" w:space="0" w:color="auto"/>
            <w:bottom w:val="none" w:sz="0" w:space="0" w:color="auto"/>
            <w:right w:val="none" w:sz="0" w:space="0" w:color="auto"/>
          </w:divBdr>
        </w:div>
      </w:divsChild>
    </w:div>
    <w:div w:id="2015301552">
      <w:bodyDiv w:val="1"/>
      <w:marLeft w:val="0"/>
      <w:marRight w:val="0"/>
      <w:marTop w:val="0"/>
      <w:marBottom w:val="0"/>
      <w:divBdr>
        <w:top w:val="none" w:sz="0" w:space="0" w:color="auto"/>
        <w:left w:val="none" w:sz="0" w:space="0" w:color="auto"/>
        <w:bottom w:val="none" w:sz="0" w:space="0" w:color="auto"/>
        <w:right w:val="none" w:sz="0" w:space="0" w:color="auto"/>
      </w:divBdr>
      <w:divsChild>
        <w:div w:id="1738700656">
          <w:marLeft w:val="547"/>
          <w:marRight w:val="0"/>
          <w:marTop w:val="0"/>
          <w:marBottom w:val="0"/>
          <w:divBdr>
            <w:top w:val="none" w:sz="0" w:space="0" w:color="auto"/>
            <w:left w:val="none" w:sz="0" w:space="0" w:color="auto"/>
            <w:bottom w:val="none" w:sz="0" w:space="0" w:color="auto"/>
            <w:right w:val="none" w:sz="0" w:space="0" w:color="auto"/>
          </w:divBdr>
        </w:div>
        <w:div w:id="1274675682">
          <w:marLeft w:val="547"/>
          <w:marRight w:val="0"/>
          <w:marTop w:val="0"/>
          <w:marBottom w:val="0"/>
          <w:divBdr>
            <w:top w:val="none" w:sz="0" w:space="0" w:color="auto"/>
            <w:left w:val="none" w:sz="0" w:space="0" w:color="auto"/>
            <w:bottom w:val="none" w:sz="0" w:space="0" w:color="auto"/>
            <w:right w:val="none" w:sz="0" w:space="0" w:color="auto"/>
          </w:divBdr>
        </w:div>
        <w:div w:id="780028910">
          <w:marLeft w:val="1267"/>
          <w:marRight w:val="0"/>
          <w:marTop w:val="0"/>
          <w:marBottom w:val="0"/>
          <w:divBdr>
            <w:top w:val="none" w:sz="0" w:space="0" w:color="auto"/>
            <w:left w:val="none" w:sz="0" w:space="0" w:color="auto"/>
            <w:bottom w:val="none" w:sz="0" w:space="0" w:color="auto"/>
            <w:right w:val="none" w:sz="0" w:space="0" w:color="auto"/>
          </w:divBdr>
        </w:div>
        <w:div w:id="954408344">
          <w:marLeft w:val="1267"/>
          <w:marRight w:val="0"/>
          <w:marTop w:val="0"/>
          <w:marBottom w:val="0"/>
          <w:divBdr>
            <w:top w:val="none" w:sz="0" w:space="0" w:color="auto"/>
            <w:left w:val="none" w:sz="0" w:space="0" w:color="auto"/>
            <w:bottom w:val="none" w:sz="0" w:space="0" w:color="auto"/>
            <w:right w:val="none" w:sz="0" w:space="0" w:color="auto"/>
          </w:divBdr>
        </w:div>
        <w:div w:id="1836340316">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BE924-7075-4EF3-ADD3-3B4CE80C93C2}">
  <ds:schemaRefs>
    <ds:schemaRef ds:uri="Microsoft.SharePoint.Taxonomy.ContentTypeSync"/>
  </ds:schemaRefs>
</ds:datastoreItem>
</file>

<file path=customXml/itemProps2.xml><?xml version="1.0" encoding="utf-8"?>
<ds:datastoreItem xmlns:ds="http://schemas.openxmlformats.org/officeDocument/2006/customXml" ds:itemID="{8FA6EF0D-58F5-45B7-A322-C838BBD6138D}">
  <ds:schemaRefs>
    <ds:schemaRef ds:uri="http://schemas.microsoft.com/sharepoint/events"/>
  </ds:schemaRefs>
</ds:datastoreItem>
</file>

<file path=customXml/itemProps3.xml><?xml version="1.0" encoding="utf-8"?>
<ds:datastoreItem xmlns:ds="http://schemas.openxmlformats.org/officeDocument/2006/customXml" ds:itemID="{334B550E-859F-4C06-99FE-CFF9F18963E5}">
  <ds:schemaRefs>
    <ds:schemaRef ds:uri="http://schemas.microsoft.com/sharepoint/v3/contenttype/forms"/>
  </ds:schemaRefs>
</ds:datastoreItem>
</file>

<file path=customXml/itemProps4.xml><?xml version="1.0" encoding="utf-8"?>
<ds:datastoreItem xmlns:ds="http://schemas.openxmlformats.org/officeDocument/2006/customXml" ds:itemID="{88B5DE0C-BAB6-450B-965B-2F4D6C39FC55}">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http://purl.org/dc/elements/1.1/"/>
    <ds:schemaRef ds:uri="http://schemas.microsoft.com/office/2006/metadata/properties"/>
    <ds:schemaRef ds:uri="28d22441-8343-43f8-ac6d-b59b0fa8fca6"/>
    <ds:schemaRef ds:uri="http://www.w3.org/XML/1998/namespace"/>
    <ds:schemaRef ds:uri="http://purl.org/dc/dcmitype/"/>
  </ds:schemaRefs>
</ds:datastoreItem>
</file>

<file path=customXml/itemProps5.xml><?xml version="1.0" encoding="utf-8"?>
<ds:datastoreItem xmlns:ds="http://schemas.openxmlformats.org/officeDocument/2006/customXml" ds:itemID="{B03A4E01-E26D-4345-9B1A-629A2EBA9F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D73C93-0970-4643-A9A1-7DB978597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2247</Words>
  <Characters>12811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2020-05-15T18:04:00Z</dcterms:created>
  <dcterms:modified xsi:type="dcterms:W3CDTF">2020-05-15T18:04:00Z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