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99FB3" w14:textId="482E2246"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6853B1">
        <w:rPr>
          <w:b/>
          <w:noProof/>
          <w:sz w:val="24"/>
        </w:rPr>
        <w:t>5</w:t>
      </w:r>
      <w:r w:rsidR="00832F95">
        <w:rPr>
          <w:b/>
          <w:noProof/>
          <w:sz w:val="24"/>
        </w:rPr>
        <w:t>-e</w:t>
      </w:r>
      <w:r w:rsidR="00DC5180" w:rsidRPr="0033027D">
        <w:rPr>
          <w:b/>
          <w:noProof/>
          <w:sz w:val="24"/>
        </w:rPr>
        <w:tab/>
      </w:r>
      <w:r w:rsidR="00414CE5" w:rsidRPr="00414CE5">
        <w:rPr>
          <w:b/>
          <w:noProof/>
          <w:sz w:val="24"/>
        </w:rPr>
        <w:t>R4-</w:t>
      </w:r>
      <w:r w:rsidR="00F52C4E">
        <w:rPr>
          <w:b/>
          <w:noProof/>
          <w:sz w:val="24"/>
        </w:rPr>
        <w:t>200</w:t>
      </w:r>
      <w:r w:rsidR="000E20B7">
        <w:rPr>
          <w:b/>
          <w:noProof/>
          <w:sz w:val="24"/>
        </w:rPr>
        <w:t>6791</w:t>
      </w:r>
    </w:p>
    <w:p w14:paraId="00B9AF17" w14:textId="1E0499BC" w:rsidR="00832F95" w:rsidRPr="00832F95" w:rsidRDefault="00ED7B93" w:rsidP="00832F95">
      <w:pPr>
        <w:widowControl w:val="0"/>
        <w:spacing w:after="0"/>
        <w:rPr>
          <w:rFonts w:ascii="Arial" w:eastAsia="SimSun" w:hAnsi="Arial" w:cs="Arial"/>
          <w:b/>
          <w:noProof/>
          <w:sz w:val="24"/>
          <w:szCs w:val="24"/>
          <w:lang w:val="de-DE" w:eastAsia="en-US"/>
        </w:rPr>
      </w:pPr>
      <w:r>
        <w:rPr>
          <w:rFonts w:ascii="Arial" w:eastAsia="SimSun" w:hAnsi="Arial" w:cs="Arial"/>
          <w:b/>
          <w:sz w:val="24"/>
          <w:lang w:eastAsia="en-US"/>
        </w:rPr>
        <w:t xml:space="preserve">Online, </w:t>
      </w:r>
      <w:r w:rsidR="00832F95" w:rsidRPr="00832F95">
        <w:rPr>
          <w:rFonts w:ascii="Arial" w:eastAsia="SimSun" w:hAnsi="Arial" w:cs="Arial"/>
          <w:b/>
          <w:sz w:val="24"/>
          <w:lang w:eastAsia="en-US"/>
        </w:rPr>
        <w:t>2</w:t>
      </w:r>
      <w:r w:rsidR="006853B1">
        <w:rPr>
          <w:rFonts w:ascii="Arial" w:eastAsia="SimSun" w:hAnsi="Arial" w:cs="Arial"/>
          <w:b/>
          <w:sz w:val="24"/>
          <w:lang w:eastAsia="en-US"/>
        </w:rPr>
        <w:t>5</w:t>
      </w:r>
      <w:r w:rsidR="00832F95" w:rsidRPr="00832F95">
        <w:rPr>
          <w:rFonts w:ascii="Arial" w:eastAsia="SimSun" w:hAnsi="Arial" w:cs="Arial"/>
          <w:b/>
          <w:sz w:val="24"/>
          <w:lang w:eastAsia="en-US"/>
        </w:rPr>
        <w:t xml:space="preserve"> </w:t>
      </w:r>
      <w:r w:rsidR="006853B1">
        <w:rPr>
          <w:rFonts w:ascii="Arial" w:eastAsia="SimSun" w:hAnsi="Arial" w:cs="Arial"/>
          <w:b/>
          <w:sz w:val="24"/>
          <w:lang w:eastAsia="en-US"/>
        </w:rPr>
        <w:t>May</w:t>
      </w:r>
      <w:r w:rsidR="00832F95" w:rsidRPr="00832F95">
        <w:rPr>
          <w:rFonts w:ascii="Arial" w:eastAsia="SimSun" w:hAnsi="Arial" w:cs="Arial"/>
          <w:b/>
          <w:sz w:val="24"/>
          <w:lang w:eastAsia="en-US"/>
        </w:rPr>
        <w:t xml:space="preserve"> – </w:t>
      </w:r>
      <w:r w:rsidR="006853B1">
        <w:rPr>
          <w:rFonts w:ascii="Arial" w:eastAsia="SimSun" w:hAnsi="Arial" w:cs="Arial"/>
          <w:b/>
          <w:sz w:val="24"/>
          <w:lang w:eastAsia="en-US"/>
        </w:rPr>
        <w:t>5</w:t>
      </w:r>
      <w:r w:rsidR="00832F95" w:rsidRPr="00832F95">
        <w:rPr>
          <w:rFonts w:ascii="Arial" w:eastAsia="SimSun" w:hAnsi="Arial" w:cs="Arial"/>
          <w:b/>
          <w:sz w:val="24"/>
          <w:lang w:eastAsia="en-US"/>
        </w:rPr>
        <w:t xml:space="preserve"> </w:t>
      </w:r>
      <w:r w:rsidR="006853B1">
        <w:rPr>
          <w:rFonts w:ascii="Arial" w:eastAsia="SimSun" w:hAnsi="Arial" w:cs="Arial"/>
          <w:b/>
          <w:sz w:val="24"/>
          <w:lang w:eastAsia="en-US"/>
        </w:rPr>
        <w:t>Jun</w:t>
      </w:r>
      <w:r w:rsidR="00832F95" w:rsidRPr="00832F95">
        <w:rPr>
          <w:rFonts w:ascii="Arial" w:eastAsia="SimSun" w:hAnsi="Arial" w:cs="Arial"/>
          <w:b/>
          <w:sz w:val="24"/>
          <w:lang w:eastAsia="en-US"/>
        </w:rPr>
        <w:t xml:space="preserve"> 2020</w:t>
      </w:r>
    </w:p>
    <w:p w14:paraId="6D7172A1" w14:textId="77777777" w:rsidR="001512D7" w:rsidRPr="0010618D" w:rsidRDefault="001512D7" w:rsidP="00DC5180">
      <w:pPr>
        <w:spacing w:after="60"/>
        <w:ind w:left="1985" w:hanging="1985"/>
        <w:rPr>
          <w:rFonts w:ascii="Arial" w:hAnsi="Arial" w:cs="Arial"/>
          <w:bCs/>
        </w:rPr>
      </w:pPr>
    </w:p>
    <w:p w14:paraId="3447800D" w14:textId="44A4A7C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1" w:name="_Hlk30396252"/>
      <w:r w:rsidR="002B293C">
        <w:rPr>
          <w:rFonts w:ascii="Arial" w:hAnsi="Arial" w:cs="Arial"/>
          <w:b/>
        </w:rPr>
        <w:t xml:space="preserve">On </w:t>
      </w:r>
      <w:r w:rsidR="00C962D4">
        <w:rPr>
          <w:rFonts w:ascii="Arial" w:hAnsi="Arial" w:cs="Arial"/>
          <w:b/>
        </w:rPr>
        <w:t xml:space="preserve">using Rel-15 CA </w:t>
      </w:r>
      <w:r w:rsidR="002B293C">
        <w:rPr>
          <w:rFonts w:ascii="Arial" w:hAnsi="Arial" w:cs="Arial"/>
          <w:b/>
        </w:rPr>
        <w:t>MPR</w:t>
      </w:r>
      <w:r w:rsidR="00C962D4">
        <w:rPr>
          <w:rFonts w:ascii="Arial" w:hAnsi="Arial" w:cs="Arial"/>
          <w:b/>
        </w:rPr>
        <w:t xml:space="preserve"> </w:t>
      </w:r>
      <w:r w:rsidR="007838A3">
        <w:rPr>
          <w:rFonts w:ascii="Arial" w:hAnsi="Arial" w:cs="Arial"/>
          <w:b/>
        </w:rPr>
        <w:t>table format</w:t>
      </w:r>
      <w:r w:rsidR="002B293C">
        <w:rPr>
          <w:rFonts w:ascii="Arial" w:hAnsi="Arial" w:cs="Arial"/>
          <w:b/>
        </w:rPr>
        <w:t xml:space="preserve"> for </w:t>
      </w:r>
      <w:r w:rsidR="00240F55" w:rsidRPr="00240F55">
        <w:rPr>
          <w:rFonts w:ascii="Arial" w:hAnsi="Arial" w:cs="Arial"/>
          <w:b/>
        </w:rPr>
        <w:t xml:space="preserve">FR2 </w:t>
      </w:r>
      <w:r w:rsidR="00DE6E82">
        <w:rPr>
          <w:rFonts w:ascii="Arial" w:hAnsi="Arial" w:cs="Arial"/>
          <w:b/>
        </w:rPr>
        <w:t xml:space="preserve">NC UL CA </w:t>
      </w:r>
      <w:bookmarkEnd w:id="1"/>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7E4A6E2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576B6">
        <w:rPr>
          <w:rFonts w:ascii="Arial" w:hAnsi="Arial" w:cs="Arial"/>
          <w:b/>
        </w:rPr>
        <w:t>6</w:t>
      </w:r>
      <w:r w:rsidR="0069051C">
        <w:rPr>
          <w:rFonts w:ascii="Arial" w:hAnsi="Arial" w:cs="Arial"/>
          <w:b/>
        </w:rPr>
        <w:t>.14.</w:t>
      </w:r>
      <w:r w:rsidR="00F52C4E">
        <w:rPr>
          <w:rFonts w:ascii="Arial" w:hAnsi="Arial" w:cs="Arial"/>
          <w:b/>
        </w:rPr>
        <w:t>1</w:t>
      </w:r>
      <w:r w:rsidR="00E576B6">
        <w:rPr>
          <w:rFonts w:ascii="Arial" w:hAnsi="Arial" w:cs="Arial"/>
          <w:b/>
        </w:rPr>
        <w:t>.5</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5ADBCB89"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4D30F5">
        <w:rPr>
          <w:rFonts w:ascii="Arial" w:hAnsi="Arial" w:cs="Arial"/>
          <w:b/>
        </w:rPr>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73AB77B7" w14:textId="795E6E1B" w:rsidR="004D30F5" w:rsidRDefault="00B32F39" w:rsidP="003461A5">
      <w:pPr>
        <w:rPr>
          <w:lang w:eastAsia="en-US"/>
        </w:rPr>
      </w:pPr>
      <w:r>
        <w:t>The Rel-15</w:t>
      </w:r>
      <w:r w:rsidR="0000158B">
        <w:t xml:space="preserve"> CA MPR</w:t>
      </w:r>
      <w:r>
        <w:t xml:space="preserve"> table </w:t>
      </w:r>
      <w:r w:rsidR="001C1CE2">
        <w:t>uses cumulative aggregated channel BW</w:t>
      </w:r>
      <w:r w:rsidR="00790F9C">
        <w:t xml:space="preserve"> (‘CABW’)</w:t>
      </w:r>
      <w:r w:rsidR="001C1CE2">
        <w:t xml:space="preserve"> as </w:t>
      </w:r>
      <w:r w:rsidR="00DD5E8D">
        <w:t xml:space="preserve">an indicator of the UE’s UL </w:t>
      </w:r>
      <w:r w:rsidR="00080FCE">
        <w:t xml:space="preserve">baseband </w:t>
      </w:r>
      <w:r w:rsidR="0014203B">
        <w:t>signal bandwidth</w:t>
      </w:r>
      <w:r w:rsidR="00DD5E8D">
        <w:t xml:space="preserve">. </w:t>
      </w:r>
      <w:r w:rsidR="001C1CE2">
        <w:t xml:space="preserve">CABW is now obsolete </w:t>
      </w:r>
      <w:r w:rsidR="003200A8">
        <w:t xml:space="preserve">as an indicator of </w:t>
      </w:r>
      <w:r w:rsidR="0055219A">
        <w:t xml:space="preserve">UL </w:t>
      </w:r>
      <w:r w:rsidR="0085124F">
        <w:t xml:space="preserve">baseband </w:t>
      </w:r>
      <w:r w:rsidR="0055219A">
        <w:t xml:space="preserve">signal bandwidth </w:t>
      </w:r>
      <w:r w:rsidR="001C1CE2">
        <w:t xml:space="preserve">due to </w:t>
      </w:r>
      <w:r w:rsidR="0055219A">
        <w:t>creation</w:t>
      </w:r>
      <w:r w:rsidR="001C1CE2">
        <w:t xml:space="preserve"> of DL-only spectrum</w:t>
      </w:r>
      <w:r w:rsidR="00D327EF">
        <w:t>. Th</w:t>
      </w:r>
      <w:r w:rsidR="002E37DD">
        <w:t xml:space="preserve">e CA MPR table </w:t>
      </w:r>
      <w:r w:rsidR="00D327EF">
        <w:t>must</w:t>
      </w:r>
      <w:r w:rsidR="002E37DD">
        <w:t xml:space="preserve"> be modified to </w:t>
      </w:r>
      <w:r w:rsidR="00D327EF">
        <w:t xml:space="preserve">instead </w:t>
      </w:r>
      <w:r w:rsidR="002E37DD">
        <w:t xml:space="preserve">use </w:t>
      </w:r>
      <w:r w:rsidR="00D327EF">
        <w:t xml:space="preserve">other </w:t>
      </w:r>
      <w:r w:rsidR="001069B8">
        <w:t xml:space="preserve">parameters </w:t>
      </w:r>
      <w:r w:rsidR="002E37DD">
        <w:t>relevant in Rel-16.</w:t>
      </w:r>
    </w:p>
    <w:p w14:paraId="44DBE9FA" w14:textId="0C15FFF5" w:rsidR="00EF60CC" w:rsidRDefault="000A567D" w:rsidP="00EF60CC">
      <w:pPr>
        <w:pStyle w:val="Heading1"/>
      </w:pPr>
      <w:r>
        <w:t xml:space="preserve">2. </w:t>
      </w:r>
      <w:r>
        <w:tab/>
      </w:r>
      <w:r w:rsidR="002A1C01">
        <w:t>Discussion</w:t>
      </w:r>
      <w:r w:rsidR="00BD6398">
        <w:t xml:space="preserve"> </w:t>
      </w:r>
    </w:p>
    <w:p w14:paraId="03D99741" w14:textId="4F4936B4" w:rsidR="00C61D32" w:rsidRDefault="003461A5" w:rsidP="007003E8">
      <w:pPr>
        <w:pStyle w:val="Heading2"/>
        <w:rPr>
          <w:lang w:val="en-US" w:eastAsia="en-US"/>
        </w:rPr>
      </w:pPr>
      <w:r>
        <w:rPr>
          <w:lang w:eastAsia="en-US"/>
        </w:rPr>
        <w:t xml:space="preserve">2.1 </w:t>
      </w:r>
      <w:r w:rsidR="000D7F4B">
        <w:rPr>
          <w:lang w:eastAsia="en-US"/>
        </w:rPr>
        <w:t>Problem Definition</w:t>
      </w:r>
    </w:p>
    <w:p w14:paraId="76F3E1D7" w14:textId="1276AA4C" w:rsidR="000803FF" w:rsidRDefault="00CD40AC" w:rsidP="00C61D32">
      <w:r>
        <w:t xml:space="preserve">CA MPR </w:t>
      </w:r>
      <w:r w:rsidR="00973CD5">
        <w:t>(and AMPR)</w:t>
      </w:r>
      <w:r w:rsidR="007A7106">
        <w:t xml:space="preserve"> tables in TS38.101-2 v15.8</w:t>
      </w:r>
      <w:r w:rsidR="00973CD5">
        <w:t xml:space="preserve"> reference </w:t>
      </w:r>
      <w:r w:rsidR="006A35AF" w:rsidRPr="00257DEF">
        <w:t>cumulative aggregated bandwidth</w:t>
      </w:r>
      <w:r w:rsidR="006A35AF">
        <w:t xml:space="preserve"> (</w:t>
      </w:r>
      <w:r w:rsidR="00D23986">
        <w:t>CABW</w:t>
      </w:r>
      <w:r w:rsidR="006A35AF">
        <w:t>)</w:t>
      </w:r>
      <w:r w:rsidR="004744E0">
        <w:t xml:space="preserve"> </w:t>
      </w:r>
      <w:r w:rsidR="00984AC0">
        <w:t>in determining MPR</w:t>
      </w:r>
      <w:r w:rsidR="007229E3">
        <w:t>, as excerpted below</w:t>
      </w:r>
      <w:r w:rsidR="008D1BEB">
        <w:t xml:space="preserve"> for PC2/3/4</w:t>
      </w:r>
      <w:r w:rsidR="00544BB5">
        <w:t xml:space="preserve"> MPR</w:t>
      </w:r>
      <w:r w:rsidR="00383A0C">
        <w:t xml:space="preserve"> for illustration</w:t>
      </w:r>
      <w:r w:rsidR="00984AC0">
        <w:t xml:space="preserve">. </w:t>
      </w:r>
    </w:p>
    <w:p w14:paraId="7E6997BE" w14:textId="4AD5512B" w:rsidR="000803FF" w:rsidRDefault="002C0FAE" w:rsidP="00C61D32">
      <w:r w:rsidRPr="004C2797">
        <w:rPr>
          <w:noProof/>
        </w:rPr>
        <w:drawing>
          <wp:inline distT="0" distB="0" distL="0" distR="0" wp14:anchorId="7497CEB6" wp14:editId="06D20138">
            <wp:extent cx="6116320" cy="1802765"/>
            <wp:effectExtent l="152400" t="152400" r="360680" b="3689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1802765"/>
                    </a:xfrm>
                    <a:prstGeom prst="rect">
                      <a:avLst/>
                    </a:prstGeom>
                    <a:ln>
                      <a:noFill/>
                    </a:ln>
                    <a:effectLst>
                      <a:outerShdw blurRad="292100" dist="139700" dir="2700000" algn="tl" rotWithShape="0">
                        <a:srgbClr val="333333">
                          <a:alpha val="65000"/>
                        </a:srgbClr>
                      </a:outerShdw>
                    </a:effectLst>
                  </pic:spPr>
                </pic:pic>
              </a:graphicData>
            </a:graphic>
          </wp:inline>
        </w:drawing>
      </w:r>
    </w:p>
    <w:p w14:paraId="7D59FF71" w14:textId="5ED57BA2" w:rsidR="000803FF" w:rsidRDefault="00C23497" w:rsidP="00184B59">
      <w:pPr>
        <w:jc w:val="center"/>
      </w:pPr>
      <w:r>
        <w:t>Figure 2.1-1: C</w:t>
      </w:r>
      <w:r w:rsidR="00CB742C">
        <w:t>A</w:t>
      </w:r>
      <w:r>
        <w:t xml:space="preserve"> MPR table</w:t>
      </w:r>
      <w:r w:rsidR="00CB742C">
        <w:t xml:space="preserve"> for PC2/3/4 in TS38.101-2 v15.8</w:t>
      </w:r>
    </w:p>
    <w:p w14:paraId="336785DC" w14:textId="5D390669" w:rsidR="001E405D" w:rsidRDefault="00313938" w:rsidP="0078309F">
      <w:pPr>
        <w:rPr>
          <w:lang w:val="en-US" w:eastAsia="en-US"/>
        </w:rPr>
      </w:pPr>
      <w:r>
        <w:rPr>
          <w:lang w:val="en-US" w:eastAsia="en-US"/>
        </w:rPr>
        <w:t xml:space="preserve">MPR is a relaxation extended to the UE as a function of how demanding the UL signal </w:t>
      </w:r>
      <w:r w:rsidR="00FB5B87">
        <w:rPr>
          <w:lang w:val="en-US" w:eastAsia="en-US"/>
        </w:rPr>
        <w:t>is for the U</w:t>
      </w:r>
      <w:r w:rsidR="002F747A">
        <w:rPr>
          <w:lang w:val="en-US" w:eastAsia="en-US"/>
        </w:rPr>
        <w:t>E’s electronics</w:t>
      </w:r>
      <w:r w:rsidR="007B1B6E">
        <w:rPr>
          <w:lang w:val="en-US" w:eastAsia="en-US"/>
        </w:rPr>
        <w:t xml:space="preserve">. </w:t>
      </w:r>
      <w:r w:rsidR="00B435A0">
        <w:rPr>
          <w:lang w:val="en-US" w:eastAsia="en-US"/>
        </w:rPr>
        <w:t xml:space="preserve">It is well understood that some of </w:t>
      </w:r>
      <w:r w:rsidR="00922077">
        <w:rPr>
          <w:lang w:val="en-US" w:eastAsia="en-US"/>
        </w:rPr>
        <w:t>the</w:t>
      </w:r>
      <w:r w:rsidR="000532FB">
        <w:rPr>
          <w:lang w:val="en-US" w:eastAsia="en-US"/>
        </w:rPr>
        <w:t xml:space="preserve"> factors that drive </w:t>
      </w:r>
      <w:r w:rsidR="001E405D">
        <w:rPr>
          <w:lang w:val="en-US" w:eastAsia="en-US"/>
        </w:rPr>
        <w:t xml:space="preserve">the need for back-off </w:t>
      </w:r>
      <w:r w:rsidR="00AD5A93">
        <w:rPr>
          <w:lang w:val="en-US" w:eastAsia="en-US"/>
        </w:rPr>
        <w:t xml:space="preserve">any specific </w:t>
      </w:r>
      <w:r w:rsidR="001E405D">
        <w:rPr>
          <w:lang w:val="en-US" w:eastAsia="en-US"/>
        </w:rPr>
        <w:t>PA are:</w:t>
      </w:r>
    </w:p>
    <w:p w14:paraId="285447B9" w14:textId="2FF08AC7" w:rsidR="001E405D" w:rsidRPr="0081536C" w:rsidRDefault="007B1B6E" w:rsidP="0081536C">
      <w:pPr>
        <w:pStyle w:val="ListParagraph"/>
        <w:numPr>
          <w:ilvl w:val="0"/>
          <w:numId w:val="30"/>
        </w:numPr>
        <w:rPr>
          <w:lang w:val="en-US" w:eastAsia="en-US"/>
        </w:rPr>
      </w:pPr>
      <w:r w:rsidRPr="001E405D">
        <w:rPr>
          <w:lang w:val="en-US" w:eastAsia="en-US"/>
        </w:rPr>
        <w:t xml:space="preserve">PAPR </w:t>
      </w:r>
      <w:r w:rsidR="002F747A" w:rsidRPr="001E405D">
        <w:rPr>
          <w:lang w:val="en-US" w:eastAsia="en-US"/>
        </w:rPr>
        <w:t xml:space="preserve">of the UL waveform </w:t>
      </w:r>
    </w:p>
    <w:p w14:paraId="439A6599" w14:textId="77777777" w:rsidR="001E405D" w:rsidRDefault="00931B61" w:rsidP="001E405D">
      <w:pPr>
        <w:pStyle w:val="ListParagraph"/>
        <w:numPr>
          <w:ilvl w:val="0"/>
          <w:numId w:val="30"/>
        </w:numPr>
        <w:rPr>
          <w:lang w:val="en-US" w:eastAsia="en-US"/>
        </w:rPr>
      </w:pPr>
      <w:r w:rsidRPr="001E405D">
        <w:rPr>
          <w:lang w:val="en-US" w:eastAsia="en-US"/>
        </w:rPr>
        <w:t>RF bandwidth of the signal</w:t>
      </w:r>
    </w:p>
    <w:p w14:paraId="32E6739B" w14:textId="3698CE06" w:rsidR="001E405D" w:rsidRDefault="00931B61" w:rsidP="001E405D">
      <w:pPr>
        <w:pStyle w:val="ListParagraph"/>
        <w:numPr>
          <w:ilvl w:val="0"/>
          <w:numId w:val="30"/>
        </w:numPr>
        <w:rPr>
          <w:lang w:val="en-US" w:eastAsia="en-US"/>
        </w:rPr>
      </w:pPr>
      <w:r w:rsidRPr="001E405D">
        <w:rPr>
          <w:lang w:val="en-US" w:eastAsia="en-US"/>
        </w:rPr>
        <w:t xml:space="preserve">baseband BW of the signal </w:t>
      </w:r>
    </w:p>
    <w:p w14:paraId="59F26912" w14:textId="67CBBF88" w:rsidR="005529B8" w:rsidRPr="008C61A5" w:rsidRDefault="00922077" w:rsidP="008C61A5">
      <w:pPr>
        <w:rPr>
          <w:lang w:val="en-US" w:eastAsia="en-US"/>
        </w:rPr>
      </w:pPr>
      <w:r>
        <w:rPr>
          <w:lang w:val="en-US" w:eastAsia="en-US"/>
        </w:rPr>
        <w:lastRenderedPageBreak/>
        <w:t>T</w:t>
      </w:r>
      <w:r w:rsidR="005529B8" w:rsidRPr="008C61A5">
        <w:rPr>
          <w:lang w:val="en-US" w:eastAsia="en-US"/>
        </w:rPr>
        <w:t>he baseband BW is</w:t>
      </w:r>
      <w:r w:rsidR="008C61A5">
        <w:rPr>
          <w:lang w:val="en-US" w:eastAsia="en-US"/>
        </w:rPr>
        <w:t xml:space="preserve"> usually</w:t>
      </w:r>
      <w:r w:rsidR="005529B8" w:rsidRPr="008C61A5">
        <w:rPr>
          <w:lang w:val="en-US" w:eastAsia="en-US"/>
        </w:rPr>
        <w:t xml:space="preserve"> </w:t>
      </w:r>
      <w:r w:rsidR="00AD5A93">
        <w:rPr>
          <w:lang w:val="en-US" w:eastAsia="en-US"/>
        </w:rPr>
        <w:t>larger</w:t>
      </w:r>
      <w:r w:rsidR="005529B8" w:rsidRPr="008C61A5">
        <w:rPr>
          <w:lang w:val="en-US" w:eastAsia="en-US"/>
        </w:rPr>
        <w:t xml:space="preserve"> than the RF BW</w:t>
      </w:r>
      <w:r w:rsidR="0024709A" w:rsidRPr="008C61A5">
        <w:rPr>
          <w:lang w:val="en-US" w:eastAsia="en-US"/>
        </w:rPr>
        <w:t xml:space="preserve">, </w:t>
      </w:r>
      <w:r w:rsidR="00597A1F">
        <w:rPr>
          <w:lang w:val="en-US" w:eastAsia="en-US"/>
        </w:rPr>
        <w:t xml:space="preserve">especially </w:t>
      </w:r>
      <w:r w:rsidR="009E3219">
        <w:rPr>
          <w:lang w:val="en-US" w:eastAsia="en-US"/>
        </w:rPr>
        <w:t>for</w:t>
      </w:r>
      <w:r w:rsidR="00AB70E9">
        <w:rPr>
          <w:lang w:val="en-US" w:eastAsia="en-US"/>
        </w:rPr>
        <w:t xml:space="preserve"> UEs with </w:t>
      </w:r>
      <w:r w:rsidR="00663B1D">
        <w:rPr>
          <w:lang w:val="en-US" w:eastAsia="en-US"/>
        </w:rPr>
        <w:t xml:space="preserve">a </w:t>
      </w:r>
      <w:r w:rsidR="00AB70E9">
        <w:rPr>
          <w:lang w:val="en-US" w:eastAsia="en-US"/>
        </w:rPr>
        <w:t>common R/T LO</w:t>
      </w:r>
      <w:r w:rsidR="00544D90">
        <w:rPr>
          <w:lang w:val="en-US" w:eastAsia="en-US"/>
        </w:rPr>
        <w:t>; i.e.</w:t>
      </w:r>
      <w:r w:rsidR="009E3219">
        <w:rPr>
          <w:lang w:val="en-US" w:eastAsia="en-US"/>
        </w:rPr>
        <w:t xml:space="preserve"> </w:t>
      </w:r>
      <w:r w:rsidR="00772441">
        <w:rPr>
          <w:lang w:val="en-US" w:eastAsia="en-US"/>
        </w:rPr>
        <w:t xml:space="preserve">UL BB BW generally dominates as the </w:t>
      </w:r>
      <w:r w:rsidR="0081536C">
        <w:rPr>
          <w:lang w:val="en-US" w:eastAsia="en-US"/>
        </w:rPr>
        <w:t>discriminating factor</w:t>
      </w:r>
      <w:r w:rsidR="00544D90">
        <w:rPr>
          <w:lang w:val="en-US" w:eastAsia="en-US"/>
        </w:rPr>
        <w:t>. For Rel-15,</w:t>
      </w:r>
      <w:r w:rsidR="006D0DA9">
        <w:rPr>
          <w:lang w:val="en-US" w:eastAsia="en-US"/>
        </w:rPr>
        <w:t xml:space="preserve"> CABW was adopted as an indicator of </w:t>
      </w:r>
      <w:r w:rsidR="00663B1D">
        <w:rPr>
          <w:lang w:val="en-US" w:eastAsia="en-US"/>
        </w:rPr>
        <w:t xml:space="preserve">the UL </w:t>
      </w:r>
      <w:r w:rsidR="00754786">
        <w:rPr>
          <w:lang w:val="en-US" w:eastAsia="en-US"/>
        </w:rPr>
        <w:t>baseband BW of the signal</w:t>
      </w:r>
      <w:r w:rsidR="00BB2BA4">
        <w:rPr>
          <w:lang w:val="en-US" w:eastAsia="en-US"/>
        </w:rPr>
        <w:t>, inclusive of all UE LO topologies (common vs distinct</w:t>
      </w:r>
      <w:r w:rsidR="000E0223">
        <w:rPr>
          <w:lang w:val="en-US" w:eastAsia="en-US"/>
        </w:rPr>
        <w:t xml:space="preserve"> R/T LOs</w:t>
      </w:r>
      <w:r w:rsidR="00BB2BA4">
        <w:rPr>
          <w:lang w:val="en-US" w:eastAsia="en-US"/>
        </w:rPr>
        <w:t>)</w:t>
      </w:r>
      <w:r w:rsidR="00754786">
        <w:rPr>
          <w:lang w:val="en-US" w:eastAsia="en-US"/>
        </w:rPr>
        <w:t>.</w:t>
      </w:r>
    </w:p>
    <w:p w14:paraId="14706FAA" w14:textId="43127266" w:rsidR="00D95BDC" w:rsidRDefault="00E4636C" w:rsidP="0078309F">
      <w:r>
        <w:rPr>
          <w:lang w:val="en-US" w:eastAsia="en-US"/>
        </w:rPr>
        <w:t xml:space="preserve">The </w:t>
      </w:r>
      <w:r>
        <w:t>CABW</w:t>
      </w:r>
      <w:r w:rsidRPr="00257DEF">
        <w:t xml:space="preserve"> </w:t>
      </w:r>
      <w:r w:rsidR="00754786">
        <w:t>wa</w:t>
      </w:r>
      <w:r w:rsidRPr="00257DEF">
        <w:t>s defined as the frequency band from the lowest edge of the lowest CC to the upper edge of the highest CC of all UL and DL configured CCs</w:t>
      </w:r>
      <w:r>
        <w:t xml:space="preserve">. </w:t>
      </w:r>
      <w:r w:rsidR="0027263B">
        <w:t xml:space="preserve">For Rel-16 however, </w:t>
      </w:r>
      <w:r w:rsidR="00773D34">
        <w:t xml:space="preserve">CABW can include </w:t>
      </w:r>
      <w:r w:rsidR="00DB6DFF">
        <w:t>parts of DL-only spectrum capability, where a UE cannot support UL CCs. Consequently</w:t>
      </w:r>
      <w:r w:rsidR="00497E0B">
        <w:t>,</w:t>
      </w:r>
      <w:r w:rsidR="00DB6DFF">
        <w:t xml:space="preserve"> CABW </w:t>
      </w:r>
      <w:r w:rsidR="00D95BDC">
        <w:t>can no longer be used as an indicator of UL BB BW.</w:t>
      </w:r>
    </w:p>
    <w:p w14:paraId="59C3B375" w14:textId="77777777" w:rsidR="00C44BDD" w:rsidRPr="006924D2" w:rsidRDefault="00C44BDD" w:rsidP="00C44BDD">
      <w:pPr>
        <w:rPr>
          <w:b/>
          <w:bCs/>
          <w:lang w:val="en-US" w:eastAsia="en-US"/>
        </w:rPr>
      </w:pPr>
      <w:r w:rsidRPr="008B465E">
        <w:rPr>
          <w:b/>
          <w:bCs/>
          <w:lang w:val="en-US" w:eastAsia="en-US"/>
        </w:rPr>
        <w:t xml:space="preserve">Observation 1: </w:t>
      </w:r>
      <w:r w:rsidRPr="006924D2">
        <w:rPr>
          <w:b/>
          <w:bCs/>
          <w:lang w:val="en-US" w:eastAsia="en-US"/>
        </w:rPr>
        <w:t xml:space="preserve">For Rel-16, CABW is </w:t>
      </w:r>
      <w:r>
        <w:rPr>
          <w:b/>
          <w:bCs/>
          <w:lang w:val="en-US" w:eastAsia="en-US"/>
        </w:rPr>
        <w:t>obsolete</w:t>
      </w:r>
      <w:r w:rsidRPr="006924D2">
        <w:rPr>
          <w:b/>
          <w:bCs/>
          <w:lang w:val="en-US" w:eastAsia="en-US"/>
        </w:rPr>
        <w:t xml:space="preserve"> as the determining parameter for CA MPR. </w:t>
      </w:r>
    </w:p>
    <w:p w14:paraId="7D8B10A2" w14:textId="0009AFD2" w:rsidR="00F53025" w:rsidRPr="00DB5D79" w:rsidRDefault="00F53025" w:rsidP="00F53025">
      <w:pPr>
        <w:pStyle w:val="Heading2"/>
        <w:rPr>
          <w:lang w:val="en-US" w:eastAsia="en-US"/>
        </w:rPr>
      </w:pPr>
      <w:r>
        <w:rPr>
          <w:lang w:eastAsia="en-US"/>
        </w:rPr>
        <w:t xml:space="preserve">2.2 </w:t>
      </w:r>
      <w:r w:rsidR="000B387F">
        <w:rPr>
          <w:lang w:eastAsia="en-US"/>
        </w:rPr>
        <w:t>A replacement for CABW</w:t>
      </w:r>
      <w:r w:rsidR="003E58A1">
        <w:rPr>
          <w:lang w:eastAsia="en-US"/>
        </w:rPr>
        <w:t xml:space="preserve"> for CA MPR</w:t>
      </w:r>
    </w:p>
    <w:p w14:paraId="444A8734" w14:textId="346AAE00" w:rsidR="00693C8A" w:rsidRDefault="00506DCB" w:rsidP="009567BE">
      <w:pPr>
        <w:rPr>
          <w:lang w:val="en-US" w:eastAsia="en-US"/>
        </w:rPr>
      </w:pPr>
      <w:r>
        <w:rPr>
          <w:lang w:val="en-US" w:eastAsia="en-US"/>
        </w:rPr>
        <w:t xml:space="preserve">We consider each LO topology case </w:t>
      </w:r>
      <w:r w:rsidR="00AC2A85">
        <w:rPr>
          <w:lang w:val="en-US" w:eastAsia="en-US"/>
        </w:rPr>
        <w:t>separately in our quest for a</w:t>
      </w:r>
      <w:r w:rsidR="00250EF0">
        <w:rPr>
          <w:lang w:val="en-US" w:eastAsia="en-US"/>
        </w:rPr>
        <w:t xml:space="preserve"> replacement </w:t>
      </w:r>
      <w:r w:rsidR="00AC2A85">
        <w:rPr>
          <w:lang w:val="en-US" w:eastAsia="en-US"/>
        </w:rPr>
        <w:t>for</w:t>
      </w:r>
      <w:r w:rsidR="00250EF0">
        <w:rPr>
          <w:lang w:val="en-US" w:eastAsia="en-US"/>
        </w:rPr>
        <w:t xml:space="preserve"> CABW</w:t>
      </w:r>
      <w:r w:rsidR="00665E42">
        <w:rPr>
          <w:lang w:val="en-US" w:eastAsia="en-US"/>
        </w:rPr>
        <w:t>. In parallel discussion of the</w:t>
      </w:r>
      <w:r w:rsidR="00AC2A85">
        <w:rPr>
          <w:lang w:val="en-US" w:eastAsia="en-US"/>
        </w:rPr>
        <w:t xml:space="preserve"> Rel-16</w:t>
      </w:r>
      <w:r w:rsidR="00665E42">
        <w:rPr>
          <w:lang w:val="en-US" w:eastAsia="en-US"/>
        </w:rPr>
        <w:t xml:space="preserve"> enhanced intra</w:t>
      </w:r>
      <w:r w:rsidR="005B0F0B">
        <w:rPr>
          <w:lang w:val="en-US" w:eastAsia="en-US"/>
        </w:rPr>
        <w:t>-</w:t>
      </w:r>
      <w:r w:rsidR="00665E42">
        <w:rPr>
          <w:lang w:val="en-US" w:eastAsia="en-US"/>
        </w:rPr>
        <w:t xml:space="preserve">band DL CA feature, </w:t>
      </w:r>
      <w:r w:rsidR="004E475E">
        <w:rPr>
          <w:lang w:val="en-US" w:eastAsia="en-US"/>
        </w:rPr>
        <w:t xml:space="preserve">a productive effort </w:t>
      </w:r>
      <w:r w:rsidR="009966E0">
        <w:rPr>
          <w:lang w:val="en-US" w:eastAsia="en-US"/>
        </w:rPr>
        <w:t>on the</w:t>
      </w:r>
      <w:r w:rsidR="004E475E">
        <w:rPr>
          <w:lang w:val="en-US" w:eastAsia="en-US"/>
        </w:rPr>
        <w:t xml:space="preserve"> RAN4 </w:t>
      </w:r>
      <w:r w:rsidR="009966E0">
        <w:rPr>
          <w:lang w:val="en-US" w:eastAsia="en-US"/>
        </w:rPr>
        <w:t xml:space="preserve">reflector </w:t>
      </w:r>
      <w:r w:rsidR="004E475E">
        <w:rPr>
          <w:lang w:val="en-US" w:eastAsia="en-US"/>
        </w:rPr>
        <w:t>helped refine the definitions of UL and DL frequency separation for Rel-16</w:t>
      </w:r>
      <w:r w:rsidR="005B0F0B">
        <w:rPr>
          <w:lang w:val="en-US" w:eastAsia="en-US"/>
        </w:rPr>
        <w:t xml:space="preserve"> </w:t>
      </w:r>
      <w:r w:rsidR="00D96421">
        <w:rPr>
          <w:lang w:val="en-US" w:eastAsia="en-US"/>
        </w:rPr>
        <w:t>[2]</w:t>
      </w:r>
      <w:r w:rsidR="004E475E">
        <w:rPr>
          <w:lang w:val="en-US" w:eastAsia="en-US"/>
        </w:rPr>
        <w:t>:</w:t>
      </w:r>
    </w:p>
    <w:p w14:paraId="150E1EE1" w14:textId="2DBFAD72" w:rsidR="004E475E" w:rsidRPr="000533FD" w:rsidRDefault="00F965F7" w:rsidP="000533FD">
      <w:pPr>
        <w:spacing w:after="120"/>
        <w:ind w:left="720"/>
        <w:rPr>
          <w:rFonts w:eastAsiaTheme="minorEastAsia"/>
          <w:i/>
          <w:iCs/>
          <w:lang w:val="en-US" w:eastAsia="zh-CN"/>
        </w:rPr>
      </w:pPr>
      <w:r w:rsidRPr="00F965F7">
        <w:rPr>
          <w:rFonts w:eastAsiaTheme="minorEastAsia"/>
          <w:i/>
          <w:iCs/>
          <w:lang w:val="en-US" w:eastAsia="zh-CN"/>
        </w:rPr>
        <w:t>Bidirectional spectrum is the width of UE frequency spectrum available to the network to configure both, DL CC(s) and UL CC(s). Frequency separation class (Fs) specified in Table 5.3A.4-2 indicates the maximum frequency span between lower edge of lowest component carrier and upper edge of highest component carrier that UE can support per band in downlink or uplink (DL FS or UL FS) respectively in non-contiguous intra-band operation within the bidirectional spectrum.</w:t>
      </w:r>
    </w:p>
    <w:p w14:paraId="5F6E914F" w14:textId="438FFC1C" w:rsidR="005F06B2" w:rsidRPr="005F06B2" w:rsidRDefault="004E5056" w:rsidP="005F06B2">
      <w:pPr>
        <w:pStyle w:val="Heading3"/>
        <w:rPr>
          <w:lang w:eastAsia="en-US"/>
        </w:rPr>
      </w:pPr>
      <w:r>
        <w:rPr>
          <w:lang w:eastAsia="en-US"/>
        </w:rPr>
        <w:t>2.</w:t>
      </w:r>
      <w:r w:rsidR="00707846">
        <w:rPr>
          <w:lang w:eastAsia="en-US"/>
        </w:rPr>
        <w:t>2</w:t>
      </w:r>
      <w:r>
        <w:rPr>
          <w:lang w:eastAsia="en-US"/>
        </w:rPr>
        <w:t xml:space="preserve">.1 </w:t>
      </w:r>
      <w:r>
        <w:rPr>
          <w:lang w:eastAsia="en-US"/>
        </w:rPr>
        <w:tab/>
        <w:t>UEs with common R/T LOs</w:t>
      </w:r>
    </w:p>
    <w:p w14:paraId="0CF4A097" w14:textId="3D249770" w:rsidR="00B57725" w:rsidRDefault="00F13537" w:rsidP="004E5056">
      <w:pPr>
        <w:rPr>
          <w:lang w:val="en-US" w:eastAsia="en-US"/>
        </w:rPr>
      </w:pPr>
      <w:r>
        <w:rPr>
          <w:lang w:val="en-US" w:eastAsia="en-US"/>
        </w:rPr>
        <w:t xml:space="preserve">For common LO UEs, </w:t>
      </w:r>
      <w:r w:rsidR="00A05535">
        <w:rPr>
          <w:lang w:val="en-US" w:eastAsia="en-US"/>
        </w:rPr>
        <w:t xml:space="preserve">it is evident that DL FS </w:t>
      </w:r>
      <w:r w:rsidR="001744F2">
        <w:rPr>
          <w:lang w:val="en-US" w:eastAsia="en-US"/>
        </w:rPr>
        <w:t xml:space="preserve">as defined above </w:t>
      </w:r>
      <w:r w:rsidR="00A05535">
        <w:rPr>
          <w:lang w:val="en-US" w:eastAsia="en-US"/>
        </w:rPr>
        <w:t xml:space="preserve">can now be used as an indicator </w:t>
      </w:r>
      <w:r w:rsidR="001744F2">
        <w:rPr>
          <w:lang w:val="en-US" w:eastAsia="en-US"/>
        </w:rPr>
        <w:t>o</w:t>
      </w:r>
      <w:r w:rsidR="00A05535">
        <w:rPr>
          <w:lang w:val="en-US" w:eastAsia="en-US"/>
        </w:rPr>
        <w:t xml:space="preserve">f UL BB BW. Consequently, </w:t>
      </w:r>
      <w:r w:rsidR="008D350E">
        <w:rPr>
          <w:lang w:val="en-US" w:eastAsia="en-US"/>
        </w:rPr>
        <w:t>t</w:t>
      </w:r>
      <w:r w:rsidR="001F2972">
        <w:rPr>
          <w:lang w:val="en-US" w:eastAsia="en-US"/>
        </w:rPr>
        <w:t>he CA-MPR tables for rel-16 can now be referenced more precisely</w:t>
      </w:r>
      <w:r>
        <w:rPr>
          <w:lang w:val="en-US" w:eastAsia="en-US"/>
        </w:rPr>
        <w:t xml:space="preserve"> by</w:t>
      </w:r>
      <w:r w:rsidR="001F2972">
        <w:rPr>
          <w:lang w:val="en-US" w:eastAsia="en-US"/>
        </w:rPr>
        <w:t xml:space="preserve"> </w:t>
      </w:r>
      <w:r w:rsidR="0003067C">
        <w:rPr>
          <w:lang w:val="en-US" w:eastAsia="en-US"/>
        </w:rPr>
        <w:t xml:space="preserve">DL </w:t>
      </w:r>
      <w:r w:rsidR="001F2972">
        <w:rPr>
          <w:lang w:val="en-US" w:eastAsia="en-US"/>
        </w:rPr>
        <w:t>frequency separation instead of CABW.</w:t>
      </w:r>
      <w:r w:rsidR="004E5056">
        <w:rPr>
          <w:lang w:val="en-US" w:eastAsia="en-US"/>
        </w:rPr>
        <w:t xml:space="preserve"> </w:t>
      </w:r>
    </w:p>
    <w:p w14:paraId="1E5806C6" w14:textId="65D076C8" w:rsidR="00ED7423" w:rsidRDefault="00ED7423" w:rsidP="004E5056">
      <w:pPr>
        <w:rPr>
          <w:lang w:val="en-US" w:eastAsia="en-US"/>
        </w:rPr>
      </w:pPr>
      <w:r w:rsidRPr="008B465E">
        <w:rPr>
          <w:b/>
          <w:bCs/>
          <w:lang w:val="en-US" w:eastAsia="en-US"/>
        </w:rPr>
        <w:t xml:space="preserve">Observation </w:t>
      </w:r>
      <w:r w:rsidR="00192E5E">
        <w:rPr>
          <w:b/>
          <w:bCs/>
          <w:lang w:val="en-US" w:eastAsia="en-US"/>
        </w:rPr>
        <w:t>2</w:t>
      </w:r>
      <w:r w:rsidRPr="008B465E">
        <w:rPr>
          <w:b/>
          <w:bCs/>
          <w:lang w:val="en-US" w:eastAsia="en-US"/>
        </w:rPr>
        <w:t xml:space="preserve">: For UEs with </w:t>
      </w:r>
      <w:r>
        <w:rPr>
          <w:b/>
          <w:bCs/>
          <w:lang w:val="en-US" w:eastAsia="en-US"/>
        </w:rPr>
        <w:t>common</w:t>
      </w:r>
      <w:r w:rsidRPr="008B465E">
        <w:rPr>
          <w:b/>
          <w:bCs/>
          <w:lang w:val="en-US" w:eastAsia="en-US"/>
        </w:rPr>
        <w:t xml:space="preserve"> R/T LOs,</w:t>
      </w:r>
      <w:r>
        <w:rPr>
          <w:b/>
          <w:bCs/>
          <w:lang w:val="en-US" w:eastAsia="en-US"/>
        </w:rPr>
        <w:t xml:space="preserve"> </w:t>
      </w:r>
      <w:r w:rsidR="00067F3E">
        <w:rPr>
          <w:b/>
          <w:bCs/>
          <w:lang w:val="en-US" w:eastAsia="en-US"/>
        </w:rPr>
        <w:t xml:space="preserve">DL frequency separation </w:t>
      </w:r>
      <w:r w:rsidR="00EA4364">
        <w:rPr>
          <w:b/>
          <w:bCs/>
          <w:lang w:val="en-US" w:eastAsia="en-US"/>
        </w:rPr>
        <w:t xml:space="preserve">can </w:t>
      </w:r>
      <w:r w:rsidR="00562173">
        <w:rPr>
          <w:b/>
          <w:bCs/>
          <w:lang w:val="en-US" w:eastAsia="en-US"/>
        </w:rPr>
        <w:t>replace C</w:t>
      </w:r>
      <w:r w:rsidR="00EB3148">
        <w:rPr>
          <w:b/>
          <w:bCs/>
          <w:lang w:val="en-US" w:eastAsia="en-US"/>
        </w:rPr>
        <w:t>A</w:t>
      </w:r>
      <w:r w:rsidR="00562173">
        <w:rPr>
          <w:b/>
          <w:bCs/>
          <w:lang w:val="en-US" w:eastAsia="en-US"/>
        </w:rPr>
        <w:t>BW in the MPR tables</w:t>
      </w:r>
      <w:r w:rsidR="00D97740">
        <w:rPr>
          <w:b/>
          <w:bCs/>
          <w:lang w:val="en-US" w:eastAsia="en-US"/>
        </w:rPr>
        <w:t xml:space="preserve"> for CA operation</w:t>
      </w:r>
      <w:r w:rsidR="00EA4364">
        <w:rPr>
          <w:b/>
          <w:bCs/>
          <w:lang w:val="en-US" w:eastAsia="en-US"/>
        </w:rPr>
        <w:t>.</w:t>
      </w:r>
    </w:p>
    <w:p w14:paraId="1E8180C6" w14:textId="2034E49A" w:rsidR="001F2972" w:rsidRDefault="001F2972" w:rsidP="001F2972">
      <w:pPr>
        <w:pStyle w:val="Heading3"/>
        <w:rPr>
          <w:lang w:val="en-US" w:eastAsia="en-US"/>
        </w:rPr>
      </w:pPr>
      <w:r>
        <w:rPr>
          <w:lang w:eastAsia="en-US"/>
        </w:rPr>
        <w:t>2.</w:t>
      </w:r>
      <w:r w:rsidR="00707846">
        <w:rPr>
          <w:lang w:eastAsia="en-US"/>
        </w:rPr>
        <w:t>2</w:t>
      </w:r>
      <w:r>
        <w:rPr>
          <w:lang w:eastAsia="en-US"/>
        </w:rPr>
        <w:t>.2</w:t>
      </w:r>
      <w:r>
        <w:rPr>
          <w:lang w:eastAsia="en-US"/>
        </w:rPr>
        <w:tab/>
        <w:t>UEs with distinct LOs for Rx and Tx</w:t>
      </w:r>
    </w:p>
    <w:p w14:paraId="42878C61" w14:textId="67B80675" w:rsidR="00DB22A1" w:rsidRDefault="00DB22A1" w:rsidP="00DB22A1">
      <w:pPr>
        <w:rPr>
          <w:lang w:val="en-US" w:eastAsia="en-US"/>
        </w:rPr>
      </w:pPr>
      <w:r w:rsidRPr="00300A6A">
        <w:rPr>
          <w:lang w:val="en-US" w:eastAsia="en-US"/>
        </w:rPr>
        <w:t xml:space="preserve">In </w:t>
      </w:r>
      <w:r>
        <w:rPr>
          <w:lang w:val="en-US" w:eastAsia="en-US"/>
        </w:rPr>
        <w:t xml:space="preserve">contrast to common LO UEs, </w:t>
      </w:r>
      <w:r w:rsidR="002C4876">
        <w:rPr>
          <w:lang w:val="en-US" w:eastAsia="en-US"/>
        </w:rPr>
        <w:t xml:space="preserve">the UL BB BW of a </w:t>
      </w:r>
      <w:r>
        <w:rPr>
          <w:lang w:val="en-US" w:eastAsia="en-US"/>
        </w:rPr>
        <w:t xml:space="preserve">UE </w:t>
      </w:r>
      <w:r w:rsidR="00750E9E">
        <w:rPr>
          <w:lang w:val="en-US" w:eastAsia="en-US"/>
        </w:rPr>
        <w:t>optimized for</w:t>
      </w:r>
      <w:r>
        <w:rPr>
          <w:lang w:val="en-US" w:eastAsia="en-US"/>
        </w:rPr>
        <w:t xml:space="preserve"> distinct R/T LOs </w:t>
      </w:r>
      <w:r w:rsidR="00C02821">
        <w:rPr>
          <w:lang w:val="en-US" w:eastAsia="en-US"/>
        </w:rPr>
        <w:t xml:space="preserve">is equivalent to the </w:t>
      </w:r>
      <w:r w:rsidR="009C3FE5">
        <w:rPr>
          <w:lang w:val="en-US" w:eastAsia="en-US"/>
        </w:rPr>
        <w:t xml:space="preserve">UL FS, </w:t>
      </w:r>
      <w:r w:rsidR="00C02821">
        <w:rPr>
          <w:lang w:val="en-US" w:eastAsia="en-US"/>
        </w:rPr>
        <w:t>rather than the</w:t>
      </w:r>
      <w:r w:rsidR="005B41FE">
        <w:rPr>
          <w:lang w:val="en-US" w:eastAsia="en-US"/>
        </w:rPr>
        <w:t xml:space="preserve"> </w:t>
      </w:r>
      <w:r>
        <w:rPr>
          <w:lang w:val="en-US" w:eastAsia="en-US"/>
        </w:rPr>
        <w:t xml:space="preserve">DL </w:t>
      </w:r>
      <w:r w:rsidR="00FC4544">
        <w:rPr>
          <w:lang w:val="en-US" w:eastAsia="en-US"/>
        </w:rPr>
        <w:t>FS</w:t>
      </w:r>
      <w:r>
        <w:rPr>
          <w:lang w:val="en-US" w:eastAsia="en-US"/>
        </w:rPr>
        <w:t xml:space="preserve">. Given that </w:t>
      </w:r>
      <w:r w:rsidR="00FC4544">
        <w:rPr>
          <w:lang w:val="en-US" w:eastAsia="en-US"/>
        </w:rPr>
        <w:t>DL FS generally is wider than UL FS</w:t>
      </w:r>
      <w:r>
        <w:rPr>
          <w:lang w:val="en-US" w:eastAsia="en-US"/>
        </w:rPr>
        <w:t xml:space="preserve">, and that MPRs are </w:t>
      </w:r>
      <w:r w:rsidR="003221A7">
        <w:rPr>
          <w:lang w:val="en-US" w:eastAsia="en-US"/>
        </w:rPr>
        <w:t>always larger</w:t>
      </w:r>
      <w:r>
        <w:rPr>
          <w:lang w:val="en-US" w:eastAsia="en-US"/>
        </w:rPr>
        <w:t xml:space="preserve"> for wider BWs, UEs with distinct R/T LOs </w:t>
      </w:r>
      <w:r w:rsidR="003221A7">
        <w:rPr>
          <w:lang w:val="en-US" w:eastAsia="en-US"/>
        </w:rPr>
        <w:t xml:space="preserve">get an advantage </w:t>
      </w:r>
      <w:r w:rsidR="008E0160">
        <w:rPr>
          <w:lang w:val="en-US" w:eastAsia="en-US"/>
        </w:rPr>
        <w:t>if</w:t>
      </w:r>
      <w:r>
        <w:rPr>
          <w:lang w:val="en-US" w:eastAsia="en-US"/>
        </w:rPr>
        <w:t xml:space="preserve"> </w:t>
      </w:r>
      <w:r w:rsidR="002A2FE2">
        <w:rPr>
          <w:lang w:val="en-US" w:eastAsia="en-US"/>
        </w:rPr>
        <w:t xml:space="preserve">CA MPRs are determined based on </w:t>
      </w:r>
      <w:r>
        <w:rPr>
          <w:lang w:val="en-US" w:eastAsia="en-US"/>
        </w:rPr>
        <w:t>DL frequency separation.</w:t>
      </w:r>
      <w:r w:rsidR="002A2FE2">
        <w:rPr>
          <w:lang w:val="en-US" w:eastAsia="en-US"/>
        </w:rPr>
        <w:t xml:space="preserve"> This </w:t>
      </w:r>
      <w:r w:rsidR="00E20947">
        <w:rPr>
          <w:lang w:val="en-US" w:eastAsia="en-US"/>
        </w:rPr>
        <w:t>asymmetric treatment</w:t>
      </w:r>
      <w:r w:rsidR="006F0456">
        <w:rPr>
          <w:lang w:val="en-US" w:eastAsia="en-US"/>
        </w:rPr>
        <w:t xml:space="preserve"> favoring UEs with independent R/T LOs</w:t>
      </w:r>
      <w:r w:rsidR="00E20947">
        <w:rPr>
          <w:lang w:val="en-US" w:eastAsia="en-US"/>
        </w:rPr>
        <w:t xml:space="preserve"> is an acceptable compromise for an architecture-agnostic set of requirements</w:t>
      </w:r>
      <w:r>
        <w:rPr>
          <w:lang w:val="en-US" w:eastAsia="en-US"/>
        </w:rPr>
        <w:t xml:space="preserve"> </w:t>
      </w:r>
    </w:p>
    <w:p w14:paraId="7540415F" w14:textId="1CF08C8F" w:rsidR="000E280B" w:rsidRPr="00300A6A" w:rsidRDefault="000E280B" w:rsidP="00DB22A1">
      <w:pPr>
        <w:rPr>
          <w:rFonts w:eastAsia="SimSun"/>
          <w:lang w:eastAsia="ja-JP"/>
        </w:rPr>
      </w:pPr>
      <w:r w:rsidRPr="008B465E">
        <w:rPr>
          <w:b/>
          <w:bCs/>
          <w:lang w:val="en-US" w:eastAsia="en-US"/>
        </w:rPr>
        <w:t xml:space="preserve">Observation </w:t>
      </w:r>
      <w:r w:rsidR="002963A9">
        <w:rPr>
          <w:b/>
          <w:bCs/>
          <w:lang w:val="en-US" w:eastAsia="en-US"/>
        </w:rPr>
        <w:t>3</w:t>
      </w:r>
      <w:r w:rsidRPr="008B465E">
        <w:rPr>
          <w:b/>
          <w:bCs/>
          <w:lang w:val="en-US" w:eastAsia="en-US"/>
        </w:rPr>
        <w:t xml:space="preserve">: UEs with </w:t>
      </w:r>
      <w:r>
        <w:rPr>
          <w:b/>
          <w:bCs/>
          <w:lang w:val="en-US" w:eastAsia="en-US"/>
        </w:rPr>
        <w:t>distinct</w:t>
      </w:r>
      <w:r w:rsidRPr="008B465E">
        <w:rPr>
          <w:b/>
          <w:bCs/>
          <w:lang w:val="en-US" w:eastAsia="en-US"/>
        </w:rPr>
        <w:t xml:space="preserve"> R/T LOs</w:t>
      </w:r>
      <w:r>
        <w:rPr>
          <w:b/>
          <w:bCs/>
          <w:lang w:val="en-US" w:eastAsia="en-US"/>
        </w:rPr>
        <w:t xml:space="preserve"> can also use DL frequency separation </w:t>
      </w:r>
      <w:r w:rsidR="00AF6AF3">
        <w:rPr>
          <w:b/>
          <w:bCs/>
          <w:lang w:val="en-US" w:eastAsia="en-US"/>
        </w:rPr>
        <w:t>to determine MPR</w:t>
      </w:r>
    </w:p>
    <w:p w14:paraId="6B1C1D1B" w14:textId="59D6140B" w:rsidR="0080391D" w:rsidRDefault="00440E1F" w:rsidP="004849AF">
      <w:pPr>
        <w:rPr>
          <w:lang w:val="en-US" w:eastAsia="en-US"/>
        </w:rPr>
      </w:pPr>
      <w:r>
        <w:rPr>
          <w:lang w:val="en-US" w:eastAsia="en-US"/>
        </w:rPr>
        <w:t xml:space="preserve">Observations 2 and 3 </w:t>
      </w:r>
      <w:r w:rsidR="0080391D">
        <w:rPr>
          <w:lang w:val="en-US" w:eastAsia="en-US"/>
        </w:rPr>
        <w:t>underpin the proposal for replacement of CABW:</w:t>
      </w:r>
    </w:p>
    <w:p w14:paraId="30958E1E" w14:textId="77777777" w:rsidR="0080391D" w:rsidRDefault="0080391D" w:rsidP="0080391D">
      <w:pPr>
        <w:rPr>
          <w:b/>
          <w:bCs/>
          <w:lang w:val="en-US" w:eastAsia="en-US"/>
        </w:rPr>
      </w:pPr>
      <w:r w:rsidRPr="005E7919">
        <w:rPr>
          <w:b/>
          <w:bCs/>
          <w:lang w:val="en-US" w:eastAsia="en-US"/>
        </w:rPr>
        <w:t>Proposal</w:t>
      </w:r>
      <w:r>
        <w:rPr>
          <w:b/>
          <w:bCs/>
          <w:lang w:val="en-US" w:eastAsia="en-US"/>
        </w:rPr>
        <w:t xml:space="preserve"> 1</w:t>
      </w:r>
      <w:r w:rsidRPr="005E7919">
        <w:rPr>
          <w:b/>
          <w:bCs/>
          <w:lang w:val="en-US" w:eastAsia="en-US"/>
        </w:rPr>
        <w:t>: MPR</w:t>
      </w:r>
      <w:r>
        <w:rPr>
          <w:b/>
          <w:bCs/>
          <w:lang w:val="en-US" w:eastAsia="en-US"/>
        </w:rPr>
        <w:t xml:space="preserve"> and A-MPR</w:t>
      </w:r>
      <w:r w:rsidRPr="005E7919">
        <w:rPr>
          <w:b/>
          <w:bCs/>
          <w:lang w:val="en-US" w:eastAsia="en-US"/>
        </w:rPr>
        <w:t xml:space="preserve"> tables shall be changed to depend on ‘</w:t>
      </w:r>
      <w:r>
        <w:rPr>
          <w:b/>
          <w:bCs/>
          <w:lang w:val="en-US" w:eastAsia="en-US"/>
        </w:rPr>
        <w:t xml:space="preserve">DL </w:t>
      </w:r>
      <w:r w:rsidRPr="005E7919">
        <w:rPr>
          <w:b/>
          <w:bCs/>
          <w:lang w:val="en-US" w:eastAsia="en-US"/>
        </w:rPr>
        <w:t>frequency separation’, instead of ‘Cumulative Aggregated BW’</w:t>
      </w:r>
    </w:p>
    <w:p w14:paraId="5599DAA4" w14:textId="5C621DF6" w:rsidR="0080391D" w:rsidRPr="00DB5D79" w:rsidRDefault="0080391D" w:rsidP="0080391D">
      <w:pPr>
        <w:pStyle w:val="Heading2"/>
        <w:rPr>
          <w:lang w:val="en-US" w:eastAsia="en-US"/>
        </w:rPr>
      </w:pPr>
      <w:r>
        <w:rPr>
          <w:lang w:eastAsia="en-US"/>
        </w:rPr>
        <w:t xml:space="preserve">2.3 Extending </w:t>
      </w:r>
      <w:r w:rsidR="00B23F60">
        <w:rPr>
          <w:lang w:eastAsia="en-US"/>
        </w:rPr>
        <w:t xml:space="preserve">CA </w:t>
      </w:r>
      <w:r>
        <w:rPr>
          <w:lang w:eastAsia="en-US"/>
        </w:rPr>
        <w:t>MPR table</w:t>
      </w:r>
      <w:r w:rsidR="00B23F60">
        <w:rPr>
          <w:lang w:eastAsia="en-US"/>
        </w:rPr>
        <w:t>s for new BWs in Rel-16</w:t>
      </w:r>
    </w:p>
    <w:p w14:paraId="367366D2" w14:textId="2A28B5B0" w:rsidR="004849AF" w:rsidRDefault="006543DC" w:rsidP="0080391D">
      <w:pPr>
        <w:rPr>
          <w:lang w:val="en-US" w:eastAsia="en-US"/>
        </w:rPr>
      </w:pPr>
      <w:r>
        <w:rPr>
          <w:lang w:val="en-US" w:eastAsia="en-US"/>
        </w:rPr>
        <w:t xml:space="preserve">For Rel-16, UL FS </w:t>
      </w:r>
      <w:r w:rsidR="00CA68D5">
        <w:rPr>
          <w:lang w:val="en-US" w:eastAsia="en-US"/>
        </w:rPr>
        <w:t>is defined up</w:t>
      </w:r>
      <w:r>
        <w:rPr>
          <w:lang w:val="en-US" w:eastAsia="en-US"/>
        </w:rPr>
        <w:t xml:space="preserve"> to 1400 MHz</w:t>
      </w:r>
      <w:r w:rsidR="004849AF">
        <w:rPr>
          <w:lang w:val="en-US" w:eastAsia="en-US"/>
        </w:rPr>
        <w:t>.</w:t>
      </w:r>
      <w:r w:rsidR="00CA68D5">
        <w:rPr>
          <w:lang w:val="en-US" w:eastAsia="en-US"/>
        </w:rPr>
        <w:t xml:space="preserve"> </w:t>
      </w:r>
      <w:r w:rsidR="0042790D">
        <w:rPr>
          <w:lang w:val="en-US" w:eastAsia="en-US"/>
        </w:rPr>
        <w:t xml:space="preserve">Following reasoning in 2.2.2, </w:t>
      </w:r>
      <w:r w:rsidR="00141FDD">
        <w:rPr>
          <w:lang w:val="en-US" w:eastAsia="en-US"/>
        </w:rPr>
        <w:t>UEs with distinct R/T LOs</w:t>
      </w:r>
      <w:r w:rsidR="0042790D">
        <w:rPr>
          <w:lang w:val="en-US" w:eastAsia="en-US"/>
        </w:rPr>
        <w:t xml:space="preserve"> </w:t>
      </w:r>
      <w:r w:rsidR="008A63F7">
        <w:rPr>
          <w:lang w:val="en-US" w:eastAsia="en-US"/>
        </w:rPr>
        <w:t>need</w:t>
      </w:r>
      <w:r w:rsidR="000E491B">
        <w:rPr>
          <w:lang w:val="en-US" w:eastAsia="en-US"/>
        </w:rPr>
        <w:t xml:space="preserve"> </w:t>
      </w:r>
      <w:r w:rsidR="00B8088D">
        <w:rPr>
          <w:lang w:val="en-US" w:eastAsia="en-US"/>
        </w:rPr>
        <w:t xml:space="preserve">MPRs </w:t>
      </w:r>
      <w:r w:rsidR="008A63F7">
        <w:rPr>
          <w:lang w:val="en-US" w:eastAsia="en-US"/>
        </w:rPr>
        <w:t>commensurate with</w:t>
      </w:r>
      <w:r w:rsidR="000E491B">
        <w:rPr>
          <w:lang w:val="en-US" w:eastAsia="en-US"/>
        </w:rPr>
        <w:t xml:space="preserve"> 1400 MHz</w:t>
      </w:r>
      <w:r w:rsidR="00706A53">
        <w:rPr>
          <w:lang w:val="en-US" w:eastAsia="en-US"/>
        </w:rPr>
        <w:t xml:space="preserve"> of UL FS</w:t>
      </w:r>
      <w:r w:rsidR="000E491B">
        <w:rPr>
          <w:lang w:val="en-US" w:eastAsia="en-US"/>
        </w:rPr>
        <w:t>. At the same time DL FS is defined up to 2400 MHz</w:t>
      </w:r>
      <w:r w:rsidR="00706A53">
        <w:rPr>
          <w:lang w:val="en-US" w:eastAsia="en-US"/>
        </w:rPr>
        <w:t xml:space="preserve">, and in proposal 1, we reasoned out that DL FS is a convenient </w:t>
      </w:r>
      <w:r w:rsidR="00D30B1F">
        <w:rPr>
          <w:lang w:val="en-US" w:eastAsia="en-US"/>
        </w:rPr>
        <w:t xml:space="preserve">driving variable for CA MPR. </w:t>
      </w:r>
      <w:r w:rsidR="000E491B">
        <w:rPr>
          <w:lang w:val="en-US" w:eastAsia="en-US"/>
        </w:rPr>
        <w:t>Th</w:t>
      </w:r>
      <w:r w:rsidR="00AE0943">
        <w:rPr>
          <w:lang w:val="en-US" w:eastAsia="en-US"/>
        </w:rPr>
        <w:t xml:space="preserve">ese two </w:t>
      </w:r>
      <w:r w:rsidR="000C0F7E">
        <w:rPr>
          <w:lang w:val="en-US" w:eastAsia="en-US"/>
        </w:rPr>
        <w:t>conflicting</w:t>
      </w:r>
      <w:r w:rsidR="00AE0943">
        <w:rPr>
          <w:lang w:val="en-US" w:eastAsia="en-US"/>
        </w:rPr>
        <w:t xml:space="preserve"> forces can be reconciled by adopting the same MPR </w:t>
      </w:r>
      <w:r w:rsidR="00E93FA0">
        <w:rPr>
          <w:lang w:val="en-US" w:eastAsia="en-US"/>
        </w:rPr>
        <w:t>or 1400 to 2400 MHz as was used for 800 to 1400 MHz.</w:t>
      </w:r>
      <w:r w:rsidR="00D30B1F">
        <w:rPr>
          <w:lang w:val="en-US" w:eastAsia="en-US"/>
        </w:rPr>
        <w:t xml:space="preserve"> </w:t>
      </w:r>
    </w:p>
    <w:p w14:paraId="0544EE58" w14:textId="5AC3E5E0" w:rsidR="00B77676" w:rsidRDefault="00B77676" w:rsidP="004849AF">
      <w:pPr>
        <w:rPr>
          <w:b/>
          <w:bCs/>
          <w:lang w:val="en-US" w:eastAsia="en-US"/>
        </w:rPr>
      </w:pPr>
      <w:r w:rsidRPr="008B465E">
        <w:rPr>
          <w:b/>
          <w:bCs/>
          <w:lang w:val="en-US" w:eastAsia="en-US"/>
        </w:rPr>
        <w:t xml:space="preserve">Observation </w:t>
      </w:r>
      <w:r w:rsidR="002756E5">
        <w:rPr>
          <w:b/>
          <w:bCs/>
          <w:lang w:val="en-US" w:eastAsia="en-US"/>
        </w:rPr>
        <w:t>4</w:t>
      </w:r>
      <w:r w:rsidRPr="008B465E">
        <w:rPr>
          <w:b/>
          <w:bCs/>
          <w:lang w:val="en-US" w:eastAsia="en-US"/>
        </w:rPr>
        <w:t xml:space="preserve">: For UEs with </w:t>
      </w:r>
      <w:r>
        <w:rPr>
          <w:b/>
          <w:bCs/>
          <w:lang w:val="en-US" w:eastAsia="en-US"/>
        </w:rPr>
        <w:t>distinct</w:t>
      </w:r>
      <w:r w:rsidRPr="008B465E">
        <w:rPr>
          <w:b/>
          <w:bCs/>
          <w:lang w:val="en-US" w:eastAsia="en-US"/>
        </w:rPr>
        <w:t xml:space="preserve"> R/T LOs,</w:t>
      </w:r>
      <w:r>
        <w:rPr>
          <w:b/>
          <w:bCs/>
          <w:lang w:val="en-US" w:eastAsia="en-US"/>
        </w:rPr>
        <w:t xml:space="preserve"> </w:t>
      </w:r>
      <w:r w:rsidR="00562173">
        <w:rPr>
          <w:b/>
          <w:bCs/>
          <w:lang w:val="en-US" w:eastAsia="en-US"/>
        </w:rPr>
        <w:t>if DL frequency separation replaced C</w:t>
      </w:r>
      <w:r w:rsidR="00EB3148">
        <w:rPr>
          <w:b/>
          <w:bCs/>
          <w:lang w:val="en-US" w:eastAsia="en-US"/>
        </w:rPr>
        <w:t>A</w:t>
      </w:r>
      <w:r w:rsidR="00562173">
        <w:rPr>
          <w:b/>
          <w:bCs/>
          <w:lang w:val="en-US" w:eastAsia="en-US"/>
        </w:rPr>
        <w:t xml:space="preserve">BW in the MPR tables, </w:t>
      </w:r>
      <w:r w:rsidRPr="00B77676">
        <w:rPr>
          <w:b/>
          <w:bCs/>
          <w:lang w:val="en-US" w:eastAsia="en-US"/>
        </w:rPr>
        <w:t xml:space="preserve">MPR for </w:t>
      </w:r>
      <w:r w:rsidR="005042B2" w:rsidRPr="00B77676">
        <w:rPr>
          <w:b/>
          <w:bCs/>
          <w:lang w:val="en-US" w:eastAsia="en-US"/>
        </w:rPr>
        <w:t xml:space="preserve">DL frequency separation </w:t>
      </w:r>
      <w:r w:rsidRPr="00B77676">
        <w:rPr>
          <w:b/>
          <w:bCs/>
          <w:lang w:val="en-US" w:eastAsia="en-US"/>
        </w:rPr>
        <w:t>&gt;1400MHz can adopt values used for 1400MHz</w:t>
      </w:r>
    </w:p>
    <w:p w14:paraId="48CED062" w14:textId="74D0BB7C" w:rsidR="003B732A" w:rsidRDefault="0035453B" w:rsidP="004849AF">
      <w:pPr>
        <w:rPr>
          <w:lang w:val="en-US" w:eastAsia="en-US"/>
        </w:rPr>
      </w:pPr>
      <w:r>
        <w:rPr>
          <w:lang w:val="en-US" w:eastAsia="en-US"/>
        </w:rPr>
        <w:t xml:space="preserve">This observation is not valid </w:t>
      </w:r>
      <w:r w:rsidR="004B7D50">
        <w:rPr>
          <w:lang w:val="en-US" w:eastAsia="en-US"/>
        </w:rPr>
        <w:t>for common LO UEs</w:t>
      </w:r>
      <w:r w:rsidR="009A0355">
        <w:rPr>
          <w:lang w:val="en-US" w:eastAsia="en-US"/>
        </w:rPr>
        <w:t xml:space="preserve"> however</w:t>
      </w:r>
      <w:r w:rsidR="00540A45">
        <w:rPr>
          <w:lang w:val="en-US" w:eastAsia="en-US"/>
        </w:rPr>
        <w:t>, b</w:t>
      </w:r>
      <w:r w:rsidR="00E97383">
        <w:rPr>
          <w:lang w:val="en-US" w:eastAsia="en-US"/>
        </w:rPr>
        <w:t xml:space="preserve">ecause </w:t>
      </w:r>
      <w:r w:rsidR="0083522D">
        <w:rPr>
          <w:lang w:val="en-US" w:eastAsia="en-US"/>
        </w:rPr>
        <w:t xml:space="preserve">their </w:t>
      </w:r>
      <w:r w:rsidR="000B41C4">
        <w:rPr>
          <w:lang w:val="en-US" w:eastAsia="en-US"/>
        </w:rPr>
        <w:t xml:space="preserve">UL BB BW </w:t>
      </w:r>
      <w:r w:rsidR="00E97383">
        <w:rPr>
          <w:lang w:val="en-US" w:eastAsia="en-US"/>
        </w:rPr>
        <w:t>tru</w:t>
      </w:r>
      <w:r w:rsidR="000B41C4">
        <w:rPr>
          <w:lang w:val="en-US" w:eastAsia="en-US"/>
        </w:rPr>
        <w:t>ly</w:t>
      </w:r>
      <w:r w:rsidR="00E97383">
        <w:rPr>
          <w:lang w:val="en-US" w:eastAsia="en-US"/>
        </w:rPr>
        <w:t xml:space="preserve"> depend</w:t>
      </w:r>
      <w:r w:rsidR="000B41C4">
        <w:rPr>
          <w:lang w:val="en-US" w:eastAsia="en-US"/>
        </w:rPr>
        <w:t>s</w:t>
      </w:r>
      <w:r w:rsidR="00E97383">
        <w:rPr>
          <w:lang w:val="en-US" w:eastAsia="en-US"/>
        </w:rPr>
        <w:t xml:space="preserve"> on DL frequency separation</w:t>
      </w:r>
      <w:r w:rsidR="00814661">
        <w:rPr>
          <w:lang w:val="en-US" w:eastAsia="en-US"/>
        </w:rPr>
        <w:t>, even if UL frequency separation is capped at 1400 MHz</w:t>
      </w:r>
      <w:r w:rsidR="00887B84">
        <w:rPr>
          <w:lang w:val="en-US" w:eastAsia="en-US"/>
        </w:rPr>
        <w:t>.</w:t>
      </w:r>
      <w:r w:rsidR="002756E5">
        <w:rPr>
          <w:lang w:val="en-US" w:eastAsia="en-US"/>
        </w:rPr>
        <w:t xml:space="preserve"> </w:t>
      </w:r>
      <w:r w:rsidR="006972AF">
        <w:rPr>
          <w:lang w:val="en-US" w:eastAsia="en-US"/>
        </w:rPr>
        <w:t xml:space="preserve">These UEs would need more MPR for DL FS &gt; 1400 MHz. </w:t>
      </w:r>
      <w:r w:rsidR="002756E5">
        <w:rPr>
          <w:lang w:val="en-US" w:eastAsia="en-US"/>
        </w:rPr>
        <w:t xml:space="preserve">Here too, the convenient solution </w:t>
      </w:r>
      <w:r w:rsidR="00334086">
        <w:rPr>
          <w:lang w:val="en-US" w:eastAsia="en-US"/>
        </w:rPr>
        <w:t xml:space="preserve">is to adopt asymmetric treatment favoring UEs with distinct R/T LOs, and generalize observation 4 into a </w:t>
      </w:r>
      <w:r w:rsidR="00907AE0">
        <w:rPr>
          <w:lang w:val="en-US" w:eastAsia="en-US"/>
        </w:rPr>
        <w:t xml:space="preserve">topology-agnostic </w:t>
      </w:r>
      <w:r w:rsidR="00334086">
        <w:rPr>
          <w:lang w:val="en-US" w:eastAsia="en-US"/>
        </w:rPr>
        <w:t>proposal:</w:t>
      </w:r>
    </w:p>
    <w:p w14:paraId="77998455" w14:textId="78EA540C" w:rsidR="0083737C" w:rsidRDefault="0083737C" w:rsidP="0083737C">
      <w:pPr>
        <w:rPr>
          <w:rFonts w:eastAsia="SimSun"/>
          <w:b/>
          <w:bCs/>
          <w:lang w:eastAsia="ja-JP"/>
        </w:rPr>
      </w:pPr>
      <w:r w:rsidRPr="005E7919">
        <w:rPr>
          <w:b/>
          <w:bCs/>
          <w:lang w:val="en-US" w:eastAsia="en-US"/>
        </w:rPr>
        <w:lastRenderedPageBreak/>
        <w:t>Proposal</w:t>
      </w:r>
      <w:r>
        <w:rPr>
          <w:b/>
          <w:bCs/>
          <w:lang w:val="en-US" w:eastAsia="en-US"/>
        </w:rPr>
        <w:t xml:space="preserve"> </w:t>
      </w:r>
      <w:r w:rsidR="002C0149">
        <w:rPr>
          <w:b/>
          <w:bCs/>
          <w:lang w:val="en-US" w:eastAsia="en-US"/>
        </w:rPr>
        <w:t>2</w:t>
      </w:r>
      <w:r w:rsidRPr="005E7919">
        <w:rPr>
          <w:b/>
          <w:bCs/>
          <w:lang w:val="en-US" w:eastAsia="en-US"/>
        </w:rPr>
        <w:t>:</w:t>
      </w:r>
      <w:r>
        <w:rPr>
          <w:b/>
          <w:bCs/>
          <w:lang w:val="en-US" w:eastAsia="en-US"/>
        </w:rPr>
        <w:t xml:space="preserve"> </w:t>
      </w:r>
      <w:r w:rsidR="0069744C">
        <w:rPr>
          <w:b/>
          <w:bCs/>
          <w:lang w:val="en-US" w:eastAsia="en-US"/>
        </w:rPr>
        <w:t xml:space="preserve">CA </w:t>
      </w:r>
      <w:r w:rsidR="0069744C" w:rsidRPr="00B77676">
        <w:rPr>
          <w:b/>
          <w:bCs/>
          <w:lang w:val="en-US" w:eastAsia="en-US"/>
        </w:rPr>
        <w:t>MPR for DL frequency separation &gt;1400MHz can adopt values used for 1400MHz</w:t>
      </w:r>
      <w:r>
        <w:rPr>
          <w:b/>
          <w:bCs/>
          <w:lang w:val="en-US" w:eastAsia="en-US"/>
        </w:rPr>
        <w:t>.</w:t>
      </w:r>
    </w:p>
    <w:p w14:paraId="58AE6BA5" w14:textId="02B5E9C2" w:rsidR="00956F76" w:rsidRDefault="00DE576D" w:rsidP="00C61D32">
      <w:pPr>
        <w:rPr>
          <w:rFonts w:eastAsia="SimSun"/>
          <w:lang w:eastAsia="ja-JP"/>
        </w:rPr>
      </w:pPr>
      <w:r>
        <w:rPr>
          <w:rFonts w:eastAsia="SimSun"/>
          <w:lang w:eastAsia="ja-JP"/>
        </w:rPr>
        <w:t>To visualize the solution</w:t>
      </w:r>
      <w:r w:rsidR="00D20945">
        <w:rPr>
          <w:rFonts w:eastAsia="SimSun"/>
          <w:lang w:eastAsia="ja-JP"/>
        </w:rPr>
        <w:t>,</w:t>
      </w:r>
      <w:r>
        <w:rPr>
          <w:rFonts w:eastAsia="SimSun"/>
          <w:lang w:eastAsia="ja-JP"/>
        </w:rPr>
        <w:t xml:space="preserve"> </w:t>
      </w:r>
      <w:r w:rsidR="00D20945">
        <w:rPr>
          <w:rFonts w:eastAsia="SimSun"/>
          <w:lang w:eastAsia="ja-JP"/>
        </w:rPr>
        <w:t xml:space="preserve">the example </w:t>
      </w:r>
      <w:r w:rsidR="00537227">
        <w:rPr>
          <w:rFonts w:eastAsia="SimSun"/>
          <w:lang w:eastAsia="ja-JP"/>
        </w:rPr>
        <w:t xml:space="preserve">contiguous CA </w:t>
      </w:r>
      <w:r w:rsidR="00D20945">
        <w:rPr>
          <w:rFonts w:eastAsia="SimSun"/>
          <w:lang w:eastAsia="ja-JP"/>
        </w:rPr>
        <w:t xml:space="preserve">MPR </w:t>
      </w:r>
      <w:r>
        <w:rPr>
          <w:rFonts w:eastAsia="SimSun"/>
          <w:lang w:eastAsia="ja-JP"/>
        </w:rPr>
        <w:t>table</w:t>
      </w:r>
      <w:r w:rsidR="000D3202">
        <w:rPr>
          <w:rFonts w:eastAsia="SimSun"/>
          <w:lang w:eastAsia="ja-JP"/>
        </w:rPr>
        <w:t xml:space="preserve"> </w:t>
      </w:r>
      <w:r w:rsidR="00D20945">
        <w:rPr>
          <w:rFonts w:eastAsia="SimSun"/>
          <w:lang w:eastAsia="ja-JP"/>
        </w:rPr>
        <w:t xml:space="preserve">in figure </w:t>
      </w:r>
      <w:r w:rsidR="000D3202">
        <w:rPr>
          <w:rFonts w:eastAsia="SimSun"/>
          <w:lang w:eastAsia="ja-JP"/>
        </w:rPr>
        <w:t xml:space="preserve">2.1-1 has been </w:t>
      </w:r>
      <w:r w:rsidR="00537227">
        <w:rPr>
          <w:rFonts w:eastAsia="SimSun"/>
          <w:lang w:eastAsia="ja-JP"/>
        </w:rPr>
        <w:t xml:space="preserve">used as a basis </w:t>
      </w:r>
      <w:r w:rsidR="005C5183">
        <w:rPr>
          <w:rFonts w:eastAsia="SimSun"/>
          <w:lang w:eastAsia="ja-JP"/>
        </w:rPr>
        <w:t>for the proposed</w:t>
      </w:r>
      <w:r w:rsidR="00537227">
        <w:rPr>
          <w:rFonts w:eastAsia="SimSun"/>
          <w:lang w:eastAsia="ja-JP"/>
        </w:rPr>
        <w:t xml:space="preserve"> template</w:t>
      </w:r>
      <w:r w:rsidR="00D7061B">
        <w:rPr>
          <w:rFonts w:eastAsia="SimSun"/>
          <w:lang w:eastAsia="ja-JP"/>
        </w:rPr>
        <w:t xml:space="preserve"> for CA MPR for NC UL CA for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659"/>
        <w:gridCol w:w="1757"/>
        <w:gridCol w:w="1529"/>
        <w:gridCol w:w="1545"/>
        <w:gridCol w:w="1460"/>
      </w:tblGrid>
      <w:tr w:rsidR="00967C56" w:rsidRPr="00967C56" w14:paraId="5CB007A6" w14:textId="77777777" w:rsidTr="00FC5D64">
        <w:trPr>
          <w:jc w:val="center"/>
        </w:trPr>
        <w:tc>
          <w:tcPr>
            <w:tcW w:w="3407" w:type="dxa"/>
            <w:gridSpan w:val="2"/>
            <w:vMerge w:val="restart"/>
            <w:shd w:val="clear" w:color="auto" w:fill="auto"/>
          </w:tcPr>
          <w:p w14:paraId="28F825CB" w14:textId="77777777" w:rsidR="00967C56" w:rsidRPr="00967C56" w:rsidRDefault="00967C56" w:rsidP="00967C56">
            <w:pPr>
              <w:keepNext/>
              <w:keepLines/>
              <w:spacing w:after="0"/>
              <w:jc w:val="center"/>
              <w:rPr>
                <w:rFonts w:ascii="Arial" w:eastAsia="Malgun Gothic" w:hAnsi="Arial"/>
                <w:b/>
                <w:sz w:val="18"/>
                <w:lang w:eastAsia="en-US"/>
              </w:rPr>
            </w:pPr>
          </w:p>
        </w:tc>
        <w:tc>
          <w:tcPr>
            <w:tcW w:w="6450" w:type="dxa"/>
            <w:gridSpan w:val="4"/>
            <w:shd w:val="clear" w:color="auto" w:fill="auto"/>
          </w:tcPr>
          <w:p w14:paraId="52CEA580" w14:textId="77777777" w:rsidR="00967C56" w:rsidRPr="00967C56" w:rsidRDefault="00967C56" w:rsidP="00967C56">
            <w:pPr>
              <w:keepNext/>
              <w:keepLines/>
              <w:spacing w:after="0"/>
              <w:jc w:val="center"/>
              <w:rPr>
                <w:rFonts w:ascii="Arial" w:eastAsia="Malgun Gothic" w:hAnsi="Arial"/>
                <w:b/>
                <w:sz w:val="18"/>
                <w:lang w:eastAsia="en-US"/>
              </w:rPr>
            </w:pPr>
            <w:r w:rsidRPr="00967C56">
              <w:rPr>
                <w:rFonts w:ascii="Arial" w:eastAsia="Malgun Gothic" w:hAnsi="Arial"/>
                <w:b/>
                <w:sz w:val="18"/>
                <w:highlight w:val="yellow"/>
                <w:lang w:eastAsia="en-US"/>
              </w:rPr>
              <w:t>DL frequency separation</w:t>
            </w:r>
          </w:p>
        </w:tc>
      </w:tr>
      <w:tr w:rsidR="00967C56" w:rsidRPr="00967C56" w14:paraId="66476F3E" w14:textId="77777777" w:rsidTr="00FC5D64">
        <w:trPr>
          <w:jc w:val="center"/>
        </w:trPr>
        <w:tc>
          <w:tcPr>
            <w:tcW w:w="3407" w:type="dxa"/>
            <w:gridSpan w:val="2"/>
            <w:vMerge/>
            <w:shd w:val="clear" w:color="auto" w:fill="auto"/>
          </w:tcPr>
          <w:p w14:paraId="68225793" w14:textId="77777777" w:rsidR="00967C56" w:rsidRPr="00967C56" w:rsidRDefault="00967C56" w:rsidP="00967C56">
            <w:pPr>
              <w:keepNext/>
              <w:keepLines/>
              <w:spacing w:after="0"/>
              <w:jc w:val="center"/>
              <w:rPr>
                <w:rFonts w:ascii="Arial" w:eastAsia="Malgun Gothic" w:hAnsi="Arial"/>
                <w:b/>
                <w:sz w:val="18"/>
                <w:lang w:eastAsia="en-US"/>
              </w:rPr>
            </w:pPr>
          </w:p>
        </w:tc>
        <w:tc>
          <w:tcPr>
            <w:tcW w:w="1805" w:type="dxa"/>
            <w:shd w:val="clear" w:color="auto" w:fill="auto"/>
          </w:tcPr>
          <w:p w14:paraId="08868E4E" w14:textId="77777777" w:rsidR="00967C56" w:rsidRPr="00967C56" w:rsidRDefault="00967C56" w:rsidP="00967C56">
            <w:pPr>
              <w:keepNext/>
              <w:keepLines/>
              <w:spacing w:after="0"/>
              <w:jc w:val="center"/>
              <w:rPr>
                <w:rFonts w:ascii="Arial" w:eastAsia="Malgun Gothic" w:hAnsi="Arial"/>
                <w:b/>
                <w:sz w:val="18"/>
                <w:lang w:eastAsia="en-US"/>
              </w:rPr>
            </w:pPr>
            <w:r w:rsidRPr="00967C56">
              <w:rPr>
                <w:rFonts w:ascii="Arial" w:eastAsia="Yu Mincho" w:hAnsi="Arial" w:cs="Arial"/>
                <w:b/>
                <w:sz w:val="18"/>
                <w:lang w:eastAsia="ja-JP"/>
              </w:rPr>
              <w:t>≤</w:t>
            </w:r>
            <w:r w:rsidRPr="00967C56">
              <w:rPr>
                <w:rFonts w:ascii="Arial" w:eastAsia="Malgun Gothic" w:hAnsi="Arial"/>
                <w:b/>
                <w:sz w:val="18"/>
                <w:lang w:eastAsia="en-US"/>
              </w:rPr>
              <w:t xml:space="preserve"> 400 MHz</w:t>
            </w:r>
          </w:p>
        </w:tc>
        <w:tc>
          <w:tcPr>
            <w:tcW w:w="1568" w:type="dxa"/>
          </w:tcPr>
          <w:p w14:paraId="2D0DE907" w14:textId="77777777" w:rsidR="00967C56" w:rsidRPr="00967C56" w:rsidRDefault="00967C56" w:rsidP="00967C56">
            <w:pPr>
              <w:keepNext/>
              <w:keepLines/>
              <w:spacing w:after="0"/>
              <w:jc w:val="center"/>
              <w:rPr>
                <w:rFonts w:ascii="Arial" w:eastAsia="Malgun Gothic" w:hAnsi="Arial"/>
                <w:b/>
                <w:sz w:val="18"/>
                <w:lang w:eastAsia="en-US"/>
              </w:rPr>
            </w:pPr>
            <w:r w:rsidRPr="00967C56">
              <w:rPr>
                <w:rFonts w:ascii="Arial" w:eastAsia="Malgun Gothic" w:hAnsi="Arial" w:cs="Arial"/>
                <w:b/>
                <w:sz w:val="18"/>
                <w:lang w:eastAsia="en-US"/>
              </w:rPr>
              <w:t xml:space="preserve">&gt; </w:t>
            </w:r>
            <w:r w:rsidRPr="00967C56">
              <w:rPr>
                <w:rFonts w:ascii="Arial" w:eastAsia="Malgun Gothic" w:hAnsi="Arial"/>
                <w:b/>
                <w:sz w:val="18"/>
                <w:lang w:eastAsia="en-US"/>
              </w:rPr>
              <w:t>400 MHz and &lt; 800 MHz</w:t>
            </w:r>
          </w:p>
        </w:tc>
        <w:tc>
          <w:tcPr>
            <w:tcW w:w="1583" w:type="dxa"/>
          </w:tcPr>
          <w:p w14:paraId="09B18F35" w14:textId="77777777" w:rsidR="00967C56" w:rsidRPr="00967C56" w:rsidRDefault="00967C56" w:rsidP="00967C56">
            <w:pPr>
              <w:keepNext/>
              <w:keepLines/>
              <w:spacing w:after="0"/>
              <w:jc w:val="center"/>
              <w:rPr>
                <w:rFonts w:ascii="Arial" w:eastAsia="Malgun Gothic" w:hAnsi="Arial"/>
                <w:b/>
                <w:sz w:val="18"/>
                <w:lang w:eastAsia="en-US"/>
              </w:rPr>
            </w:pPr>
            <w:r w:rsidRPr="00967C56">
              <w:rPr>
                <w:rFonts w:ascii="Arial" w:eastAsia="Malgun Gothic" w:hAnsi="Arial" w:cs="Arial"/>
                <w:b/>
                <w:sz w:val="18"/>
                <w:lang w:eastAsia="en-US"/>
              </w:rPr>
              <w:t>≥</w:t>
            </w:r>
            <w:r w:rsidRPr="00967C56">
              <w:rPr>
                <w:rFonts w:ascii="Arial" w:eastAsia="Malgun Gothic" w:hAnsi="Arial"/>
                <w:b/>
                <w:sz w:val="18"/>
                <w:lang w:eastAsia="en-US"/>
              </w:rPr>
              <w:t xml:space="preserve"> 800 MHz and </w:t>
            </w:r>
            <w:r w:rsidRPr="00967C56">
              <w:rPr>
                <w:rFonts w:ascii="Arial" w:eastAsia="Malgun Gothic" w:hAnsi="Arial" w:cs="Arial"/>
                <w:b/>
                <w:sz w:val="18"/>
                <w:lang w:eastAsia="en-US"/>
              </w:rPr>
              <w:t>≤</w:t>
            </w:r>
            <w:r w:rsidRPr="00967C56">
              <w:rPr>
                <w:rFonts w:ascii="Arial" w:eastAsia="Malgun Gothic" w:hAnsi="Arial"/>
                <w:b/>
                <w:sz w:val="18"/>
                <w:lang w:eastAsia="en-US"/>
              </w:rPr>
              <w:t xml:space="preserve"> 1400 MHz</w:t>
            </w:r>
          </w:p>
        </w:tc>
        <w:tc>
          <w:tcPr>
            <w:tcW w:w="1494" w:type="dxa"/>
          </w:tcPr>
          <w:p w14:paraId="7BCF99AD" w14:textId="77777777" w:rsidR="00967C56" w:rsidRPr="00967C56" w:rsidRDefault="00967C56" w:rsidP="00967C56">
            <w:pPr>
              <w:keepNext/>
              <w:keepLines/>
              <w:spacing w:after="0"/>
              <w:jc w:val="center"/>
              <w:rPr>
                <w:rFonts w:ascii="Arial" w:eastAsia="Malgun Gothic" w:hAnsi="Arial" w:cs="Arial"/>
                <w:b/>
                <w:sz w:val="18"/>
                <w:lang w:eastAsia="en-US"/>
              </w:rPr>
            </w:pPr>
            <w:r w:rsidRPr="00967C56">
              <w:rPr>
                <w:rFonts w:ascii="Arial" w:eastAsia="Malgun Gothic" w:hAnsi="Arial" w:cs="Arial"/>
                <w:b/>
                <w:sz w:val="18"/>
                <w:highlight w:val="yellow"/>
                <w:lang w:eastAsia="en-US"/>
              </w:rPr>
              <w:t>&gt; 14</w:t>
            </w:r>
            <w:r w:rsidRPr="00967C56">
              <w:rPr>
                <w:rFonts w:ascii="Arial" w:eastAsia="Malgun Gothic" w:hAnsi="Arial"/>
                <w:b/>
                <w:sz w:val="18"/>
                <w:highlight w:val="yellow"/>
                <w:lang w:eastAsia="en-US"/>
              </w:rPr>
              <w:t xml:space="preserve">00 MHz and </w:t>
            </w:r>
            <w:r w:rsidRPr="00967C56">
              <w:rPr>
                <w:rFonts w:ascii="Arial" w:eastAsia="Malgun Gothic" w:hAnsi="Arial" w:cs="Arial"/>
                <w:b/>
                <w:sz w:val="18"/>
                <w:highlight w:val="yellow"/>
                <w:lang w:eastAsia="en-US"/>
              </w:rPr>
              <w:t>≤</w:t>
            </w:r>
            <w:r w:rsidRPr="00967C56">
              <w:rPr>
                <w:rFonts w:ascii="Arial" w:eastAsia="Malgun Gothic" w:hAnsi="Arial"/>
                <w:b/>
                <w:sz w:val="18"/>
                <w:highlight w:val="yellow"/>
                <w:lang w:eastAsia="en-US"/>
              </w:rPr>
              <w:t xml:space="preserve"> 2400 MHz</w:t>
            </w:r>
          </w:p>
        </w:tc>
      </w:tr>
      <w:tr w:rsidR="00967C56" w:rsidRPr="00967C56" w14:paraId="52114FC6" w14:textId="77777777" w:rsidTr="00FC5D64">
        <w:trPr>
          <w:jc w:val="center"/>
        </w:trPr>
        <w:tc>
          <w:tcPr>
            <w:tcW w:w="1710" w:type="dxa"/>
            <w:vMerge w:val="restart"/>
            <w:shd w:val="clear" w:color="auto" w:fill="auto"/>
            <w:vAlign w:val="center"/>
          </w:tcPr>
          <w:p w14:paraId="5D837EDB" w14:textId="77777777" w:rsidR="00967C56" w:rsidRPr="00967C56" w:rsidRDefault="00967C56" w:rsidP="00967C56">
            <w:pPr>
              <w:keepNext/>
              <w:keepLines/>
              <w:spacing w:after="0"/>
              <w:jc w:val="center"/>
              <w:rPr>
                <w:rFonts w:ascii="Arial" w:eastAsia="Malgun Gothic" w:hAnsi="Arial"/>
                <w:sz w:val="18"/>
                <w:lang w:eastAsia="en-US"/>
              </w:rPr>
            </w:pPr>
            <w:r w:rsidRPr="00967C56">
              <w:rPr>
                <w:rFonts w:ascii="Arial" w:eastAsia="Malgun Gothic" w:hAnsi="Arial"/>
                <w:sz w:val="18"/>
                <w:lang w:eastAsia="en-US"/>
              </w:rPr>
              <w:t>DFT-s-OFDM</w:t>
            </w:r>
          </w:p>
        </w:tc>
        <w:tc>
          <w:tcPr>
            <w:tcW w:w="1697" w:type="dxa"/>
            <w:shd w:val="clear" w:color="auto" w:fill="auto"/>
          </w:tcPr>
          <w:p w14:paraId="18A66F87" w14:textId="77777777" w:rsidR="00967C56" w:rsidRPr="00967C56" w:rsidRDefault="00967C56" w:rsidP="00967C56">
            <w:pPr>
              <w:keepNext/>
              <w:keepLines/>
              <w:spacing w:after="0"/>
              <w:jc w:val="center"/>
              <w:rPr>
                <w:rFonts w:ascii="Arial" w:eastAsia="Malgun Gothic" w:hAnsi="Arial"/>
                <w:sz w:val="18"/>
                <w:lang w:eastAsia="en-US"/>
              </w:rPr>
            </w:pPr>
            <w:r w:rsidRPr="00967C56">
              <w:rPr>
                <w:rFonts w:ascii="Arial" w:eastAsia="Malgun Gothic" w:hAnsi="Arial"/>
                <w:sz w:val="18"/>
                <w:lang w:eastAsia="en-US"/>
              </w:rPr>
              <w:t>Pi/2 BPSK</w:t>
            </w:r>
          </w:p>
        </w:tc>
        <w:tc>
          <w:tcPr>
            <w:tcW w:w="1805" w:type="dxa"/>
            <w:shd w:val="clear" w:color="auto" w:fill="auto"/>
          </w:tcPr>
          <w:p w14:paraId="44114AF6" w14:textId="0C1FDA01" w:rsidR="00967C56" w:rsidRPr="00967C56" w:rsidRDefault="00967C56" w:rsidP="00967C56">
            <w:pPr>
              <w:keepNext/>
              <w:keepLines/>
              <w:spacing w:after="0"/>
              <w:jc w:val="center"/>
              <w:rPr>
                <w:rFonts w:ascii="Arial" w:eastAsia="Malgun Gothic" w:hAnsi="Arial"/>
                <w:sz w:val="18"/>
                <w:lang w:eastAsia="en-US"/>
              </w:rPr>
            </w:pPr>
          </w:p>
        </w:tc>
        <w:tc>
          <w:tcPr>
            <w:tcW w:w="1568" w:type="dxa"/>
          </w:tcPr>
          <w:p w14:paraId="66758CB1" w14:textId="79780334" w:rsidR="00967C56" w:rsidRPr="00967C56" w:rsidRDefault="00967C56" w:rsidP="00967C56">
            <w:pPr>
              <w:keepNext/>
              <w:keepLines/>
              <w:spacing w:after="0"/>
              <w:jc w:val="center"/>
              <w:rPr>
                <w:rFonts w:ascii="Arial" w:eastAsia="Malgun Gothic" w:hAnsi="Arial"/>
                <w:sz w:val="18"/>
                <w:lang w:eastAsia="en-US"/>
              </w:rPr>
            </w:pPr>
          </w:p>
        </w:tc>
        <w:tc>
          <w:tcPr>
            <w:tcW w:w="1583" w:type="dxa"/>
          </w:tcPr>
          <w:p w14:paraId="46A34D86" w14:textId="580CADE5" w:rsidR="00967C56" w:rsidRPr="00967C56" w:rsidRDefault="00967C56" w:rsidP="00967C56">
            <w:pPr>
              <w:keepNext/>
              <w:keepLines/>
              <w:spacing w:after="0"/>
              <w:jc w:val="center"/>
              <w:rPr>
                <w:rFonts w:ascii="Arial" w:eastAsia="Malgun Gothic" w:hAnsi="Arial"/>
                <w:sz w:val="18"/>
                <w:lang w:eastAsia="en-US"/>
              </w:rPr>
            </w:pPr>
          </w:p>
        </w:tc>
        <w:tc>
          <w:tcPr>
            <w:tcW w:w="1494" w:type="dxa"/>
          </w:tcPr>
          <w:p w14:paraId="01E1E4C0" w14:textId="1B4242E3" w:rsidR="00967C56" w:rsidRPr="00967C56" w:rsidRDefault="00967C56" w:rsidP="00967C56">
            <w:pPr>
              <w:keepNext/>
              <w:keepLines/>
              <w:spacing w:after="0"/>
              <w:jc w:val="center"/>
              <w:rPr>
                <w:rFonts w:ascii="Arial" w:eastAsia="Malgun Gothic" w:hAnsi="Arial"/>
                <w:sz w:val="18"/>
                <w:lang w:eastAsia="en-US"/>
              </w:rPr>
            </w:pPr>
          </w:p>
        </w:tc>
      </w:tr>
      <w:tr w:rsidR="00967C56" w:rsidRPr="00967C56" w14:paraId="2E759BC5" w14:textId="77777777" w:rsidTr="00FC5D64">
        <w:trPr>
          <w:jc w:val="center"/>
        </w:trPr>
        <w:tc>
          <w:tcPr>
            <w:tcW w:w="1710" w:type="dxa"/>
            <w:vMerge/>
            <w:shd w:val="clear" w:color="auto" w:fill="auto"/>
            <w:vAlign w:val="center"/>
          </w:tcPr>
          <w:p w14:paraId="7D2E3758" w14:textId="77777777" w:rsidR="00967C56" w:rsidRPr="00967C56" w:rsidRDefault="00967C56" w:rsidP="00967C56">
            <w:pPr>
              <w:keepNext/>
              <w:keepLines/>
              <w:spacing w:after="0"/>
              <w:jc w:val="center"/>
              <w:rPr>
                <w:rFonts w:ascii="Arial" w:eastAsia="Malgun Gothic" w:hAnsi="Arial"/>
                <w:sz w:val="18"/>
                <w:lang w:eastAsia="en-US"/>
              </w:rPr>
            </w:pPr>
          </w:p>
        </w:tc>
        <w:tc>
          <w:tcPr>
            <w:tcW w:w="1697" w:type="dxa"/>
            <w:shd w:val="clear" w:color="auto" w:fill="auto"/>
          </w:tcPr>
          <w:p w14:paraId="710E28B2" w14:textId="77777777" w:rsidR="00967C56" w:rsidRPr="00967C56" w:rsidRDefault="00967C56" w:rsidP="00967C56">
            <w:pPr>
              <w:keepNext/>
              <w:keepLines/>
              <w:spacing w:after="0"/>
              <w:jc w:val="center"/>
              <w:rPr>
                <w:rFonts w:ascii="Arial" w:eastAsia="Malgun Gothic" w:hAnsi="Arial"/>
                <w:sz w:val="18"/>
                <w:lang w:eastAsia="en-US"/>
              </w:rPr>
            </w:pPr>
            <w:r w:rsidRPr="00967C56">
              <w:rPr>
                <w:rFonts w:ascii="Arial" w:eastAsia="Malgun Gothic" w:hAnsi="Arial"/>
                <w:sz w:val="18"/>
                <w:lang w:eastAsia="en-US"/>
              </w:rPr>
              <w:t>QPSK</w:t>
            </w:r>
          </w:p>
        </w:tc>
        <w:tc>
          <w:tcPr>
            <w:tcW w:w="1805" w:type="dxa"/>
            <w:shd w:val="clear" w:color="auto" w:fill="auto"/>
          </w:tcPr>
          <w:p w14:paraId="473C2D13" w14:textId="20C500A5" w:rsidR="00967C56" w:rsidRPr="00967C56" w:rsidRDefault="00967C56" w:rsidP="00967C56">
            <w:pPr>
              <w:keepNext/>
              <w:keepLines/>
              <w:spacing w:after="0"/>
              <w:jc w:val="center"/>
              <w:rPr>
                <w:rFonts w:ascii="Arial" w:eastAsia="Malgun Gothic" w:hAnsi="Arial"/>
                <w:sz w:val="18"/>
                <w:lang w:eastAsia="en-US"/>
              </w:rPr>
            </w:pPr>
          </w:p>
        </w:tc>
        <w:tc>
          <w:tcPr>
            <w:tcW w:w="1568" w:type="dxa"/>
          </w:tcPr>
          <w:p w14:paraId="6A9A07D8" w14:textId="7F4BFA0F" w:rsidR="00967C56" w:rsidRPr="00967C56" w:rsidRDefault="00967C56" w:rsidP="00967C56">
            <w:pPr>
              <w:keepNext/>
              <w:keepLines/>
              <w:spacing w:after="0"/>
              <w:jc w:val="center"/>
              <w:rPr>
                <w:rFonts w:ascii="Arial" w:eastAsia="Malgun Gothic" w:hAnsi="Arial"/>
                <w:sz w:val="18"/>
                <w:lang w:eastAsia="en-US"/>
              </w:rPr>
            </w:pPr>
          </w:p>
        </w:tc>
        <w:tc>
          <w:tcPr>
            <w:tcW w:w="1583" w:type="dxa"/>
          </w:tcPr>
          <w:p w14:paraId="322BD06C" w14:textId="06FEFD67" w:rsidR="00967C56" w:rsidRPr="00967C56" w:rsidRDefault="00967C56" w:rsidP="00967C56">
            <w:pPr>
              <w:keepNext/>
              <w:keepLines/>
              <w:spacing w:after="0"/>
              <w:jc w:val="center"/>
              <w:rPr>
                <w:rFonts w:ascii="Arial" w:eastAsia="Malgun Gothic" w:hAnsi="Arial"/>
                <w:sz w:val="18"/>
                <w:lang w:eastAsia="en-US"/>
              </w:rPr>
            </w:pPr>
          </w:p>
        </w:tc>
        <w:tc>
          <w:tcPr>
            <w:tcW w:w="1494" w:type="dxa"/>
          </w:tcPr>
          <w:p w14:paraId="55E788BD" w14:textId="3CFB126F" w:rsidR="00967C56" w:rsidRPr="00967C56" w:rsidRDefault="00967C56" w:rsidP="00967C56">
            <w:pPr>
              <w:keepNext/>
              <w:keepLines/>
              <w:spacing w:after="0"/>
              <w:jc w:val="center"/>
              <w:rPr>
                <w:rFonts w:ascii="Arial" w:eastAsia="Malgun Gothic" w:hAnsi="Arial"/>
                <w:sz w:val="18"/>
                <w:lang w:eastAsia="en-US"/>
              </w:rPr>
            </w:pPr>
          </w:p>
        </w:tc>
      </w:tr>
      <w:tr w:rsidR="00967C56" w:rsidRPr="00967C56" w14:paraId="309B1030" w14:textId="77777777" w:rsidTr="00FC5D64">
        <w:trPr>
          <w:jc w:val="center"/>
        </w:trPr>
        <w:tc>
          <w:tcPr>
            <w:tcW w:w="1710" w:type="dxa"/>
            <w:vMerge/>
            <w:shd w:val="clear" w:color="auto" w:fill="auto"/>
            <w:vAlign w:val="center"/>
          </w:tcPr>
          <w:p w14:paraId="70E597A0" w14:textId="77777777" w:rsidR="00967C56" w:rsidRPr="00967C56" w:rsidRDefault="00967C56" w:rsidP="00967C56">
            <w:pPr>
              <w:keepNext/>
              <w:keepLines/>
              <w:spacing w:after="0"/>
              <w:jc w:val="center"/>
              <w:rPr>
                <w:rFonts w:ascii="Arial" w:eastAsia="Malgun Gothic" w:hAnsi="Arial"/>
                <w:sz w:val="18"/>
                <w:lang w:eastAsia="en-US"/>
              </w:rPr>
            </w:pPr>
          </w:p>
        </w:tc>
        <w:tc>
          <w:tcPr>
            <w:tcW w:w="1697" w:type="dxa"/>
            <w:shd w:val="clear" w:color="auto" w:fill="auto"/>
          </w:tcPr>
          <w:p w14:paraId="32F6C4C5" w14:textId="77777777" w:rsidR="00967C56" w:rsidRPr="00967C56" w:rsidRDefault="00967C56" w:rsidP="00967C56">
            <w:pPr>
              <w:keepNext/>
              <w:keepLines/>
              <w:spacing w:after="0"/>
              <w:jc w:val="center"/>
              <w:rPr>
                <w:rFonts w:ascii="Arial" w:eastAsia="Malgun Gothic" w:hAnsi="Arial"/>
                <w:sz w:val="18"/>
                <w:lang w:eastAsia="en-US"/>
              </w:rPr>
            </w:pPr>
            <w:r w:rsidRPr="00967C56">
              <w:rPr>
                <w:rFonts w:ascii="Arial" w:eastAsia="Malgun Gothic" w:hAnsi="Arial"/>
                <w:sz w:val="18"/>
                <w:lang w:eastAsia="en-US"/>
              </w:rPr>
              <w:t>16 QAM</w:t>
            </w:r>
          </w:p>
        </w:tc>
        <w:tc>
          <w:tcPr>
            <w:tcW w:w="1805" w:type="dxa"/>
            <w:shd w:val="clear" w:color="auto" w:fill="auto"/>
          </w:tcPr>
          <w:p w14:paraId="3FE785EB" w14:textId="7B12F046" w:rsidR="00967C56" w:rsidRPr="00967C56" w:rsidRDefault="00967C56" w:rsidP="00967C56">
            <w:pPr>
              <w:keepNext/>
              <w:keepLines/>
              <w:spacing w:after="0"/>
              <w:jc w:val="center"/>
              <w:rPr>
                <w:rFonts w:ascii="Arial" w:eastAsia="Malgun Gothic" w:hAnsi="Arial"/>
                <w:sz w:val="18"/>
                <w:lang w:eastAsia="en-US"/>
              </w:rPr>
            </w:pPr>
          </w:p>
        </w:tc>
        <w:tc>
          <w:tcPr>
            <w:tcW w:w="1568" w:type="dxa"/>
          </w:tcPr>
          <w:p w14:paraId="300965BC" w14:textId="63CAEDD5" w:rsidR="00967C56" w:rsidRPr="00967C56" w:rsidRDefault="00967C56" w:rsidP="00967C56">
            <w:pPr>
              <w:keepNext/>
              <w:keepLines/>
              <w:spacing w:after="0"/>
              <w:jc w:val="center"/>
              <w:rPr>
                <w:rFonts w:ascii="Arial" w:eastAsia="Malgun Gothic" w:hAnsi="Arial"/>
                <w:sz w:val="18"/>
                <w:lang w:eastAsia="en-US"/>
              </w:rPr>
            </w:pPr>
          </w:p>
        </w:tc>
        <w:tc>
          <w:tcPr>
            <w:tcW w:w="1583" w:type="dxa"/>
          </w:tcPr>
          <w:p w14:paraId="73909D35" w14:textId="34C0CED1" w:rsidR="00967C56" w:rsidRPr="00967C56" w:rsidRDefault="00967C56" w:rsidP="00967C56">
            <w:pPr>
              <w:keepNext/>
              <w:keepLines/>
              <w:spacing w:after="0"/>
              <w:jc w:val="center"/>
              <w:rPr>
                <w:rFonts w:ascii="Arial" w:eastAsia="Malgun Gothic" w:hAnsi="Arial"/>
                <w:sz w:val="18"/>
                <w:lang w:eastAsia="en-US"/>
              </w:rPr>
            </w:pPr>
          </w:p>
        </w:tc>
        <w:tc>
          <w:tcPr>
            <w:tcW w:w="1494" w:type="dxa"/>
          </w:tcPr>
          <w:p w14:paraId="0DEBF823" w14:textId="40B682B2" w:rsidR="00967C56" w:rsidRPr="00967C56" w:rsidRDefault="00967C56" w:rsidP="00967C56">
            <w:pPr>
              <w:keepNext/>
              <w:keepLines/>
              <w:spacing w:after="0"/>
              <w:jc w:val="center"/>
              <w:rPr>
                <w:rFonts w:ascii="Arial" w:eastAsia="Malgun Gothic" w:hAnsi="Arial"/>
                <w:sz w:val="18"/>
                <w:lang w:eastAsia="en-US"/>
              </w:rPr>
            </w:pPr>
          </w:p>
        </w:tc>
      </w:tr>
      <w:tr w:rsidR="00967C56" w:rsidRPr="00967C56" w14:paraId="15332C47" w14:textId="77777777" w:rsidTr="00FC5D64">
        <w:trPr>
          <w:jc w:val="center"/>
        </w:trPr>
        <w:tc>
          <w:tcPr>
            <w:tcW w:w="1710" w:type="dxa"/>
            <w:vMerge/>
            <w:shd w:val="clear" w:color="auto" w:fill="auto"/>
            <w:vAlign w:val="center"/>
          </w:tcPr>
          <w:p w14:paraId="47C8C120" w14:textId="77777777" w:rsidR="00967C56" w:rsidRPr="00967C56" w:rsidRDefault="00967C56" w:rsidP="00967C56">
            <w:pPr>
              <w:keepNext/>
              <w:keepLines/>
              <w:spacing w:after="0"/>
              <w:jc w:val="center"/>
              <w:rPr>
                <w:rFonts w:ascii="Arial" w:eastAsia="Malgun Gothic" w:hAnsi="Arial"/>
                <w:sz w:val="18"/>
                <w:lang w:eastAsia="en-US"/>
              </w:rPr>
            </w:pPr>
          </w:p>
        </w:tc>
        <w:tc>
          <w:tcPr>
            <w:tcW w:w="1697" w:type="dxa"/>
            <w:shd w:val="clear" w:color="auto" w:fill="auto"/>
          </w:tcPr>
          <w:p w14:paraId="7BA5D199" w14:textId="77777777" w:rsidR="00967C56" w:rsidRPr="00967C56" w:rsidRDefault="00967C56" w:rsidP="00967C56">
            <w:pPr>
              <w:keepNext/>
              <w:keepLines/>
              <w:spacing w:after="0"/>
              <w:jc w:val="center"/>
              <w:rPr>
                <w:rFonts w:ascii="Arial" w:eastAsia="Malgun Gothic" w:hAnsi="Arial"/>
                <w:sz w:val="18"/>
                <w:lang w:eastAsia="en-US"/>
              </w:rPr>
            </w:pPr>
            <w:r w:rsidRPr="00967C56">
              <w:rPr>
                <w:rFonts w:ascii="Arial" w:eastAsia="Malgun Gothic" w:hAnsi="Arial"/>
                <w:sz w:val="18"/>
                <w:lang w:eastAsia="en-US"/>
              </w:rPr>
              <w:t>64 QAM</w:t>
            </w:r>
          </w:p>
        </w:tc>
        <w:tc>
          <w:tcPr>
            <w:tcW w:w="1805" w:type="dxa"/>
            <w:shd w:val="clear" w:color="auto" w:fill="auto"/>
          </w:tcPr>
          <w:p w14:paraId="2366C6C8" w14:textId="00D56C3D" w:rsidR="00967C56" w:rsidRPr="00967C56" w:rsidRDefault="00967C56" w:rsidP="00967C56">
            <w:pPr>
              <w:keepNext/>
              <w:keepLines/>
              <w:spacing w:after="0"/>
              <w:jc w:val="center"/>
              <w:rPr>
                <w:rFonts w:ascii="Arial" w:eastAsia="Malgun Gothic" w:hAnsi="Arial"/>
                <w:sz w:val="18"/>
                <w:lang w:eastAsia="en-US"/>
              </w:rPr>
            </w:pPr>
          </w:p>
        </w:tc>
        <w:tc>
          <w:tcPr>
            <w:tcW w:w="1568" w:type="dxa"/>
          </w:tcPr>
          <w:p w14:paraId="38E4A539" w14:textId="5E29B36E" w:rsidR="00967C56" w:rsidRPr="00967C56" w:rsidRDefault="00967C56" w:rsidP="00967C56">
            <w:pPr>
              <w:keepNext/>
              <w:keepLines/>
              <w:spacing w:after="0"/>
              <w:jc w:val="center"/>
              <w:rPr>
                <w:rFonts w:ascii="Arial" w:eastAsia="Malgun Gothic" w:hAnsi="Arial"/>
                <w:sz w:val="18"/>
                <w:lang w:eastAsia="en-US"/>
              </w:rPr>
            </w:pPr>
          </w:p>
        </w:tc>
        <w:tc>
          <w:tcPr>
            <w:tcW w:w="1583" w:type="dxa"/>
          </w:tcPr>
          <w:p w14:paraId="36A348E2" w14:textId="19C60E92" w:rsidR="00967C56" w:rsidRPr="00967C56" w:rsidRDefault="00967C56" w:rsidP="00967C56">
            <w:pPr>
              <w:keepNext/>
              <w:keepLines/>
              <w:spacing w:after="0"/>
              <w:jc w:val="center"/>
              <w:rPr>
                <w:rFonts w:ascii="Arial" w:eastAsia="Malgun Gothic" w:hAnsi="Arial"/>
                <w:sz w:val="18"/>
                <w:lang w:eastAsia="en-US"/>
              </w:rPr>
            </w:pPr>
          </w:p>
        </w:tc>
        <w:tc>
          <w:tcPr>
            <w:tcW w:w="1494" w:type="dxa"/>
          </w:tcPr>
          <w:p w14:paraId="312FE363" w14:textId="20989CDA" w:rsidR="00967C56" w:rsidRPr="00967C56" w:rsidRDefault="00967C56" w:rsidP="00967C56">
            <w:pPr>
              <w:keepNext/>
              <w:keepLines/>
              <w:spacing w:after="0"/>
              <w:jc w:val="center"/>
              <w:rPr>
                <w:rFonts w:ascii="Arial" w:eastAsia="Malgun Gothic" w:hAnsi="Arial"/>
                <w:sz w:val="18"/>
                <w:lang w:eastAsia="en-US"/>
              </w:rPr>
            </w:pPr>
          </w:p>
        </w:tc>
      </w:tr>
      <w:tr w:rsidR="00967C56" w:rsidRPr="00967C56" w14:paraId="2C971D90" w14:textId="77777777" w:rsidTr="00FC5D64">
        <w:trPr>
          <w:jc w:val="center"/>
        </w:trPr>
        <w:tc>
          <w:tcPr>
            <w:tcW w:w="1710" w:type="dxa"/>
            <w:vMerge w:val="restart"/>
            <w:shd w:val="clear" w:color="auto" w:fill="auto"/>
            <w:vAlign w:val="center"/>
          </w:tcPr>
          <w:p w14:paraId="67365511" w14:textId="77777777" w:rsidR="00967C56" w:rsidRPr="00967C56" w:rsidRDefault="00967C56" w:rsidP="00967C56">
            <w:pPr>
              <w:keepNext/>
              <w:keepLines/>
              <w:spacing w:after="0"/>
              <w:jc w:val="center"/>
              <w:rPr>
                <w:rFonts w:ascii="Arial" w:eastAsia="Malgun Gothic" w:hAnsi="Arial"/>
                <w:sz w:val="18"/>
                <w:lang w:eastAsia="en-US"/>
              </w:rPr>
            </w:pPr>
            <w:r w:rsidRPr="00967C56">
              <w:rPr>
                <w:rFonts w:ascii="Arial" w:eastAsia="Malgun Gothic" w:hAnsi="Arial"/>
                <w:sz w:val="18"/>
                <w:lang w:eastAsia="en-US"/>
              </w:rPr>
              <w:t>CP-OFDM</w:t>
            </w:r>
          </w:p>
        </w:tc>
        <w:tc>
          <w:tcPr>
            <w:tcW w:w="1697" w:type="dxa"/>
            <w:shd w:val="clear" w:color="auto" w:fill="auto"/>
          </w:tcPr>
          <w:p w14:paraId="2A6A4CA3" w14:textId="77777777" w:rsidR="00967C56" w:rsidRPr="00967C56" w:rsidRDefault="00967C56" w:rsidP="00967C56">
            <w:pPr>
              <w:keepNext/>
              <w:keepLines/>
              <w:spacing w:after="0"/>
              <w:jc w:val="center"/>
              <w:rPr>
                <w:rFonts w:ascii="Arial" w:eastAsia="Malgun Gothic" w:hAnsi="Arial"/>
                <w:sz w:val="18"/>
                <w:lang w:eastAsia="en-US"/>
              </w:rPr>
            </w:pPr>
            <w:r w:rsidRPr="00967C56">
              <w:rPr>
                <w:rFonts w:ascii="Arial" w:eastAsia="Malgun Gothic" w:hAnsi="Arial"/>
                <w:sz w:val="18"/>
                <w:lang w:eastAsia="en-US"/>
              </w:rPr>
              <w:t>QPSK</w:t>
            </w:r>
          </w:p>
        </w:tc>
        <w:tc>
          <w:tcPr>
            <w:tcW w:w="1805" w:type="dxa"/>
            <w:shd w:val="clear" w:color="auto" w:fill="auto"/>
          </w:tcPr>
          <w:p w14:paraId="4B0ACC6D" w14:textId="36221743" w:rsidR="00967C56" w:rsidRPr="00967C56" w:rsidRDefault="00967C56" w:rsidP="00967C56">
            <w:pPr>
              <w:keepNext/>
              <w:keepLines/>
              <w:spacing w:after="0"/>
              <w:jc w:val="center"/>
              <w:rPr>
                <w:rFonts w:ascii="Arial" w:eastAsia="Malgun Gothic" w:hAnsi="Arial"/>
                <w:sz w:val="18"/>
                <w:lang w:eastAsia="en-US"/>
              </w:rPr>
            </w:pPr>
          </w:p>
        </w:tc>
        <w:tc>
          <w:tcPr>
            <w:tcW w:w="1568" w:type="dxa"/>
          </w:tcPr>
          <w:p w14:paraId="785148D0" w14:textId="4B37C8E0" w:rsidR="00967C56" w:rsidRPr="00967C56" w:rsidRDefault="00967C56" w:rsidP="00967C56">
            <w:pPr>
              <w:keepNext/>
              <w:keepLines/>
              <w:spacing w:after="0"/>
              <w:jc w:val="center"/>
              <w:rPr>
                <w:rFonts w:ascii="Arial" w:eastAsia="Malgun Gothic" w:hAnsi="Arial"/>
                <w:sz w:val="18"/>
                <w:lang w:eastAsia="en-US"/>
              </w:rPr>
            </w:pPr>
          </w:p>
        </w:tc>
        <w:tc>
          <w:tcPr>
            <w:tcW w:w="1583" w:type="dxa"/>
          </w:tcPr>
          <w:p w14:paraId="61633DE2" w14:textId="7D79F84E" w:rsidR="00967C56" w:rsidRPr="00967C56" w:rsidRDefault="00967C56" w:rsidP="00967C56">
            <w:pPr>
              <w:keepNext/>
              <w:keepLines/>
              <w:spacing w:after="0"/>
              <w:jc w:val="center"/>
              <w:rPr>
                <w:rFonts w:ascii="Arial" w:eastAsia="Malgun Gothic" w:hAnsi="Arial"/>
                <w:sz w:val="18"/>
                <w:lang w:eastAsia="en-US"/>
              </w:rPr>
            </w:pPr>
          </w:p>
        </w:tc>
        <w:tc>
          <w:tcPr>
            <w:tcW w:w="1494" w:type="dxa"/>
          </w:tcPr>
          <w:p w14:paraId="3749FDB7" w14:textId="16A61B82" w:rsidR="00967C56" w:rsidRPr="00967C56" w:rsidRDefault="00967C56" w:rsidP="00967C56">
            <w:pPr>
              <w:keepNext/>
              <w:keepLines/>
              <w:spacing w:after="0"/>
              <w:jc w:val="center"/>
              <w:rPr>
                <w:rFonts w:ascii="Arial" w:eastAsia="Malgun Gothic" w:hAnsi="Arial"/>
                <w:sz w:val="18"/>
                <w:lang w:eastAsia="en-US"/>
              </w:rPr>
            </w:pPr>
          </w:p>
        </w:tc>
      </w:tr>
      <w:tr w:rsidR="00967C56" w:rsidRPr="00967C56" w14:paraId="77712639" w14:textId="77777777" w:rsidTr="00FC5D64">
        <w:trPr>
          <w:jc w:val="center"/>
        </w:trPr>
        <w:tc>
          <w:tcPr>
            <w:tcW w:w="1710" w:type="dxa"/>
            <w:vMerge/>
            <w:shd w:val="clear" w:color="auto" w:fill="auto"/>
          </w:tcPr>
          <w:p w14:paraId="3C55ED1D" w14:textId="77777777" w:rsidR="00967C56" w:rsidRPr="00967C56" w:rsidRDefault="00967C56" w:rsidP="00967C56">
            <w:pPr>
              <w:keepNext/>
              <w:keepLines/>
              <w:spacing w:after="0"/>
              <w:jc w:val="center"/>
              <w:rPr>
                <w:rFonts w:ascii="Arial" w:eastAsia="Malgun Gothic" w:hAnsi="Arial"/>
                <w:sz w:val="18"/>
                <w:lang w:eastAsia="en-US"/>
              </w:rPr>
            </w:pPr>
          </w:p>
        </w:tc>
        <w:tc>
          <w:tcPr>
            <w:tcW w:w="1697" w:type="dxa"/>
            <w:shd w:val="clear" w:color="auto" w:fill="auto"/>
          </w:tcPr>
          <w:p w14:paraId="4776362B" w14:textId="77777777" w:rsidR="00967C56" w:rsidRPr="00967C56" w:rsidRDefault="00967C56" w:rsidP="00967C56">
            <w:pPr>
              <w:keepNext/>
              <w:keepLines/>
              <w:spacing w:after="0"/>
              <w:jc w:val="center"/>
              <w:rPr>
                <w:rFonts w:ascii="Arial" w:eastAsia="Malgun Gothic" w:hAnsi="Arial"/>
                <w:sz w:val="18"/>
                <w:lang w:eastAsia="en-US"/>
              </w:rPr>
            </w:pPr>
            <w:r w:rsidRPr="00967C56">
              <w:rPr>
                <w:rFonts w:ascii="Arial" w:eastAsia="Malgun Gothic" w:hAnsi="Arial"/>
                <w:sz w:val="18"/>
                <w:lang w:eastAsia="en-US"/>
              </w:rPr>
              <w:t>16 QAM</w:t>
            </w:r>
          </w:p>
        </w:tc>
        <w:tc>
          <w:tcPr>
            <w:tcW w:w="1805" w:type="dxa"/>
            <w:shd w:val="clear" w:color="auto" w:fill="auto"/>
          </w:tcPr>
          <w:p w14:paraId="1D08F826" w14:textId="182E8D87" w:rsidR="00967C56" w:rsidRPr="00967C56" w:rsidRDefault="00967C56" w:rsidP="00967C56">
            <w:pPr>
              <w:keepNext/>
              <w:keepLines/>
              <w:spacing w:after="0"/>
              <w:jc w:val="center"/>
              <w:rPr>
                <w:rFonts w:ascii="Arial" w:eastAsia="Malgun Gothic" w:hAnsi="Arial"/>
                <w:sz w:val="18"/>
                <w:lang w:eastAsia="en-US"/>
              </w:rPr>
            </w:pPr>
          </w:p>
        </w:tc>
        <w:tc>
          <w:tcPr>
            <w:tcW w:w="1568" w:type="dxa"/>
          </w:tcPr>
          <w:p w14:paraId="7C248C30" w14:textId="20487EA0" w:rsidR="00967C56" w:rsidRPr="00967C56" w:rsidRDefault="00967C56" w:rsidP="00967C56">
            <w:pPr>
              <w:keepNext/>
              <w:keepLines/>
              <w:spacing w:after="0"/>
              <w:jc w:val="center"/>
              <w:rPr>
                <w:rFonts w:ascii="Arial" w:eastAsia="Malgun Gothic" w:hAnsi="Arial"/>
                <w:sz w:val="18"/>
                <w:lang w:eastAsia="en-US"/>
              </w:rPr>
            </w:pPr>
          </w:p>
        </w:tc>
        <w:tc>
          <w:tcPr>
            <w:tcW w:w="1583" w:type="dxa"/>
          </w:tcPr>
          <w:p w14:paraId="21230B18" w14:textId="2AA89428" w:rsidR="00967C56" w:rsidRPr="00967C56" w:rsidRDefault="00967C56" w:rsidP="00967C56">
            <w:pPr>
              <w:keepNext/>
              <w:keepLines/>
              <w:spacing w:after="0"/>
              <w:jc w:val="center"/>
              <w:rPr>
                <w:rFonts w:ascii="Arial" w:eastAsia="Malgun Gothic" w:hAnsi="Arial"/>
                <w:sz w:val="18"/>
                <w:lang w:eastAsia="en-US"/>
              </w:rPr>
            </w:pPr>
          </w:p>
        </w:tc>
        <w:tc>
          <w:tcPr>
            <w:tcW w:w="1494" w:type="dxa"/>
          </w:tcPr>
          <w:p w14:paraId="586D62B9" w14:textId="54E32FAB" w:rsidR="00967C56" w:rsidRPr="00967C56" w:rsidRDefault="00967C56" w:rsidP="00967C56">
            <w:pPr>
              <w:keepNext/>
              <w:keepLines/>
              <w:spacing w:after="0"/>
              <w:jc w:val="center"/>
              <w:rPr>
                <w:rFonts w:ascii="Arial" w:eastAsia="Malgun Gothic" w:hAnsi="Arial"/>
                <w:sz w:val="18"/>
                <w:lang w:eastAsia="en-US"/>
              </w:rPr>
            </w:pPr>
          </w:p>
        </w:tc>
      </w:tr>
      <w:tr w:rsidR="00967C56" w:rsidRPr="00967C56" w14:paraId="1EF35E5F" w14:textId="77777777" w:rsidTr="00FC5D64">
        <w:trPr>
          <w:jc w:val="center"/>
        </w:trPr>
        <w:tc>
          <w:tcPr>
            <w:tcW w:w="1710" w:type="dxa"/>
            <w:vMerge/>
            <w:shd w:val="clear" w:color="auto" w:fill="auto"/>
          </w:tcPr>
          <w:p w14:paraId="4AD462CD" w14:textId="77777777" w:rsidR="00967C56" w:rsidRPr="00967C56" w:rsidRDefault="00967C56" w:rsidP="00967C56">
            <w:pPr>
              <w:keepNext/>
              <w:keepLines/>
              <w:spacing w:after="0"/>
              <w:jc w:val="center"/>
              <w:rPr>
                <w:rFonts w:ascii="Arial" w:eastAsia="Malgun Gothic" w:hAnsi="Arial"/>
                <w:sz w:val="18"/>
                <w:lang w:eastAsia="en-US"/>
              </w:rPr>
            </w:pPr>
          </w:p>
        </w:tc>
        <w:tc>
          <w:tcPr>
            <w:tcW w:w="1697" w:type="dxa"/>
            <w:shd w:val="clear" w:color="auto" w:fill="auto"/>
          </w:tcPr>
          <w:p w14:paraId="50DF2352" w14:textId="77777777" w:rsidR="00967C56" w:rsidRPr="00967C56" w:rsidRDefault="00967C56" w:rsidP="00967C56">
            <w:pPr>
              <w:keepNext/>
              <w:keepLines/>
              <w:spacing w:after="0"/>
              <w:jc w:val="center"/>
              <w:rPr>
                <w:rFonts w:ascii="Arial" w:eastAsia="Malgun Gothic" w:hAnsi="Arial"/>
                <w:sz w:val="18"/>
                <w:lang w:eastAsia="en-US"/>
              </w:rPr>
            </w:pPr>
            <w:r w:rsidRPr="00967C56">
              <w:rPr>
                <w:rFonts w:ascii="Arial" w:eastAsia="Malgun Gothic" w:hAnsi="Arial"/>
                <w:sz w:val="18"/>
                <w:lang w:eastAsia="en-US"/>
              </w:rPr>
              <w:t>64 QAM</w:t>
            </w:r>
          </w:p>
        </w:tc>
        <w:tc>
          <w:tcPr>
            <w:tcW w:w="1805" w:type="dxa"/>
            <w:shd w:val="clear" w:color="auto" w:fill="auto"/>
          </w:tcPr>
          <w:p w14:paraId="1B5ADA42" w14:textId="3466BB19" w:rsidR="00967C56" w:rsidRPr="00967C56" w:rsidRDefault="00967C56" w:rsidP="00967C56">
            <w:pPr>
              <w:keepNext/>
              <w:keepLines/>
              <w:spacing w:after="0"/>
              <w:jc w:val="center"/>
              <w:rPr>
                <w:rFonts w:ascii="Arial" w:eastAsia="Malgun Gothic" w:hAnsi="Arial"/>
                <w:sz w:val="18"/>
                <w:lang w:eastAsia="en-US"/>
              </w:rPr>
            </w:pPr>
          </w:p>
        </w:tc>
        <w:tc>
          <w:tcPr>
            <w:tcW w:w="1568" w:type="dxa"/>
          </w:tcPr>
          <w:p w14:paraId="0773C4CF" w14:textId="0E7833C5" w:rsidR="00967C56" w:rsidRPr="00967C56" w:rsidRDefault="00967C56" w:rsidP="00967C56">
            <w:pPr>
              <w:keepNext/>
              <w:keepLines/>
              <w:spacing w:after="0"/>
              <w:jc w:val="center"/>
              <w:rPr>
                <w:rFonts w:ascii="Arial" w:eastAsia="Malgun Gothic" w:hAnsi="Arial"/>
                <w:sz w:val="18"/>
                <w:lang w:eastAsia="en-US"/>
              </w:rPr>
            </w:pPr>
          </w:p>
        </w:tc>
        <w:tc>
          <w:tcPr>
            <w:tcW w:w="1583" w:type="dxa"/>
          </w:tcPr>
          <w:p w14:paraId="7F5200D4" w14:textId="6AB720F4" w:rsidR="00967C56" w:rsidRPr="00967C56" w:rsidRDefault="00967C56" w:rsidP="00967C56">
            <w:pPr>
              <w:keepNext/>
              <w:keepLines/>
              <w:spacing w:after="0"/>
              <w:jc w:val="center"/>
              <w:rPr>
                <w:rFonts w:ascii="Arial" w:eastAsia="Malgun Gothic" w:hAnsi="Arial"/>
                <w:sz w:val="18"/>
                <w:lang w:eastAsia="en-US"/>
              </w:rPr>
            </w:pPr>
          </w:p>
        </w:tc>
        <w:tc>
          <w:tcPr>
            <w:tcW w:w="1494" w:type="dxa"/>
          </w:tcPr>
          <w:p w14:paraId="07F6B7BC" w14:textId="4CF83FDF" w:rsidR="00967C56" w:rsidRPr="00967C56" w:rsidRDefault="00967C56" w:rsidP="00967C56">
            <w:pPr>
              <w:keepNext/>
              <w:keepLines/>
              <w:spacing w:after="0"/>
              <w:jc w:val="center"/>
              <w:rPr>
                <w:rFonts w:ascii="Arial" w:eastAsia="Malgun Gothic" w:hAnsi="Arial"/>
                <w:sz w:val="18"/>
                <w:lang w:eastAsia="en-US"/>
              </w:rPr>
            </w:pPr>
          </w:p>
        </w:tc>
      </w:tr>
      <w:tr w:rsidR="00967C56" w:rsidRPr="00967C56" w14:paraId="11D8DB17" w14:textId="77777777" w:rsidTr="00FC5D64">
        <w:trPr>
          <w:jc w:val="center"/>
        </w:trPr>
        <w:tc>
          <w:tcPr>
            <w:tcW w:w="9857" w:type="dxa"/>
            <w:gridSpan w:val="6"/>
            <w:shd w:val="clear" w:color="auto" w:fill="auto"/>
            <w:vAlign w:val="center"/>
          </w:tcPr>
          <w:p w14:paraId="79782964" w14:textId="77777777" w:rsidR="00967C56" w:rsidRPr="00967C56" w:rsidRDefault="00967C56" w:rsidP="00967C56">
            <w:pPr>
              <w:keepNext/>
              <w:keepLines/>
              <w:spacing w:after="0"/>
              <w:ind w:left="851" w:hanging="851"/>
              <w:rPr>
                <w:rFonts w:ascii="Arial" w:eastAsia="Malgun Gothic" w:hAnsi="Arial"/>
                <w:sz w:val="18"/>
                <w:lang w:eastAsia="en-US"/>
              </w:rPr>
            </w:pPr>
            <w:r w:rsidRPr="00967C56">
              <w:rPr>
                <w:rFonts w:ascii="Arial" w:eastAsia="Malgun Gothic" w:hAnsi="Arial"/>
                <w:sz w:val="18"/>
              </w:rPr>
              <w:t>NOTE 1:</w:t>
            </w:r>
            <w:r w:rsidRPr="00967C56">
              <w:rPr>
                <w:rFonts w:ascii="Arial" w:eastAsia="Malgun Gothic" w:hAnsi="Arial"/>
                <w:sz w:val="18"/>
                <w:lang w:eastAsia="en-US"/>
              </w:rPr>
              <w:tab/>
            </w:r>
            <w:r w:rsidRPr="00967C56">
              <w:rPr>
                <w:rFonts w:ascii="Arial" w:eastAsia="Malgun Gothic" w:hAnsi="Arial"/>
                <w:sz w:val="18"/>
              </w:rPr>
              <w:t>(Void).</w:t>
            </w:r>
          </w:p>
        </w:tc>
      </w:tr>
    </w:tbl>
    <w:p w14:paraId="2092DC2C" w14:textId="77777777" w:rsidR="00E06B42" w:rsidRDefault="00E06B42" w:rsidP="00C61D32">
      <w:pPr>
        <w:rPr>
          <w:rFonts w:eastAsia="SimSun"/>
          <w:lang w:eastAsia="ja-JP"/>
        </w:rPr>
      </w:pPr>
    </w:p>
    <w:p w14:paraId="1931171D" w14:textId="65A54F09" w:rsidR="00A043AC" w:rsidRDefault="00A043AC" w:rsidP="00A043AC">
      <w:pPr>
        <w:jc w:val="center"/>
      </w:pPr>
      <w:r>
        <w:t xml:space="preserve">Figure 2.3-1: Proposed </w:t>
      </w:r>
      <w:r w:rsidRPr="00DA4BE9">
        <w:rPr>
          <w:b/>
          <w:bCs/>
        </w:rPr>
        <w:t>template</w:t>
      </w:r>
      <w:r>
        <w:t xml:space="preserve"> for NC CA MPR table for </w:t>
      </w:r>
      <w:r w:rsidR="00645D38">
        <w:t>Rel-16</w:t>
      </w:r>
    </w:p>
    <w:p w14:paraId="01BA45C7" w14:textId="67073549" w:rsidR="00186B73" w:rsidRDefault="00186B73" w:rsidP="00186B73">
      <w:pPr>
        <w:pStyle w:val="Heading2"/>
        <w:rPr>
          <w:lang w:eastAsia="en-US"/>
        </w:rPr>
      </w:pPr>
      <w:r>
        <w:rPr>
          <w:lang w:eastAsia="en-US"/>
        </w:rPr>
        <w:t>2.</w:t>
      </w:r>
      <w:r w:rsidR="005E2CC4">
        <w:rPr>
          <w:lang w:eastAsia="en-US"/>
        </w:rPr>
        <w:t>4</w:t>
      </w:r>
      <w:r>
        <w:rPr>
          <w:lang w:eastAsia="en-US"/>
        </w:rPr>
        <w:t xml:space="preserve"> Single CC MPR </w:t>
      </w:r>
      <w:r w:rsidR="005E2CC4">
        <w:rPr>
          <w:lang w:eastAsia="en-US"/>
        </w:rPr>
        <w:t>applicability</w:t>
      </w:r>
      <w:r>
        <w:rPr>
          <w:lang w:eastAsia="en-US"/>
        </w:rPr>
        <w:t xml:space="preserve"> </w:t>
      </w:r>
    </w:p>
    <w:p w14:paraId="10203A72" w14:textId="77777777" w:rsidR="00556EC7" w:rsidRDefault="00186B73" w:rsidP="00186B73">
      <w:pPr>
        <w:rPr>
          <w:lang w:val="en-US" w:eastAsia="en-US"/>
        </w:rPr>
      </w:pPr>
      <w:r>
        <w:rPr>
          <w:lang w:val="en-US" w:eastAsia="en-US"/>
        </w:rPr>
        <w:t xml:space="preserve">Note that ‘DL frequency separation’ can be further specialized to ‘DL aggregated BW’ when the context is contiguous DL CA. Such is the case for special MPR handling of contiguous UL allocation contained inside a CC. </w:t>
      </w:r>
    </w:p>
    <w:p w14:paraId="69F5E9EE" w14:textId="4F12DE2D" w:rsidR="00E77313" w:rsidRPr="004C4A4F" w:rsidRDefault="00E77313" w:rsidP="00E77313">
      <w:pPr>
        <w:rPr>
          <w:b/>
          <w:bCs/>
          <w:lang w:val="en-US" w:eastAsia="en-US"/>
        </w:rPr>
      </w:pPr>
      <w:r>
        <w:rPr>
          <w:b/>
          <w:bCs/>
          <w:lang w:val="en-US" w:eastAsia="en-US"/>
        </w:rPr>
        <w:t>Proposal 3</w:t>
      </w:r>
      <w:r w:rsidRPr="004C4A4F">
        <w:rPr>
          <w:b/>
          <w:bCs/>
          <w:lang w:val="en-US" w:eastAsia="en-US"/>
        </w:rPr>
        <w:t>: CABW</w:t>
      </w:r>
      <w:r w:rsidR="0054544E">
        <w:rPr>
          <w:b/>
          <w:bCs/>
          <w:lang w:val="en-US" w:eastAsia="en-US"/>
        </w:rPr>
        <w:t xml:space="preserve"> wording</w:t>
      </w:r>
      <w:r w:rsidRPr="004C4A4F">
        <w:rPr>
          <w:b/>
          <w:bCs/>
          <w:lang w:val="en-US" w:eastAsia="en-US"/>
        </w:rPr>
        <w:t xml:space="preserve"> used in context of special MPR handling of contiguous UL allocation contained inside a CC </w:t>
      </w:r>
      <w:r>
        <w:rPr>
          <w:b/>
          <w:bCs/>
          <w:lang w:val="en-US" w:eastAsia="en-US"/>
        </w:rPr>
        <w:t>shall be changed</w:t>
      </w:r>
      <w:r w:rsidRPr="004C4A4F">
        <w:rPr>
          <w:b/>
          <w:bCs/>
          <w:lang w:val="en-US" w:eastAsia="en-US"/>
        </w:rPr>
        <w:t xml:space="preserve"> to </w:t>
      </w:r>
      <w:r w:rsidR="0054544E">
        <w:rPr>
          <w:b/>
          <w:bCs/>
          <w:lang w:val="en-US" w:eastAsia="en-US"/>
        </w:rPr>
        <w:t>‘</w:t>
      </w:r>
      <w:r w:rsidRPr="004C4A4F">
        <w:rPr>
          <w:b/>
          <w:bCs/>
          <w:lang w:val="en-US" w:eastAsia="en-US"/>
        </w:rPr>
        <w:t>DL aggregated BW’</w:t>
      </w:r>
    </w:p>
    <w:p w14:paraId="0D155CAF" w14:textId="3EAA24D0" w:rsidR="005A3512" w:rsidRDefault="004C4A4F" w:rsidP="00186B73">
      <w:pPr>
        <w:rPr>
          <w:lang w:val="en-US" w:eastAsia="en-US"/>
        </w:rPr>
      </w:pPr>
      <w:r>
        <w:rPr>
          <w:lang w:val="en-US" w:eastAsia="en-US"/>
        </w:rPr>
        <w:t>This refinement</w:t>
      </w:r>
      <w:r w:rsidR="00222B6D">
        <w:rPr>
          <w:lang w:val="en-US" w:eastAsia="en-US"/>
        </w:rPr>
        <w:t>, as well as the earlier proposals are</w:t>
      </w:r>
      <w:r>
        <w:rPr>
          <w:lang w:val="en-US" w:eastAsia="en-US"/>
        </w:rPr>
        <w:t xml:space="preserve"> included</w:t>
      </w:r>
      <w:r w:rsidR="00BB2B0D">
        <w:rPr>
          <w:lang w:val="en-US" w:eastAsia="en-US"/>
        </w:rPr>
        <w:t xml:space="preserve"> in </w:t>
      </w:r>
      <w:r w:rsidR="0002309E">
        <w:rPr>
          <w:lang w:val="en-US" w:eastAsia="en-US"/>
        </w:rPr>
        <w:t>a companion CR</w:t>
      </w:r>
      <w:r w:rsidR="00222B6D">
        <w:rPr>
          <w:lang w:val="en-US" w:eastAsia="en-US"/>
        </w:rPr>
        <w:t xml:space="preserve"> [3]</w:t>
      </w:r>
      <w:r>
        <w:rPr>
          <w:lang w:val="en-US" w:eastAsia="en-US"/>
        </w:rPr>
        <w:t>.</w:t>
      </w:r>
    </w:p>
    <w:p w14:paraId="11D60BE0" w14:textId="77777777" w:rsidR="00186B73" w:rsidRDefault="00186B73" w:rsidP="00186B73"/>
    <w:p w14:paraId="341E9DD8" w14:textId="38AAC107" w:rsidR="009E54DA" w:rsidRPr="001E4305" w:rsidRDefault="007003E8" w:rsidP="00240F55">
      <w:pPr>
        <w:pStyle w:val="Heading1"/>
        <w:ind w:left="0" w:firstLine="0"/>
      </w:pPr>
      <w:r>
        <w:t>3</w:t>
      </w:r>
      <w:r w:rsidR="005C7055">
        <w:t>.0</w:t>
      </w:r>
      <w:r w:rsidR="00527894">
        <w:tab/>
      </w:r>
      <w:r w:rsidR="009E54DA">
        <w:t>Conclusion</w:t>
      </w:r>
    </w:p>
    <w:p w14:paraId="623A8BEE" w14:textId="4FF61E18" w:rsidR="00992DA7" w:rsidRDefault="00992DA7" w:rsidP="00992DA7">
      <w:r>
        <w:rPr>
          <w:lang w:val="en-US" w:eastAsia="en-US"/>
        </w:rPr>
        <w:t>For Rel-15, CABW was adopted as an indicator of the UL baseband BW of the signal</w:t>
      </w:r>
      <w:r w:rsidR="00A61538">
        <w:rPr>
          <w:lang w:val="en-US" w:eastAsia="en-US"/>
        </w:rPr>
        <w:t>, and hence was suitable to determine MPR</w:t>
      </w:r>
      <w:r>
        <w:t>. For Rel-16 however, CABW can include parts of DL-only spectrum capability, where a UE cannot support UL CCs. Consequently, CABW can no longer be used as an indicator of UL BB BW.</w:t>
      </w:r>
    </w:p>
    <w:p w14:paraId="7B170CE3" w14:textId="77777777" w:rsidR="00992DA7" w:rsidRPr="006924D2" w:rsidRDefault="00992DA7" w:rsidP="00992DA7">
      <w:pPr>
        <w:rPr>
          <w:b/>
          <w:bCs/>
          <w:lang w:val="en-US" w:eastAsia="en-US"/>
        </w:rPr>
      </w:pPr>
      <w:r w:rsidRPr="008B465E">
        <w:rPr>
          <w:b/>
          <w:bCs/>
          <w:lang w:val="en-US" w:eastAsia="en-US"/>
        </w:rPr>
        <w:t xml:space="preserve">Observation 1: </w:t>
      </w:r>
      <w:r w:rsidRPr="006924D2">
        <w:rPr>
          <w:b/>
          <w:bCs/>
          <w:lang w:val="en-US" w:eastAsia="en-US"/>
        </w:rPr>
        <w:t xml:space="preserve">For Rel-16, CABW is </w:t>
      </w:r>
      <w:r>
        <w:rPr>
          <w:b/>
          <w:bCs/>
          <w:lang w:val="en-US" w:eastAsia="en-US"/>
        </w:rPr>
        <w:t>obsolete</w:t>
      </w:r>
      <w:r w:rsidRPr="006924D2">
        <w:rPr>
          <w:b/>
          <w:bCs/>
          <w:lang w:val="en-US" w:eastAsia="en-US"/>
        </w:rPr>
        <w:t xml:space="preserve"> as the determining parameter for CA MPR. </w:t>
      </w:r>
    </w:p>
    <w:p w14:paraId="7DE93E74" w14:textId="61211DEA" w:rsidR="00AA4317" w:rsidRPr="00AA4317" w:rsidRDefault="00AA4317" w:rsidP="00BA5D25">
      <w:pPr>
        <w:rPr>
          <w:lang w:val="en-US" w:eastAsia="en-US"/>
        </w:rPr>
      </w:pPr>
      <w:r w:rsidRPr="00AA4317">
        <w:rPr>
          <w:lang w:val="en-US" w:eastAsia="en-US"/>
        </w:rPr>
        <w:t>We identified DL FS</w:t>
      </w:r>
      <w:r>
        <w:rPr>
          <w:lang w:val="en-US" w:eastAsia="en-US"/>
        </w:rPr>
        <w:t xml:space="preserve"> as a suitable indicator of </w:t>
      </w:r>
      <w:r w:rsidR="002653A3">
        <w:rPr>
          <w:lang w:val="en-US" w:eastAsia="en-US"/>
        </w:rPr>
        <w:t>UL BB BW for Rel-16 UEs, regardless of LO topology:</w:t>
      </w:r>
    </w:p>
    <w:p w14:paraId="139177E7" w14:textId="77777777" w:rsidR="00BA5D25" w:rsidRDefault="00BA5D25" w:rsidP="00BA5D25">
      <w:pPr>
        <w:rPr>
          <w:b/>
          <w:bCs/>
          <w:lang w:val="en-US" w:eastAsia="en-US"/>
        </w:rPr>
      </w:pPr>
      <w:r w:rsidRPr="005E7919">
        <w:rPr>
          <w:b/>
          <w:bCs/>
          <w:lang w:val="en-US" w:eastAsia="en-US"/>
        </w:rPr>
        <w:t>Proposal</w:t>
      </w:r>
      <w:r>
        <w:rPr>
          <w:b/>
          <w:bCs/>
          <w:lang w:val="en-US" w:eastAsia="en-US"/>
        </w:rPr>
        <w:t xml:space="preserve"> 1</w:t>
      </w:r>
      <w:r w:rsidRPr="005E7919">
        <w:rPr>
          <w:b/>
          <w:bCs/>
          <w:lang w:val="en-US" w:eastAsia="en-US"/>
        </w:rPr>
        <w:t>: MPR</w:t>
      </w:r>
      <w:r>
        <w:rPr>
          <w:b/>
          <w:bCs/>
          <w:lang w:val="en-US" w:eastAsia="en-US"/>
        </w:rPr>
        <w:t xml:space="preserve"> and A-MPR</w:t>
      </w:r>
      <w:r w:rsidRPr="005E7919">
        <w:rPr>
          <w:b/>
          <w:bCs/>
          <w:lang w:val="en-US" w:eastAsia="en-US"/>
        </w:rPr>
        <w:t xml:space="preserve"> tables shall be changed to depend on ‘</w:t>
      </w:r>
      <w:r>
        <w:rPr>
          <w:b/>
          <w:bCs/>
          <w:lang w:val="en-US" w:eastAsia="en-US"/>
        </w:rPr>
        <w:t xml:space="preserve">DL </w:t>
      </w:r>
      <w:r w:rsidRPr="005E7919">
        <w:rPr>
          <w:b/>
          <w:bCs/>
          <w:lang w:val="en-US" w:eastAsia="en-US"/>
        </w:rPr>
        <w:t>frequency separation’, instead of ‘Cumulative Aggregated BW’</w:t>
      </w:r>
    </w:p>
    <w:p w14:paraId="76CFB21D" w14:textId="3633451A" w:rsidR="00A71F14" w:rsidRPr="001673A7" w:rsidRDefault="009031B7" w:rsidP="00103356">
      <w:pPr>
        <w:rPr>
          <w:lang w:val="en-US" w:eastAsia="en-US"/>
        </w:rPr>
      </w:pPr>
      <w:r w:rsidRPr="001673A7">
        <w:rPr>
          <w:lang w:val="en-US" w:eastAsia="en-US"/>
        </w:rPr>
        <w:t>To</w:t>
      </w:r>
      <w:r w:rsidR="00952AC8" w:rsidRPr="001673A7">
        <w:rPr>
          <w:lang w:val="en-US" w:eastAsia="en-US"/>
        </w:rPr>
        <w:t xml:space="preserve"> accommodate DL FS </w:t>
      </w:r>
      <w:r w:rsidRPr="001673A7">
        <w:rPr>
          <w:lang w:val="en-US" w:eastAsia="en-US"/>
        </w:rPr>
        <w:t xml:space="preserve">which is defined up to 2400 MHz for Rel-16, </w:t>
      </w:r>
      <w:r w:rsidR="001673A7" w:rsidRPr="001673A7">
        <w:rPr>
          <w:lang w:val="en-US" w:eastAsia="en-US"/>
        </w:rPr>
        <w:t xml:space="preserve">CA MPR tables can be extend per </w:t>
      </w:r>
      <w:r w:rsidR="001673A7">
        <w:rPr>
          <w:lang w:val="en-US" w:eastAsia="en-US"/>
        </w:rPr>
        <w:t xml:space="preserve">proposal </w:t>
      </w:r>
      <w:r w:rsidR="001673A7" w:rsidRPr="001673A7">
        <w:rPr>
          <w:lang w:val="en-US" w:eastAsia="en-US"/>
        </w:rPr>
        <w:t>below:</w:t>
      </w:r>
    </w:p>
    <w:p w14:paraId="41CC100E" w14:textId="77777777" w:rsidR="009031B7" w:rsidRDefault="009031B7" w:rsidP="009031B7">
      <w:pPr>
        <w:rPr>
          <w:rFonts w:eastAsia="SimSun"/>
          <w:b/>
          <w:bCs/>
          <w:lang w:eastAsia="ja-JP"/>
        </w:rPr>
      </w:pPr>
      <w:r w:rsidRPr="005E7919">
        <w:rPr>
          <w:b/>
          <w:bCs/>
          <w:lang w:val="en-US" w:eastAsia="en-US"/>
        </w:rPr>
        <w:t>Proposal</w:t>
      </w:r>
      <w:r>
        <w:rPr>
          <w:b/>
          <w:bCs/>
          <w:lang w:val="en-US" w:eastAsia="en-US"/>
        </w:rPr>
        <w:t xml:space="preserve"> 2</w:t>
      </w:r>
      <w:r w:rsidRPr="005E7919">
        <w:rPr>
          <w:b/>
          <w:bCs/>
          <w:lang w:val="en-US" w:eastAsia="en-US"/>
        </w:rPr>
        <w:t>:</w:t>
      </w:r>
      <w:r>
        <w:rPr>
          <w:b/>
          <w:bCs/>
          <w:lang w:val="en-US" w:eastAsia="en-US"/>
        </w:rPr>
        <w:t xml:space="preserve"> CA </w:t>
      </w:r>
      <w:r w:rsidRPr="00B77676">
        <w:rPr>
          <w:b/>
          <w:bCs/>
          <w:lang w:val="en-US" w:eastAsia="en-US"/>
        </w:rPr>
        <w:t>MPR for DL frequency separation &gt;1400MHz can adopt values used for 1400MHz</w:t>
      </w:r>
      <w:r>
        <w:rPr>
          <w:b/>
          <w:bCs/>
          <w:lang w:val="en-US" w:eastAsia="en-US"/>
        </w:rPr>
        <w:t>.</w:t>
      </w:r>
    </w:p>
    <w:p w14:paraId="27364DD8" w14:textId="650573CB" w:rsidR="00CC42E7" w:rsidRDefault="00CC42E7" w:rsidP="00CC42E7">
      <w:pPr>
        <w:rPr>
          <w:lang w:val="en-US" w:eastAsia="en-US"/>
        </w:rPr>
      </w:pPr>
      <w:r>
        <w:rPr>
          <w:lang w:val="en-US" w:eastAsia="en-US"/>
        </w:rPr>
        <w:t xml:space="preserve">Note that ‘DL frequency separation’ can be further specialized to </w:t>
      </w:r>
      <w:r w:rsidR="006409D0">
        <w:rPr>
          <w:lang w:val="en-US" w:eastAsia="en-US"/>
        </w:rPr>
        <w:t>‘</w:t>
      </w:r>
      <w:r>
        <w:rPr>
          <w:lang w:val="en-US" w:eastAsia="en-US"/>
        </w:rPr>
        <w:t>DL aggregated BW</w:t>
      </w:r>
      <w:r w:rsidR="006409D0">
        <w:rPr>
          <w:lang w:val="en-US" w:eastAsia="en-US"/>
        </w:rPr>
        <w:t>’</w:t>
      </w:r>
      <w:r>
        <w:rPr>
          <w:lang w:val="en-US" w:eastAsia="en-US"/>
        </w:rPr>
        <w:t xml:space="preserve"> when the context is contiguous DL CA. Such is the case for special MPR handling of contiguous UL allocation contained inside a CC. </w:t>
      </w:r>
    </w:p>
    <w:p w14:paraId="0C868E4D" w14:textId="2870A4D1" w:rsidR="004C4A4F" w:rsidRPr="004C4A4F" w:rsidRDefault="00E77313" w:rsidP="004C4A4F">
      <w:pPr>
        <w:rPr>
          <w:b/>
          <w:bCs/>
          <w:lang w:val="en-US" w:eastAsia="en-US"/>
        </w:rPr>
      </w:pPr>
      <w:r>
        <w:rPr>
          <w:b/>
          <w:bCs/>
          <w:lang w:val="en-US" w:eastAsia="en-US"/>
        </w:rPr>
        <w:t>Proposal 3</w:t>
      </w:r>
      <w:r w:rsidR="004C4A4F" w:rsidRPr="004C4A4F">
        <w:rPr>
          <w:b/>
          <w:bCs/>
          <w:lang w:val="en-US" w:eastAsia="en-US"/>
        </w:rPr>
        <w:t>: CABW</w:t>
      </w:r>
      <w:r w:rsidR="0054544E">
        <w:rPr>
          <w:b/>
          <w:bCs/>
          <w:lang w:val="en-US" w:eastAsia="en-US"/>
        </w:rPr>
        <w:t xml:space="preserve"> wording</w:t>
      </w:r>
      <w:r w:rsidR="004C4A4F" w:rsidRPr="004C4A4F">
        <w:rPr>
          <w:b/>
          <w:bCs/>
          <w:lang w:val="en-US" w:eastAsia="en-US"/>
        </w:rPr>
        <w:t xml:space="preserve"> used in context of special MPR handling of contiguous UL allocation contained inside a CC </w:t>
      </w:r>
      <w:r>
        <w:rPr>
          <w:b/>
          <w:bCs/>
          <w:lang w:val="en-US" w:eastAsia="en-US"/>
        </w:rPr>
        <w:t>shall be changed</w:t>
      </w:r>
      <w:r w:rsidR="004C4A4F" w:rsidRPr="004C4A4F">
        <w:rPr>
          <w:b/>
          <w:bCs/>
          <w:lang w:val="en-US" w:eastAsia="en-US"/>
        </w:rPr>
        <w:t xml:space="preserve"> to </w:t>
      </w:r>
      <w:r w:rsidR="0054544E">
        <w:rPr>
          <w:b/>
          <w:bCs/>
          <w:lang w:val="en-US" w:eastAsia="en-US"/>
        </w:rPr>
        <w:t>‘</w:t>
      </w:r>
      <w:r w:rsidR="004C4A4F" w:rsidRPr="004C4A4F">
        <w:rPr>
          <w:b/>
          <w:bCs/>
          <w:lang w:val="en-US" w:eastAsia="en-US"/>
        </w:rPr>
        <w:t>DL aggregated BW’</w:t>
      </w:r>
    </w:p>
    <w:p w14:paraId="1D381B93" w14:textId="77777777" w:rsidR="004C4A4F" w:rsidRDefault="004C4A4F" w:rsidP="00CC42E7">
      <w:pPr>
        <w:rPr>
          <w:lang w:val="en-US" w:eastAsia="en-US"/>
        </w:rPr>
      </w:pPr>
    </w:p>
    <w:p w14:paraId="432A6B97" w14:textId="77777777" w:rsidR="0045428D" w:rsidRDefault="00534C0E" w:rsidP="00534C0E">
      <w:pPr>
        <w:pStyle w:val="Heading1"/>
        <w:rPr>
          <w:b/>
          <w:sz w:val="24"/>
        </w:rPr>
      </w:pPr>
      <w:r>
        <w:lastRenderedPageBreak/>
        <w:t xml:space="preserve">4. </w:t>
      </w:r>
      <w:r>
        <w:tab/>
      </w:r>
      <w:r w:rsidR="00934DE1" w:rsidRPr="00534C0E">
        <w:t>References</w:t>
      </w:r>
    </w:p>
    <w:p w14:paraId="23BBB4B5" w14:textId="61D4F55D" w:rsidR="00B0328E" w:rsidRDefault="007B5560" w:rsidP="00B0328E">
      <w:pPr>
        <w:pStyle w:val="List"/>
      </w:pPr>
      <w:r>
        <w:t>[1]</w:t>
      </w:r>
      <w:r w:rsidR="00B0328E">
        <w:tab/>
      </w:r>
      <w:r w:rsidR="00B0328E" w:rsidRPr="00AD65CA">
        <w:t>R4-191</w:t>
      </w:r>
      <w:r w:rsidR="00B0328E">
        <w:t>304</w:t>
      </w:r>
      <w:r w:rsidR="00517D5B">
        <w:t>2</w:t>
      </w:r>
      <w:r w:rsidR="00B0328E" w:rsidRPr="00AD65CA">
        <w:t>, ‘</w:t>
      </w:r>
      <w:r w:rsidR="004F2C54" w:rsidRPr="004F2C54">
        <w:t>WF on DL Intra-band CA BW Enhancement</w:t>
      </w:r>
      <w:r w:rsidR="00B0328E" w:rsidRPr="00AD65CA">
        <w:t>’, Qualcomm, RAN4#92-Bis, Chongqing, CN, Oct. 2019</w:t>
      </w:r>
    </w:p>
    <w:p w14:paraId="7F9219C4" w14:textId="7465FB0D" w:rsidR="005B0F0B" w:rsidRDefault="00D96421" w:rsidP="005B0F0B">
      <w:pPr>
        <w:pStyle w:val="List"/>
      </w:pPr>
      <w:r>
        <w:t>[2]</w:t>
      </w:r>
      <w:r w:rsidR="005B0F0B">
        <w:tab/>
      </w:r>
      <w:r w:rsidR="005B0F0B" w:rsidRPr="000C6487">
        <w:t>R4-</w:t>
      </w:r>
      <w:r w:rsidR="005B0F0B">
        <w:t>2005702</w:t>
      </w:r>
      <w:r w:rsidR="005B0F0B" w:rsidRPr="000C6487">
        <w:t>, ‘</w:t>
      </w:r>
      <w:r w:rsidR="008D7E4F" w:rsidRPr="008D7E4F">
        <w:t>Email discussion summary for [94e Bis][19] NR_RF_FR2_req_enh_Part_3</w:t>
      </w:r>
      <w:r w:rsidR="008D7E4F">
        <w:t>’</w:t>
      </w:r>
      <w:r w:rsidR="005B0F0B" w:rsidRPr="000C6487">
        <w:t>, Qualcomm, RAN4#9</w:t>
      </w:r>
      <w:r w:rsidR="005B0F0B">
        <w:t>4</w:t>
      </w:r>
      <w:r w:rsidR="000D2838">
        <w:t>Bis</w:t>
      </w:r>
      <w:r w:rsidR="005B0F0B">
        <w:t>-e</w:t>
      </w:r>
      <w:r w:rsidR="005B0F0B" w:rsidRPr="000C6487">
        <w:t xml:space="preserve">, </w:t>
      </w:r>
      <w:r w:rsidR="000D2838">
        <w:t>Apr</w:t>
      </w:r>
      <w:r w:rsidR="005B0F0B" w:rsidRPr="000C6487">
        <w:t xml:space="preserve"> 20</w:t>
      </w:r>
      <w:r w:rsidR="005B0F0B">
        <w:t>20</w:t>
      </w:r>
    </w:p>
    <w:p w14:paraId="324A0D64" w14:textId="467BFE16" w:rsidR="00F146F9" w:rsidRDefault="00F146F9" w:rsidP="00F146F9">
      <w:pPr>
        <w:pStyle w:val="List"/>
      </w:pPr>
      <w:r>
        <w:t>[3]</w:t>
      </w:r>
      <w:r>
        <w:tab/>
      </w:r>
      <w:r w:rsidRPr="000C6487">
        <w:t>R4-</w:t>
      </w:r>
      <w:r>
        <w:t>200</w:t>
      </w:r>
      <w:r w:rsidR="00570B40">
        <w:t>6486</w:t>
      </w:r>
      <w:r w:rsidRPr="000C6487">
        <w:t>, ‘</w:t>
      </w:r>
      <w:r w:rsidR="00570B40" w:rsidRPr="00570B40">
        <w:t>FR2 intra-band non-contiguous UL CA feature</w:t>
      </w:r>
      <w:r>
        <w:t>’</w:t>
      </w:r>
      <w:r w:rsidRPr="000C6487">
        <w:t xml:space="preserve">, </w:t>
      </w:r>
      <w:r w:rsidR="00570B40">
        <w:t>Nokia et al</w:t>
      </w:r>
      <w:r w:rsidRPr="000C6487">
        <w:t>, RAN4#9</w:t>
      </w:r>
      <w:r>
        <w:t>4</w:t>
      </w:r>
      <w:r w:rsidR="00570B40">
        <w:t>5</w:t>
      </w:r>
      <w:r>
        <w:t>-e</w:t>
      </w:r>
      <w:r w:rsidRPr="000C6487">
        <w:t xml:space="preserve">, </w:t>
      </w:r>
      <w:r w:rsidR="00570B40">
        <w:t>May-Jun</w:t>
      </w:r>
      <w:r w:rsidRPr="000C6487">
        <w:t xml:space="preserve"> 20</w:t>
      </w:r>
      <w:r>
        <w:t>20</w:t>
      </w:r>
    </w:p>
    <w:p w14:paraId="3F04F0A9" w14:textId="77777777" w:rsidR="00F52C4E" w:rsidRDefault="00F52C4E" w:rsidP="00F52C4E">
      <w:pPr>
        <w:pStyle w:val="List"/>
      </w:pPr>
    </w:p>
    <w:sectPr w:rsidR="00F52C4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0D1FE" w14:textId="77777777" w:rsidR="003F6BE8" w:rsidRDefault="003F6BE8" w:rsidP="009939B7">
      <w:pPr>
        <w:spacing w:after="0"/>
      </w:pPr>
      <w:r>
        <w:separator/>
      </w:r>
    </w:p>
  </w:endnote>
  <w:endnote w:type="continuationSeparator" w:id="0">
    <w:p w14:paraId="22D3B73E" w14:textId="77777777" w:rsidR="003F6BE8" w:rsidRDefault="003F6BE8"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54251" w14:textId="77777777" w:rsidR="003F6BE8" w:rsidRDefault="003F6BE8" w:rsidP="009939B7">
      <w:pPr>
        <w:spacing w:after="0"/>
      </w:pPr>
      <w:r>
        <w:separator/>
      </w:r>
    </w:p>
  </w:footnote>
  <w:footnote w:type="continuationSeparator" w:id="0">
    <w:p w14:paraId="6256A7A5" w14:textId="77777777" w:rsidR="003F6BE8" w:rsidRDefault="003F6BE8"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B9A"/>
    <w:multiLevelType w:val="hybridMultilevel"/>
    <w:tmpl w:val="76CE17C0"/>
    <w:lvl w:ilvl="0" w:tplc="D88E3F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4615EF"/>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A54D0E"/>
    <w:multiLevelType w:val="hybridMultilevel"/>
    <w:tmpl w:val="339E9900"/>
    <w:lvl w:ilvl="0" w:tplc="85D84F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A136F"/>
    <w:multiLevelType w:val="hybridMultilevel"/>
    <w:tmpl w:val="378C476E"/>
    <w:lvl w:ilvl="0" w:tplc="682A94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D726C3"/>
    <w:multiLevelType w:val="multilevel"/>
    <w:tmpl w:val="A0DCC06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A35E0"/>
    <w:multiLevelType w:val="multilevel"/>
    <w:tmpl w:val="09F2D5C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6E2C24"/>
    <w:multiLevelType w:val="hybridMultilevel"/>
    <w:tmpl w:val="4E52092A"/>
    <w:lvl w:ilvl="0" w:tplc="3AA88D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342FCA"/>
    <w:multiLevelType w:val="hybridMultilevel"/>
    <w:tmpl w:val="0ABAE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9"/>
  </w:num>
  <w:num w:numId="10">
    <w:abstractNumId w:val="18"/>
  </w:num>
  <w:num w:numId="11">
    <w:abstractNumId w:val="17"/>
  </w:num>
  <w:num w:numId="12">
    <w:abstractNumId w:val="12"/>
  </w:num>
  <w:num w:numId="13">
    <w:abstractNumId w:val="21"/>
  </w:num>
  <w:num w:numId="14">
    <w:abstractNumId w:val="16"/>
  </w:num>
  <w:num w:numId="15">
    <w:abstractNumId w:val="10"/>
  </w:num>
  <w:num w:numId="16">
    <w:abstractNumId w:val="28"/>
  </w:num>
  <w:num w:numId="17">
    <w:abstractNumId w:val="25"/>
  </w:num>
  <w:num w:numId="18">
    <w:abstractNumId w:val="13"/>
  </w:num>
  <w:num w:numId="19">
    <w:abstractNumId w:val="9"/>
  </w:num>
  <w:num w:numId="20">
    <w:abstractNumId w:val="22"/>
  </w:num>
  <w:num w:numId="21">
    <w:abstractNumId w:val="14"/>
  </w:num>
  <w:num w:numId="22">
    <w:abstractNumId w:val="27"/>
  </w:num>
  <w:num w:numId="23">
    <w:abstractNumId w:val="20"/>
  </w:num>
  <w:num w:numId="24">
    <w:abstractNumId w:val="24"/>
  </w:num>
  <w:num w:numId="25">
    <w:abstractNumId w:val="26"/>
  </w:num>
  <w:num w:numId="26">
    <w:abstractNumId w:val="8"/>
  </w:num>
  <w:num w:numId="27">
    <w:abstractNumId w:val="7"/>
  </w:num>
  <w:num w:numId="28">
    <w:abstractNumId w:val="11"/>
  </w:num>
  <w:num w:numId="29">
    <w:abstractNumId w:val="29"/>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58B"/>
    <w:rsid w:val="000033BD"/>
    <w:rsid w:val="00004F3C"/>
    <w:rsid w:val="0000628C"/>
    <w:rsid w:val="00006A8C"/>
    <w:rsid w:val="000074C6"/>
    <w:rsid w:val="00007ADA"/>
    <w:rsid w:val="0001092D"/>
    <w:rsid w:val="00012762"/>
    <w:rsid w:val="000130F8"/>
    <w:rsid w:val="000135C6"/>
    <w:rsid w:val="000147FC"/>
    <w:rsid w:val="00015C99"/>
    <w:rsid w:val="000176AF"/>
    <w:rsid w:val="0002031D"/>
    <w:rsid w:val="00021A25"/>
    <w:rsid w:val="00021CED"/>
    <w:rsid w:val="0002309E"/>
    <w:rsid w:val="000232C1"/>
    <w:rsid w:val="000238FE"/>
    <w:rsid w:val="00023F69"/>
    <w:rsid w:val="00024847"/>
    <w:rsid w:val="00024C14"/>
    <w:rsid w:val="000262B9"/>
    <w:rsid w:val="00027896"/>
    <w:rsid w:val="0003046F"/>
    <w:rsid w:val="0003067C"/>
    <w:rsid w:val="00030C9B"/>
    <w:rsid w:val="00031ABE"/>
    <w:rsid w:val="00031F03"/>
    <w:rsid w:val="0003217A"/>
    <w:rsid w:val="00032669"/>
    <w:rsid w:val="00033674"/>
    <w:rsid w:val="0003454D"/>
    <w:rsid w:val="0003466A"/>
    <w:rsid w:val="00036335"/>
    <w:rsid w:val="000368A4"/>
    <w:rsid w:val="00037A84"/>
    <w:rsid w:val="00040BB7"/>
    <w:rsid w:val="00043A1A"/>
    <w:rsid w:val="00043AB9"/>
    <w:rsid w:val="000440B1"/>
    <w:rsid w:val="00044518"/>
    <w:rsid w:val="00044627"/>
    <w:rsid w:val="000448B7"/>
    <w:rsid w:val="000454A9"/>
    <w:rsid w:val="00046779"/>
    <w:rsid w:val="0005071C"/>
    <w:rsid w:val="00050B99"/>
    <w:rsid w:val="00050DE1"/>
    <w:rsid w:val="000512B8"/>
    <w:rsid w:val="00051E4F"/>
    <w:rsid w:val="0005211B"/>
    <w:rsid w:val="00052300"/>
    <w:rsid w:val="00052C98"/>
    <w:rsid w:val="000532FB"/>
    <w:rsid w:val="000533FD"/>
    <w:rsid w:val="000569AF"/>
    <w:rsid w:val="00056A13"/>
    <w:rsid w:val="00060F71"/>
    <w:rsid w:val="00060FE5"/>
    <w:rsid w:val="0006136D"/>
    <w:rsid w:val="000622C6"/>
    <w:rsid w:val="00063666"/>
    <w:rsid w:val="000642D6"/>
    <w:rsid w:val="00064EF1"/>
    <w:rsid w:val="00066258"/>
    <w:rsid w:val="00066974"/>
    <w:rsid w:val="000670C4"/>
    <w:rsid w:val="00067279"/>
    <w:rsid w:val="000678F5"/>
    <w:rsid w:val="000679ED"/>
    <w:rsid w:val="00067CDB"/>
    <w:rsid w:val="00067F3E"/>
    <w:rsid w:val="00067FDC"/>
    <w:rsid w:val="00072117"/>
    <w:rsid w:val="00072B98"/>
    <w:rsid w:val="00073035"/>
    <w:rsid w:val="00074059"/>
    <w:rsid w:val="00076121"/>
    <w:rsid w:val="00076A1A"/>
    <w:rsid w:val="00077726"/>
    <w:rsid w:val="00077E30"/>
    <w:rsid w:val="00077EB3"/>
    <w:rsid w:val="000803FF"/>
    <w:rsid w:val="00080FCE"/>
    <w:rsid w:val="00081B03"/>
    <w:rsid w:val="00081F85"/>
    <w:rsid w:val="000829CA"/>
    <w:rsid w:val="000831CC"/>
    <w:rsid w:val="000836EE"/>
    <w:rsid w:val="00083CA6"/>
    <w:rsid w:val="00083E4B"/>
    <w:rsid w:val="000846F5"/>
    <w:rsid w:val="000849A0"/>
    <w:rsid w:val="00084A7B"/>
    <w:rsid w:val="000908D9"/>
    <w:rsid w:val="00090DDB"/>
    <w:rsid w:val="000913E7"/>
    <w:rsid w:val="000945F5"/>
    <w:rsid w:val="00094635"/>
    <w:rsid w:val="000965B1"/>
    <w:rsid w:val="00097AF4"/>
    <w:rsid w:val="000A04CE"/>
    <w:rsid w:val="000A1010"/>
    <w:rsid w:val="000A10DE"/>
    <w:rsid w:val="000A481D"/>
    <w:rsid w:val="000A567D"/>
    <w:rsid w:val="000A643B"/>
    <w:rsid w:val="000A6C12"/>
    <w:rsid w:val="000A7C37"/>
    <w:rsid w:val="000B0067"/>
    <w:rsid w:val="000B0DF9"/>
    <w:rsid w:val="000B0F61"/>
    <w:rsid w:val="000B123E"/>
    <w:rsid w:val="000B132A"/>
    <w:rsid w:val="000B1A1D"/>
    <w:rsid w:val="000B309A"/>
    <w:rsid w:val="000B387F"/>
    <w:rsid w:val="000B3ED8"/>
    <w:rsid w:val="000B3F24"/>
    <w:rsid w:val="000B41C4"/>
    <w:rsid w:val="000B568C"/>
    <w:rsid w:val="000B5E6E"/>
    <w:rsid w:val="000B652C"/>
    <w:rsid w:val="000B70D3"/>
    <w:rsid w:val="000B7CE1"/>
    <w:rsid w:val="000C0F7E"/>
    <w:rsid w:val="000C1EF8"/>
    <w:rsid w:val="000C22EC"/>
    <w:rsid w:val="000C3646"/>
    <w:rsid w:val="000C3CBB"/>
    <w:rsid w:val="000C6487"/>
    <w:rsid w:val="000C678D"/>
    <w:rsid w:val="000C6BAE"/>
    <w:rsid w:val="000C7A8E"/>
    <w:rsid w:val="000D0482"/>
    <w:rsid w:val="000D18EC"/>
    <w:rsid w:val="000D197B"/>
    <w:rsid w:val="000D1A41"/>
    <w:rsid w:val="000D2838"/>
    <w:rsid w:val="000D3202"/>
    <w:rsid w:val="000D544D"/>
    <w:rsid w:val="000D6B61"/>
    <w:rsid w:val="000D7F4B"/>
    <w:rsid w:val="000E0223"/>
    <w:rsid w:val="000E0A10"/>
    <w:rsid w:val="000E175E"/>
    <w:rsid w:val="000E19B8"/>
    <w:rsid w:val="000E20B7"/>
    <w:rsid w:val="000E22DC"/>
    <w:rsid w:val="000E26BD"/>
    <w:rsid w:val="000E280B"/>
    <w:rsid w:val="000E4512"/>
    <w:rsid w:val="000E491B"/>
    <w:rsid w:val="000E596C"/>
    <w:rsid w:val="000E6F5B"/>
    <w:rsid w:val="000E7763"/>
    <w:rsid w:val="000E7E89"/>
    <w:rsid w:val="000F502F"/>
    <w:rsid w:val="000F519D"/>
    <w:rsid w:val="000F581A"/>
    <w:rsid w:val="000F65D1"/>
    <w:rsid w:val="000F667B"/>
    <w:rsid w:val="000F6EC9"/>
    <w:rsid w:val="000F7221"/>
    <w:rsid w:val="000F7ECB"/>
    <w:rsid w:val="00101091"/>
    <w:rsid w:val="00102203"/>
    <w:rsid w:val="0010245E"/>
    <w:rsid w:val="001028C7"/>
    <w:rsid w:val="001029E6"/>
    <w:rsid w:val="00102B09"/>
    <w:rsid w:val="0010332E"/>
    <w:rsid w:val="0010334D"/>
    <w:rsid w:val="00103356"/>
    <w:rsid w:val="00103A29"/>
    <w:rsid w:val="00104727"/>
    <w:rsid w:val="00104893"/>
    <w:rsid w:val="0010618D"/>
    <w:rsid w:val="00106447"/>
    <w:rsid w:val="0010673F"/>
    <w:rsid w:val="001069B8"/>
    <w:rsid w:val="00106E73"/>
    <w:rsid w:val="0010773B"/>
    <w:rsid w:val="00112072"/>
    <w:rsid w:val="00112187"/>
    <w:rsid w:val="00112538"/>
    <w:rsid w:val="00112950"/>
    <w:rsid w:val="00113043"/>
    <w:rsid w:val="0011431A"/>
    <w:rsid w:val="00114816"/>
    <w:rsid w:val="001149E9"/>
    <w:rsid w:val="00114F99"/>
    <w:rsid w:val="00115D5B"/>
    <w:rsid w:val="00115E63"/>
    <w:rsid w:val="00116429"/>
    <w:rsid w:val="00116A1F"/>
    <w:rsid w:val="00120262"/>
    <w:rsid w:val="00120DAC"/>
    <w:rsid w:val="001214AE"/>
    <w:rsid w:val="00122190"/>
    <w:rsid w:val="0012277A"/>
    <w:rsid w:val="00123D1C"/>
    <w:rsid w:val="00123FBC"/>
    <w:rsid w:val="001243DC"/>
    <w:rsid w:val="00124850"/>
    <w:rsid w:val="0012615B"/>
    <w:rsid w:val="001269C6"/>
    <w:rsid w:val="00126C93"/>
    <w:rsid w:val="00126E1A"/>
    <w:rsid w:val="001273FB"/>
    <w:rsid w:val="00130CD5"/>
    <w:rsid w:val="00130F65"/>
    <w:rsid w:val="00131AFF"/>
    <w:rsid w:val="00132C03"/>
    <w:rsid w:val="00132CBC"/>
    <w:rsid w:val="00135182"/>
    <w:rsid w:val="001351EB"/>
    <w:rsid w:val="00137677"/>
    <w:rsid w:val="001377A0"/>
    <w:rsid w:val="00137837"/>
    <w:rsid w:val="00140C07"/>
    <w:rsid w:val="00141155"/>
    <w:rsid w:val="00141FDD"/>
    <w:rsid w:val="0014203B"/>
    <w:rsid w:val="001436F6"/>
    <w:rsid w:val="00143C35"/>
    <w:rsid w:val="00143CE9"/>
    <w:rsid w:val="001448F1"/>
    <w:rsid w:val="00144FDD"/>
    <w:rsid w:val="0014529C"/>
    <w:rsid w:val="00146605"/>
    <w:rsid w:val="0014781D"/>
    <w:rsid w:val="001512D7"/>
    <w:rsid w:val="0015144C"/>
    <w:rsid w:val="001519E7"/>
    <w:rsid w:val="00154287"/>
    <w:rsid w:val="0015440D"/>
    <w:rsid w:val="00154BB5"/>
    <w:rsid w:val="00155CCF"/>
    <w:rsid w:val="00155E4A"/>
    <w:rsid w:val="00157C7F"/>
    <w:rsid w:val="00157D45"/>
    <w:rsid w:val="00157DE7"/>
    <w:rsid w:val="00160DA8"/>
    <w:rsid w:val="00161263"/>
    <w:rsid w:val="00161C73"/>
    <w:rsid w:val="00162904"/>
    <w:rsid w:val="00163DBC"/>
    <w:rsid w:val="00164C8E"/>
    <w:rsid w:val="001668D0"/>
    <w:rsid w:val="00166E70"/>
    <w:rsid w:val="001673A7"/>
    <w:rsid w:val="00171525"/>
    <w:rsid w:val="0017318C"/>
    <w:rsid w:val="001744F2"/>
    <w:rsid w:val="00174CBF"/>
    <w:rsid w:val="00176E96"/>
    <w:rsid w:val="00176F66"/>
    <w:rsid w:val="00180ADE"/>
    <w:rsid w:val="00181466"/>
    <w:rsid w:val="00182343"/>
    <w:rsid w:val="00184B59"/>
    <w:rsid w:val="00185606"/>
    <w:rsid w:val="001865C3"/>
    <w:rsid w:val="00186B73"/>
    <w:rsid w:val="001872F7"/>
    <w:rsid w:val="00192E5E"/>
    <w:rsid w:val="00194778"/>
    <w:rsid w:val="001947D3"/>
    <w:rsid w:val="00194C09"/>
    <w:rsid w:val="00194D87"/>
    <w:rsid w:val="0019593C"/>
    <w:rsid w:val="001A073B"/>
    <w:rsid w:val="001A1B5A"/>
    <w:rsid w:val="001A224D"/>
    <w:rsid w:val="001A3324"/>
    <w:rsid w:val="001A3915"/>
    <w:rsid w:val="001A3DBC"/>
    <w:rsid w:val="001A48D0"/>
    <w:rsid w:val="001A4B05"/>
    <w:rsid w:val="001A5808"/>
    <w:rsid w:val="001A5992"/>
    <w:rsid w:val="001A5CDB"/>
    <w:rsid w:val="001B2135"/>
    <w:rsid w:val="001B2A99"/>
    <w:rsid w:val="001B3183"/>
    <w:rsid w:val="001B47B7"/>
    <w:rsid w:val="001B4872"/>
    <w:rsid w:val="001B4D2F"/>
    <w:rsid w:val="001B68D7"/>
    <w:rsid w:val="001B6EB5"/>
    <w:rsid w:val="001C1CE2"/>
    <w:rsid w:val="001C2787"/>
    <w:rsid w:val="001C3A1C"/>
    <w:rsid w:val="001C43FC"/>
    <w:rsid w:val="001C5247"/>
    <w:rsid w:val="001C54C4"/>
    <w:rsid w:val="001C75EA"/>
    <w:rsid w:val="001C7D92"/>
    <w:rsid w:val="001C7E46"/>
    <w:rsid w:val="001D05EC"/>
    <w:rsid w:val="001D12C5"/>
    <w:rsid w:val="001D3BA7"/>
    <w:rsid w:val="001D4399"/>
    <w:rsid w:val="001D4B36"/>
    <w:rsid w:val="001D72EC"/>
    <w:rsid w:val="001E1E6B"/>
    <w:rsid w:val="001E2A80"/>
    <w:rsid w:val="001E2D76"/>
    <w:rsid w:val="001E3114"/>
    <w:rsid w:val="001E321E"/>
    <w:rsid w:val="001E3B53"/>
    <w:rsid w:val="001E3BF5"/>
    <w:rsid w:val="001E3EA0"/>
    <w:rsid w:val="001E405D"/>
    <w:rsid w:val="001E4305"/>
    <w:rsid w:val="001E4490"/>
    <w:rsid w:val="001E4A37"/>
    <w:rsid w:val="001E50C7"/>
    <w:rsid w:val="001E69EF"/>
    <w:rsid w:val="001F0EE7"/>
    <w:rsid w:val="001F2972"/>
    <w:rsid w:val="001F2C9C"/>
    <w:rsid w:val="001F3BBC"/>
    <w:rsid w:val="001F3D4A"/>
    <w:rsid w:val="001F4079"/>
    <w:rsid w:val="001F643F"/>
    <w:rsid w:val="001F656D"/>
    <w:rsid w:val="001F696A"/>
    <w:rsid w:val="00200596"/>
    <w:rsid w:val="00201347"/>
    <w:rsid w:val="00201520"/>
    <w:rsid w:val="00201FB4"/>
    <w:rsid w:val="002033F8"/>
    <w:rsid w:val="00203D36"/>
    <w:rsid w:val="0020533F"/>
    <w:rsid w:val="002056E2"/>
    <w:rsid w:val="002057FF"/>
    <w:rsid w:val="0020603D"/>
    <w:rsid w:val="002068F0"/>
    <w:rsid w:val="00210D5D"/>
    <w:rsid w:val="0021137E"/>
    <w:rsid w:val="002117F2"/>
    <w:rsid w:val="00214B13"/>
    <w:rsid w:val="00214BA6"/>
    <w:rsid w:val="00214DE6"/>
    <w:rsid w:val="00215640"/>
    <w:rsid w:val="00216428"/>
    <w:rsid w:val="002167A7"/>
    <w:rsid w:val="0022067F"/>
    <w:rsid w:val="0022286A"/>
    <w:rsid w:val="00222B6D"/>
    <w:rsid w:val="00222D66"/>
    <w:rsid w:val="00224D29"/>
    <w:rsid w:val="00225BD7"/>
    <w:rsid w:val="00225E02"/>
    <w:rsid w:val="00225F02"/>
    <w:rsid w:val="00226AB8"/>
    <w:rsid w:val="00226D9C"/>
    <w:rsid w:val="00230295"/>
    <w:rsid w:val="00231422"/>
    <w:rsid w:val="00233B4C"/>
    <w:rsid w:val="002361E0"/>
    <w:rsid w:val="0024044C"/>
    <w:rsid w:val="0024091D"/>
    <w:rsid w:val="00240957"/>
    <w:rsid w:val="00240F55"/>
    <w:rsid w:val="00241112"/>
    <w:rsid w:val="002414AB"/>
    <w:rsid w:val="00241748"/>
    <w:rsid w:val="00241773"/>
    <w:rsid w:val="00241C54"/>
    <w:rsid w:val="00241EC5"/>
    <w:rsid w:val="00241EE5"/>
    <w:rsid w:val="00244785"/>
    <w:rsid w:val="00245A3E"/>
    <w:rsid w:val="00245ECD"/>
    <w:rsid w:val="0024709A"/>
    <w:rsid w:val="002476C8"/>
    <w:rsid w:val="00250EF0"/>
    <w:rsid w:val="002517BE"/>
    <w:rsid w:val="002518BB"/>
    <w:rsid w:val="002518C5"/>
    <w:rsid w:val="00251CFA"/>
    <w:rsid w:val="00251DC9"/>
    <w:rsid w:val="00252444"/>
    <w:rsid w:val="00253CE9"/>
    <w:rsid w:val="00254126"/>
    <w:rsid w:val="0025556E"/>
    <w:rsid w:val="00255894"/>
    <w:rsid w:val="00255AA0"/>
    <w:rsid w:val="0026008E"/>
    <w:rsid w:val="0026064B"/>
    <w:rsid w:val="002611B2"/>
    <w:rsid w:val="002624D9"/>
    <w:rsid w:val="00262756"/>
    <w:rsid w:val="00262FF6"/>
    <w:rsid w:val="00264ACE"/>
    <w:rsid w:val="002653A3"/>
    <w:rsid w:val="002657A7"/>
    <w:rsid w:val="0026631D"/>
    <w:rsid w:val="002668F4"/>
    <w:rsid w:val="00267963"/>
    <w:rsid w:val="00267E19"/>
    <w:rsid w:val="002702A8"/>
    <w:rsid w:val="002703EF"/>
    <w:rsid w:val="00270702"/>
    <w:rsid w:val="00271236"/>
    <w:rsid w:val="002715F5"/>
    <w:rsid w:val="0027243B"/>
    <w:rsid w:val="00272536"/>
    <w:rsid w:val="0027263B"/>
    <w:rsid w:val="00273BE4"/>
    <w:rsid w:val="0027480C"/>
    <w:rsid w:val="00274BBB"/>
    <w:rsid w:val="00274F15"/>
    <w:rsid w:val="002756E5"/>
    <w:rsid w:val="00275793"/>
    <w:rsid w:val="00275FB1"/>
    <w:rsid w:val="00276CBF"/>
    <w:rsid w:val="002770CB"/>
    <w:rsid w:val="002777A3"/>
    <w:rsid w:val="00277919"/>
    <w:rsid w:val="002808F5"/>
    <w:rsid w:val="0028178A"/>
    <w:rsid w:val="00281F6C"/>
    <w:rsid w:val="002820E8"/>
    <w:rsid w:val="002848F1"/>
    <w:rsid w:val="00284F8B"/>
    <w:rsid w:val="002859A7"/>
    <w:rsid w:val="00286DB9"/>
    <w:rsid w:val="002873B3"/>
    <w:rsid w:val="0028744B"/>
    <w:rsid w:val="0029040A"/>
    <w:rsid w:val="0029392F"/>
    <w:rsid w:val="00293E95"/>
    <w:rsid w:val="002943BC"/>
    <w:rsid w:val="00294864"/>
    <w:rsid w:val="002960BC"/>
    <w:rsid w:val="002963A9"/>
    <w:rsid w:val="002978B0"/>
    <w:rsid w:val="00297A1C"/>
    <w:rsid w:val="002A08FE"/>
    <w:rsid w:val="002A125C"/>
    <w:rsid w:val="002A1C01"/>
    <w:rsid w:val="002A2314"/>
    <w:rsid w:val="002A2A10"/>
    <w:rsid w:val="002A2FE2"/>
    <w:rsid w:val="002A413B"/>
    <w:rsid w:val="002A56BB"/>
    <w:rsid w:val="002A73B7"/>
    <w:rsid w:val="002B008D"/>
    <w:rsid w:val="002B041F"/>
    <w:rsid w:val="002B09A1"/>
    <w:rsid w:val="002B1477"/>
    <w:rsid w:val="002B1E6E"/>
    <w:rsid w:val="002B1FAA"/>
    <w:rsid w:val="002B2029"/>
    <w:rsid w:val="002B2108"/>
    <w:rsid w:val="002B26A1"/>
    <w:rsid w:val="002B293C"/>
    <w:rsid w:val="002B31AE"/>
    <w:rsid w:val="002B372C"/>
    <w:rsid w:val="002B3F06"/>
    <w:rsid w:val="002B4C84"/>
    <w:rsid w:val="002B549E"/>
    <w:rsid w:val="002B5C0E"/>
    <w:rsid w:val="002B5CBA"/>
    <w:rsid w:val="002B6416"/>
    <w:rsid w:val="002B76BD"/>
    <w:rsid w:val="002B76F9"/>
    <w:rsid w:val="002C0149"/>
    <w:rsid w:val="002C0837"/>
    <w:rsid w:val="002C0BA5"/>
    <w:rsid w:val="002C0ED0"/>
    <w:rsid w:val="002C0FAE"/>
    <w:rsid w:val="002C24E9"/>
    <w:rsid w:val="002C3C08"/>
    <w:rsid w:val="002C3E26"/>
    <w:rsid w:val="002C4582"/>
    <w:rsid w:val="002C4876"/>
    <w:rsid w:val="002C4BAC"/>
    <w:rsid w:val="002C65B6"/>
    <w:rsid w:val="002C6F54"/>
    <w:rsid w:val="002C779F"/>
    <w:rsid w:val="002D1261"/>
    <w:rsid w:val="002D1285"/>
    <w:rsid w:val="002D494C"/>
    <w:rsid w:val="002D4CC7"/>
    <w:rsid w:val="002D4FBE"/>
    <w:rsid w:val="002D5471"/>
    <w:rsid w:val="002D6A81"/>
    <w:rsid w:val="002D722A"/>
    <w:rsid w:val="002D7400"/>
    <w:rsid w:val="002E131F"/>
    <w:rsid w:val="002E1AF6"/>
    <w:rsid w:val="002E267B"/>
    <w:rsid w:val="002E268B"/>
    <w:rsid w:val="002E2763"/>
    <w:rsid w:val="002E37DD"/>
    <w:rsid w:val="002E3BF3"/>
    <w:rsid w:val="002E44C5"/>
    <w:rsid w:val="002E5507"/>
    <w:rsid w:val="002E584B"/>
    <w:rsid w:val="002E7011"/>
    <w:rsid w:val="002E71AC"/>
    <w:rsid w:val="002E732F"/>
    <w:rsid w:val="002E7BA4"/>
    <w:rsid w:val="002E7CA7"/>
    <w:rsid w:val="002E7E79"/>
    <w:rsid w:val="002F02F5"/>
    <w:rsid w:val="002F1C8C"/>
    <w:rsid w:val="002F2594"/>
    <w:rsid w:val="002F28ED"/>
    <w:rsid w:val="002F30CC"/>
    <w:rsid w:val="002F3BE5"/>
    <w:rsid w:val="002F4581"/>
    <w:rsid w:val="002F4A57"/>
    <w:rsid w:val="002F5166"/>
    <w:rsid w:val="002F52D7"/>
    <w:rsid w:val="002F5503"/>
    <w:rsid w:val="002F5B30"/>
    <w:rsid w:val="002F68AB"/>
    <w:rsid w:val="002F747A"/>
    <w:rsid w:val="002F7C84"/>
    <w:rsid w:val="00300A6A"/>
    <w:rsid w:val="0030197C"/>
    <w:rsid w:val="00302C72"/>
    <w:rsid w:val="00302E72"/>
    <w:rsid w:val="003041A1"/>
    <w:rsid w:val="00304504"/>
    <w:rsid w:val="00307052"/>
    <w:rsid w:val="003076C4"/>
    <w:rsid w:val="0030770F"/>
    <w:rsid w:val="003101AB"/>
    <w:rsid w:val="00313938"/>
    <w:rsid w:val="00315C11"/>
    <w:rsid w:val="00316EA0"/>
    <w:rsid w:val="00317DD4"/>
    <w:rsid w:val="003200A8"/>
    <w:rsid w:val="0032040D"/>
    <w:rsid w:val="00320DCD"/>
    <w:rsid w:val="00321D59"/>
    <w:rsid w:val="003221A7"/>
    <w:rsid w:val="00322589"/>
    <w:rsid w:val="0032278F"/>
    <w:rsid w:val="00322DCA"/>
    <w:rsid w:val="00323B1A"/>
    <w:rsid w:val="00324D06"/>
    <w:rsid w:val="00326D6B"/>
    <w:rsid w:val="00333310"/>
    <w:rsid w:val="00333B0D"/>
    <w:rsid w:val="00333BA6"/>
    <w:rsid w:val="00333C34"/>
    <w:rsid w:val="00334086"/>
    <w:rsid w:val="003353D7"/>
    <w:rsid w:val="00335608"/>
    <w:rsid w:val="00336303"/>
    <w:rsid w:val="00336699"/>
    <w:rsid w:val="00336CCC"/>
    <w:rsid w:val="00336F63"/>
    <w:rsid w:val="00337890"/>
    <w:rsid w:val="003379DF"/>
    <w:rsid w:val="00341E7E"/>
    <w:rsid w:val="00344F77"/>
    <w:rsid w:val="003461A5"/>
    <w:rsid w:val="0034635A"/>
    <w:rsid w:val="00346438"/>
    <w:rsid w:val="00347325"/>
    <w:rsid w:val="003476B3"/>
    <w:rsid w:val="00347C06"/>
    <w:rsid w:val="00347E74"/>
    <w:rsid w:val="00351475"/>
    <w:rsid w:val="003522FE"/>
    <w:rsid w:val="00352E1B"/>
    <w:rsid w:val="0035453B"/>
    <w:rsid w:val="00355CD1"/>
    <w:rsid w:val="00355DC8"/>
    <w:rsid w:val="003567DF"/>
    <w:rsid w:val="003572A1"/>
    <w:rsid w:val="0036066E"/>
    <w:rsid w:val="003606BF"/>
    <w:rsid w:val="00360A7A"/>
    <w:rsid w:val="00362A18"/>
    <w:rsid w:val="00362C5C"/>
    <w:rsid w:val="00362E18"/>
    <w:rsid w:val="00362E2A"/>
    <w:rsid w:val="00363445"/>
    <w:rsid w:val="003643B2"/>
    <w:rsid w:val="00364868"/>
    <w:rsid w:val="00364B20"/>
    <w:rsid w:val="00364C59"/>
    <w:rsid w:val="00365884"/>
    <w:rsid w:val="003665F7"/>
    <w:rsid w:val="00366A71"/>
    <w:rsid w:val="00367E7F"/>
    <w:rsid w:val="00367EDE"/>
    <w:rsid w:val="00370F8F"/>
    <w:rsid w:val="00371F5C"/>
    <w:rsid w:val="0037507A"/>
    <w:rsid w:val="00375AA5"/>
    <w:rsid w:val="00380D5F"/>
    <w:rsid w:val="00380DFA"/>
    <w:rsid w:val="00381118"/>
    <w:rsid w:val="00382884"/>
    <w:rsid w:val="00382B64"/>
    <w:rsid w:val="00383A0C"/>
    <w:rsid w:val="00383BA7"/>
    <w:rsid w:val="003851F0"/>
    <w:rsid w:val="0038604C"/>
    <w:rsid w:val="003871D7"/>
    <w:rsid w:val="0038770D"/>
    <w:rsid w:val="0039030F"/>
    <w:rsid w:val="003904EB"/>
    <w:rsid w:val="00391647"/>
    <w:rsid w:val="00392038"/>
    <w:rsid w:val="00394121"/>
    <w:rsid w:val="00394403"/>
    <w:rsid w:val="00394B3B"/>
    <w:rsid w:val="0039658B"/>
    <w:rsid w:val="00397394"/>
    <w:rsid w:val="003976B8"/>
    <w:rsid w:val="003A00F8"/>
    <w:rsid w:val="003A1168"/>
    <w:rsid w:val="003A11D2"/>
    <w:rsid w:val="003A13FC"/>
    <w:rsid w:val="003A1D5C"/>
    <w:rsid w:val="003A20C7"/>
    <w:rsid w:val="003A2C69"/>
    <w:rsid w:val="003A385C"/>
    <w:rsid w:val="003A43B2"/>
    <w:rsid w:val="003A4CD3"/>
    <w:rsid w:val="003A4DAA"/>
    <w:rsid w:val="003A5458"/>
    <w:rsid w:val="003A66EB"/>
    <w:rsid w:val="003A7D83"/>
    <w:rsid w:val="003B0027"/>
    <w:rsid w:val="003B1B7C"/>
    <w:rsid w:val="003B1BFD"/>
    <w:rsid w:val="003B405D"/>
    <w:rsid w:val="003B4BF2"/>
    <w:rsid w:val="003B5814"/>
    <w:rsid w:val="003B5D59"/>
    <w:rsid w:val="003B67D9"/>
    <w:rsid w:val="003B6F17"/>
    <w:rsid w:val="003B7233"/>
    <w:rsid w:val="003B732A"/>
    <w:rsid w:val="003C2F27"/>
    <w:rsid w:val="003C3383"/>
    <w:rsid w:val="003C3985"/>
    <w:rsid w:val="003C3D6F"/>
    <w:rsid w:val="003C4167"/>
    <w:rsid w:val="003C5919"/>
    <w:rsid w:val="003C603B"/>
    <w:rsid w:val="003C7257"/>
    <w:rsid w:val="003C7B52"/>
    <w:rsid w:val="003D161B"/>
    <w:rsid w:val="003D3027"/>
    <w:rsid w:val="003D4D9F"/>
    <w:rsid w:val="003D589C"/>
    <w:rsid w:val="003E0190"/>
    <w:rsid w:val="003E09C1"/>
    <w:rsid w:val="003E0CF0"/>
    <w:rsid w:val="003E0E25"/>
    <w:rsid w:val="003E1FA8"/>
    <w:rsid w:val="003E402A"/>
    <w:rsid w:val="003E4818"/>
    <w:rsid w:val="003E4CBC"/>
    <w:rsid w:val="003E58A1"/>
    <w:rsid w:val="003E5B9F"/>
    <w:rsid w:val="003E5C60"/>
    <w:rsid w:val="003E722B"/>
    <w:rsid w:val="003F10FE"/>
    <w:rsid w:val="003F1285"/>
    <w:rsid w:val="003F445F"/>
    <w:rsid w:val="003F57C6"/>
    <w:rsid w:val="003F5BFC"/>
    <w:rsid w:val="003F6BE8"/>
    <w:rsid w:val="003F6DA5"/>
    <w:rsid w:val="003F6F71"/>
    <w:rsid w:val="003F77C7"/>
    <w:rsid w:val="00401496"/>
    <w:rsid w:val="00401766"/>
    <w:rsid w:val="00402B02"/>
    <w:rsid w:val="00403C7D"/>
    <w:rsid w:val="00404EB5"/>
    <w:rsid w:val="0040658F"/>
    <w:rsid w:val="0040781E"/>
    <w:rsid w:val="00411394"/>
    <w:rsid w:val="00411841"/>
    <w:rsid w:val="004127B2"/>
    <w:rsid w:val="00414CE5"/>
    <w:rsid w:val="00416537"/>
    <w:rsid w:val="00417E0E"/>
    <w:rsid w:val="00421369"/>
    <w:rsid w:val="004231C6"/>
    <w:rsid w:val="0042322C"/>
    <w:rsid w:val="0042388E"/>
    <w:rsid w:val="00423DC4"/>
    <w:rsid w:val="004264A5"/>
    <w:rsid w:val="0042732E"/>
    <w:rsid w:val="00427539"/>
    <w:rsid w:val="0042790D"/>
    <w:rsid w:val="00427A92"/>
    <w:rsid w:val="00427B82"/>
    <w:rsid w:val="004305F2"/>
    <w:rsid w:val="004315F1"/>
    <w:rsid w:val="00431A17"/>
    <w:rsid w:val="0043248A"/>
    <w:rsid w:val="00432734"/>
    <w:rsid w:val="004330A2"/>
    <w:rsid w:val="00433C77"/>
    <w:rsid w:val="00433E03"/>
    <w:rsid w:val="00435948"/>
    <w:rsid w:val="00435B76"/>
    <w:rsid w:val="004360F4"/>
    <w:rsid w:val="004406B7"/>
    <w:rsid w:val="00440ABC"/>
    <w:rsid w:val="00440E1F"/>
    <w:rsid w:val="0044131D"/>
    <w:rsid w:val="0044295C"/>
    <w:rsid w:val="004457CD"/>
    <w:rsid w:val="004470DA"/>
    <w:rsid w:val="00447392"/>
    <w:rsid w:val="00450DF4"/>
    <w:rsid w:val="00451683"/>
    <w:rsid w:val="0045198A"/>
    <w:rsid w:val="00451E8D"/>
    <w:rsid w:val="00452111"/>
    <w:rsid w:val="004527E5"/>
    <w:rsid w:val="00452D85"/>
    <w:rsid w:val="00453207"/>
    <w:rsid w:val="004536F4"/>
    <w:rsid w:val="004538AA"/>
    <w:rsid w:val="004541E5"/>
    <w:rsid w:val="0045428D"/>
    <w:rsid w:val="004544D6"/>
    <w:rsid w:val="004548B6"/>
    <w:rsid w:val="00456378"/>
    <w:rsid w:val="00457F94"/>
    <w:rsid w:val="0046084D"/>
    <w:rsid w:val="004609D7"/>
    <w:rsid w:val="00462017"/>
    <w:rsid w:val="00462570"/>
    <w:rsid w:val="00462F3B"/>
    <w:rsid w:val="00463208"/>
    <w:rsid w:val="004654BA"/>
    <w:rsid w:val="004673F2"/>
    <w:rsid w:val="00467810"/>
    <w:rsid w:val="004706BA"/>
    <w:rsid w:val="00471253"/>
    <w:rsid w:val="00471853"/>
    <w:rsid w:val="004744E0"/>
    <w:rsid w:val="004747F0"/>
    <w:rsid w:val="00474C66"/>
    <w:rsid w:val="00474FE5"/>
    <w:rsid w:val="00475133"/>
    <w:rsid w:val="004758E2"/>
    <w:rsid w:val="00476A09"/>
    <w:rsid w:val="00480D0A"/>
    <w:rsid w:val="00481250"/>
    <w:rsid w:val="004820B8"/>
    <w:rsid w:val="0048287B"/>
    <w:rsid w:val="00483522"/>
    <w:rsid w:val="0048461B"/>
    <w:rsid w:val="004849AF"/>
    <w:rsid w:val="00484A20"/>
    <w:rsid w:val="00484B7C"/>
    <w:rsid w:val="00485150"/>
    <w:rsid w:val="004866A0"/>
    <w:rsid w:val="00486FB6"/>
    <w:rsid w:val="00487DF4"/>
    <w:rsid w:val="004902A8"/>
    <w:rsid w:val="004912E2"/>
    <w:rsid w:val="00491644"/>
    <w:rsid w:val="00491694"/>
    <w:rsid w:val="004930C9"/>
    <w:rsid w:val="00493100"/>
    <w:rsid w:val="0049541A"/>
    <w:rsid w:val="00495F50"/>
    <w:rsid w:val="004964D2"/>
    <w:rsid w:val="00496FBC"/>
    <w:rsid w:val="004976B8"/>
    <w:rsid w:val="00497A91"/>
    <w:rsid w:val="00497E0B"/>
    <w:rsid w:val="004A0493"/>
    <w:rsid w:val="004A0837"/>
    <w:rsid w:val="004A0AF9"/>
    <w:rsid w:val="004A2D45"/>
    <w:rsid w:val="004A5E11"/>
    <w:rsid w:val="004A7473"/>
    <w:rsid w:val="004B0941"/>
    <w:rsid w:val="004B105F"/>
    <w:rsid w:val="004B1852"/>
    <w:rsid w:val="004B1A30"/>
    <w:rsid w:val="004B1DEE"/>
    <w:rsid w:val="004B20EB"/>
    <w:rsid w:val="004B25B1"/>
    <w:rsid w:val="004B2C96"/>
    <w:rsid w:val="004B3DBC"/>
    <w:rsid w:val="004B5237"/>
    <w:rsid w:val="004B72C3"/>
    <w:rsid w:val="004B7D50"/>
    <w:rsid w:val="004C1484"/>
    <w:rsid w:val="004C267E"/>
    <w:rsid w:val="004C2797"/>
    <w:rsid w:val="004C30A3"/>
    <w:rsid w:val="004C428B"/>
    <w:rsid w:val="004C454E"/>
    <w:rsid w:val="004C4A4F"/>
    <w:rsid w:val="004C55CB"/>
    <w:rsid w:val="004C61CA"/>
    <w:rsid w:val="004C64C5"/>
    <w:rsid w:val="004D14CB"/>
    <w:rsid w:val="004D17AA"/>
    <w:rsid w:val="004D30F5"/>
    <w:rsid w:val="004D3585"/>
    <w:rsid w:val="004D3A34"/>
    <w:rsid w:val="004D3CF1"/>
    <w:rsid w:val="004D3E02"/>
    <w:rsid w:val="004D43C9"/>
    <w:rsid w:val="004D4510"/>
    <w:rsid w:val="004D5915"/>
    <w:rsid w:val="004D59D7"/>
    <w:rsid w:val="004D6083"/>
    <w:rsid w:val="004E0123"/>
    <w:rsid w:val="004E2196"/>
    <w:rsid w:val="004E2B8C"/>
    <w:rsid w:val="004E2DA2"/>
    <w:rsid w:val="004E3059"/>
    <w:rsid w:val="004E428E"/>
    <w:rsid w:val="004E475E"/>
    <w:rsid w:val="004E4FB6"/>
    <w:rsid w:val="004E5056"/>
    <w:rsid w:val="004E6437"/>
    <w:rsid w:val="004E6A7A"/>
    <w:rsid w:val="004E7B77"/>
    <w:rsid w:val="004E7FF6"/>
    <w:rsid w:val="004F10DD"/>
    <w:rsid w:val="004F2732"/>
    <w:rsid w:val="004F2C54"/>
    <w:rsid w:val="004F318A"/>
    <w:rsid w:val="004F382B"/>
    <w:rsid w:val="004F4CD0"/>
    <w:rsid w:val="004F6248"/>
    <w:rsid w:val="004F6C74"/>
    <w:rsid w:val="004F7839"/>
    <w:rsid w:val="00500273"/>
    <w:rsid w:val="00500421"/>
    <w:rsid w:val="00502F08"/>
    <w:rsid w:val="00503A7A"/>
    <w:rsid w:val="00504023"/>
    <w:rsid w:val="005042B2"/>
    <w:rsid w:val="0050697A"/>
    <w:rsid w:val="00506A26"/>
    <w:rsid w:val="00506DCB"/>
    <w:rsid w:val="005120D5"/>
    <w:rsid w:val="005124AF"/>
    <w:rsid w:val="005129CD"/>
    <w:rsid w:val="00512DC0"/>
    <w:rsid w:val="00512FA8"/>
    <w:rsid w:val="00515DDB"/>
    <w:rsid w:val="00517D5B"/>
    <w:rsid w:val="005206B8"/>
    <w:rsid w:val="00520AAA"/>
    <w:rsid w:val="0052107E"/>
    <w:rsid w:val="005212CB"/>
    <w:rsid w:val="005215F9"/>
    <w:rsid w:val="00521D6E"/>
    <w:rsid w:val="005224B1"/>
    <w:rsid w:val="00523E2B"/>
    <w:rsid w:val="00524426"/>
    <w:rsid w:val="00524B3E"/>
    <w:rsid w:val="005262A6"/>
    <w:rsid w:val="005263CB"/>
    <w:rsid w:val="0052676E"/>
    <w:rsid w:val="00526AA0"/>
    <w:rsid w:val="00527894"/>
    <w:rsid w:val="00527F7A"/>
    <w:rsid w:val="0053095D"/>
    <w:rsid w:val="00531045"/>
    <w:rsid w:val="00532DE4"/>
    <w:rsid w:val="00533A6F"/>
    <w:rsid w:val="005341AC"/>
    <w:rsid w:val="00534599"/>
    <w:rsid w:val="00534A26"/>
    <w:rsid w:val="00534C0E"/>
    <w:rsid w:val="00536764"/>
    <w:rsid w:val="0053680F"/>
    <w:rsid w:val="00536C02"/>
    <w:rsid w:val="00536DD6"/>
    <w:rsid w:val="00537227"/>
    <w:rsid w:val="005377D4"/>
    <w:rsid w:val="00537C67"/>
    <w:rsid w:val="005406B7"/>
    <w:rsid w:val="00540A45"/>
    <w:rsid w:val="00541D4F"/>
    <w:rsid w:val="00541E5A"/>
    <w:rsid w:val="00543D4A"/>
    <w:rsid w:val="00543E17"/>
    <w:rsid w:val="005449E1"/>
    <w:rsid w:val="00544BB5"/>
    <w:rsid w:val="00544D90"/>
    <w:rsid w:val="00544F6C"/>
    <w:rsid w:val="0054544E"/>
    <w:rsid w:val="0055053F"/>
    <w:rsid w:val="005520D7"/>
    <w:rsid w:val="0055219A"/>
    <w:rsid w:val="0055233B"/>
    <w:rsid w:val="00552796"/>
    <w:rsid w:val="005529B8"/>
    <w:rsid w:val="005532B1"/>
    <w:rsid w:val="005536D9"/>
    <w:rsid w:val="00553D32"/>
    <w:rsid w:val="00554A27"/>
    <w:rsid w:val="00554B64"/>
    <w:rsid w:val="00556EC7"/>
    <w:rsid w:val="005576E6"/>
    <w:rsid w:val="00560CFB"/>
    <w:rsid w:val="00561E9B"/>
    <w:rsid w:val="00562173"/>
    <w:rsid w:val="00562430"/>
    <w:rsid w:val="00562968"/>
    <w:rsid w:val="00562DA2"/>
    <w:rsid w:val="00562FB1"/>
    <w:rsid w:val="0056378B"/>
    <w:rsid w:val="00563C32"/>
    <w:rsid w:val="0056490C"/>
    <w:rsid w:val="0056534B"/>
    <w:rsid w:val="00570B40"/>
    <w:rsid w:val="00571125"/>
    <w:rsid w:val="00571C52"/>
    <w:rsid w:val="00571E07"/>
    <w:rsid w:val="00571F04"/>
    <w:rsid w:val="00573526"/>
    <w:rsid w:val="00577F22"/>
    <w:rsid w:val="00580E5A"/>
    <w:rsid w:val="00582143"/>
    <w:rsid w:val="005839AE"/>
    <w:rsid w:val="00584BDD"/>
    <w:rsid w:val="0058560B"/>
    <w:rsid w:val="00591070"/>
    <w:rsid w:val="0059257A"/>
    <w:rsid w:val="0059350B"/>
    <w:rsid w:val="00593DB9"/>
    <w:rsid w:val="005946E9"/>
    <w:rsid w:val="00595EF0"/>
    <w:rsid w:val="005975B8"/>
    <w:rsid w:val="0059794A"/>
    <w:rsid w:val="00597A1F"/>
    <w:rsid w:val="00597FAA"/>
    <w:rsid w:val="005A023A"/>
    <w:rsid w:val="005A0F40"/>
    <w:rsid w:val="005A18F4"/>
    <w:rsid w:val="005A1DD2"/>
    <w:rsid w:val="005A21BB"/>
    <w:rsid w:val="005A26EC"/>
    <w:rsid w:val="005A3512"/>
    <w:rsid w:val="005A4EE6"/>
    <w:rsid w:val="005A4F63"/>
    <w:rsid w:val="005A4FF9"/>
    <w:rsid w:val="005A4FFC"/>
    <w:rsid w:val="005A5500"/>
    <w:rsid w:val="005A5CF1"/>
    <w:rsid w:val="005A73A0"/>
    <w:rsid w:val="005A7498"/>
    <w:rsid w:val="005A7B3E"/>
    <w:rsid w:val="005B00AC"/>
    <w:rsid w:val="005B03DB"/>
    <w:rsid w:val="005B0F0B"/>
    <w:rsid w:val="005B1591"/>
    <w:rsid w:val="005B16F2"/>
    <w:rsid w:val="005B1988"/>
    <w:rsid w:val="005B2726"/>
    <w:rsid w:val="005B41E9"/>
    <w:rsid w:val="005B41FE"/>
    <w:rsid w:val="005B4A28"/>
    <w:rsid w:val="005B4AD4"/>
    <w:rsid w:val="005B7D75"/>
    <w:rsid w:val="005C04A9"/>
    <w:rsid w:val="005C0AD2"/>
    <w:rsid w:val="005C111C"/>
    <w:rsid w:val="005C1ABC"/>
    <w:rsid w:val="005C1E0F"/>
    <w:rsid w:val="005C2217"/>
    <w:rsid w:val="005C2CDE"/>
    <w:rsid w:val="005C2EF4"/>
    <w:rsid w:val="005C46B0"/>
    <w:rsid w:val="005C4B98"/>
    <w:rsid w:val="005C5183"/>
    <w:rsid w:val="005C6247"/>
    <w:rsid w:val="005C7055"/>
    <w:rsid w:val="005C7DB8"/>
    <w:rsid w:val="005D02FD"/>
    <w:rsid w:val="005D05D2"/>
    <w:rsid w:val="005D076F"/>
    <w:rsid w:val="005D1530"/>
    <w:rsid w:val="005D1FC0"/>
    <w:rsid w:val="005D3879"/>
    <w:rsid w:val="005D4A29"/>
    <w:rsid w:val="005D5ECC"/>
    <w:rsid w:val="005E1DB3"/>
    <w:rsid w:val="005E2B0B"/>
    <w:rsid w:val="005E2CC4"/>
    <w:rsid w:val="005E4466"/>
    <w:rsid w:val="005E5192"/>
    <w:rsid w:val="005E54D6"/>
    <w:rsid w:val="005E578A"/>
    <w:rsid w:val="005E5D13"/>
    <w:rsid w:val="005E6FA0"/>
    <w:rsid w:val="005E7919"/>
    <w:rsid w:val="005E7DC7"/>
    <w:rsid w:val="005F023D"/>
    <w:rsid w:val="005F03B5"/>
    <w:rsid w:val="005F06B2"/>
    <w:rsid w:val="005F23D1"/>
    <w:rsid w:val="005F2EE0"/>
    <w:rsid w:val="005F2FAF"/>
    <w:rsid w:val="005F335D"/>
    <w:rsid w:val="005F33D7"/>
    <w:rsid w:val="005F35A7"/>
    <w:rsid w:val="005F3E44"/>
    <w:rsid w:val="005F4663"/>
    <w:rsid w:val="005F4B9C"/>
    <w:rsid w:val="005F4BEC"/>
    <w:rsid w:val="005F4F3F"/>
    <w:rsid w:val="005F52C9"/>
    <w:rsid w:val="005F5961"/>
    <w:rsid w:val="005F6338"/>
    <w:rsid w:val="005F6657"/>
    <w:rsid w:val="005F7142"/>
    <w:rsid w:val="005F771A"/>
    <w:rsid w:val="005F79E5"/>
    <w:rsid w:val="006002FC"/>
    <w:rsid w:val="00600A82"/>
    <w:rsid w:val="00601072"/>
    <w:rsid w:val="0060402D"/>
    <w:rsid w:val="006053D6"/>
    <w:rsid w:val="00605914"/>
    <w:rsid w:val="00606A5C"/>
    <w:rsid w:val="006072B4"/>
    <w:rsid w:val="00607738"/>
    <w:rsid w:val="0061048C"/>
    <w:rsid w:val="0061074A"/>
    <w:rsid w:val="0061123D"/>
    <w:rsid w:val="0061215F"/>
    <w:rsid w:val="00613D4C"/>
    <w:rsid w:val="00614AB1"/>
    <w:rsid w:val="0061529C"/>
    <w:rsid w:val="00615FEC"/>
    <w:rsid w:val="00616060"/>
    <w:rsid w:val="00616152"/>
    <w:rsid w:val="006161C6"/>
    <w:rsid w:val="006219CA"/>
    <w:rsid w:val="00621E2D"/>
    <w:rsid w:val="00622554"/>
    <w:rsid w:val="00623A3F"/>
    <w:rsid w:val="00623E59"/>
    <w:rsid w:val="006244E6"/>
    <w:rsid w:val="00630D5D"/>
    <w:rsid w:val="00630FC6"/>
    <w:rsid w:val="006348C4"/>
    <w:rsid w:val="00634C48"/>
    <w:rsid w:val="00634CD5"/>
    <w:rsid w:val="0063539B"/>
    <w:rsid w:val="00636FBD"/>
    <w:rsid w:val="0064054B"/>
    <w:rsid w:val="006408F4"/>
    <w:rsid w:val="006409D0"/>
    <w:rsid w:val="00640D98"/>
    <w:rsid w:val="0064192C"/>
    <w:rsid w:val="00642174"/>
    <w:rsid w:val="0064348D"/>
    <w:rsid w:val="00643903"/>
    <w:rsid w:val="00644E1D"/>
    <w:rsid w:val="00645D38"/>
    <w:rsid w:val="006479AB"/>
    <w:rsid w:val="00650439"/>
    <w:rsid w:val="006516E4"/>
    <w:rsid w:val="00651E00"/>
    <w:rsid w:val="00652416"/>
    <w:rsid w:val="006543DC"/>
    <w:rsid w:val="006547F4"/>
    <w:rsid w:val="00655D78"/>
    <w:rsid w:val="00656B27"/>
    <w:rsid w:val="006571DE"/>
    <w:rsid w:val="00661B36"/>
    <w:rsid w:val="00663B1D"/>
    <w:rsid w:val="00663E54"/>
    <w:rsid w:val="00664730"/>
    <w:rsid w:val="00664963"/>
    <w:rsid w:val="00665B6C"/>
    <w:rsid w:val="00665E42"/>
    <w:rsid w:val="0066674C"/>
    <w:rsid w:val="00666B43"/>
    <w:rsid w:val="006712C5"/>
    <w:rsid w:val="00671B8A"/>
    <w:rsid w:val="006741F1"/>
    <w:rsid w:val="00674D9B"/>
    <w:rsid w:val="0067594E"/>
    <w:rsid w:val="0068062E"/>
    <w:rsid w:val="00681D79"/>
    <w:rsid w:val="00682A7F"/>
    <w:rsid w:val="006832D7"/>
    <w:rsid w:val="006834CE"/>
    <w:rsid w:val="006846F5"/>
    <w:rsid w:val="006853B1"/>
    <w:rsid w:val="0068604A"/>
    <w:rsid w:val="006869C0"/>
    <w:rsid w:val="00686BA9"/>
    <w:rsid w:val="0068795A"/>
    <w:rsid w:val="0069051C"/>
    <w:rsid w:val="0069056A"/>
    <w:rsid w:val="00691155"/>
    <w:rsid w:val="00691500"/>
    <w:rsid w:val="0069193D"/>
    <w:rsid w:val="00692065"/>
    <w:rsid w:val="006924D2"/>
    <w:rsid w:val="006925F7"/>
    <w:rsid w:val="00692C04"/>
    <w:rsid w:val="00692CC9"/>
    <w:rsid w:val="00692D47"/>
    <w:rsid w:val="00692EA2"/>
    <w:rsid w:val="00693267"/>
    <w:rsid w:val="00693C8A"/>
    <w:rsid w:val="006942C8"/>
    <w:rsid w:val="00694771"/>
    <w:rsid w:val="00694D43"/>
    <w:rsid w:val="00694E0A"/>
    <w:rsid w:val="00695F3B"/>
    <w:rsid w:val="006972AF"/>
    <w:rsid w:val="0069744C"/>
    <w:rsid w:val="006A0EE0"/>
    <w:rsid w:val="006A35AF"/>
    <w:rsid w:val="006A3820"/>
    <w:rsid w:val="006A390F"/>
    <w:rsid w:val="006A3DD3"/>
    <w:rsid w:val="006A484D"/>
    <w:rsid w:val="006A5BD5"/>
    <w:rsid w:val="006A5EA4"/>
    <w:rsid w:val="006A695C"/>
    <w:rsid w:val="006A6D12"/>
    <w:rsid w:val="006A70B2"/>
    <w:rsid w:val="006A7A66"/>
    <w:rsid w:val="006B30C5"/>
    <w:rsid w:val="006B31BB"/>
    <w:rsid w:val="006B3E20"/>
    <w:rsid w:val="006B4A0C"/>
    <w:rsid w:val="006B50B7"/>
    <w:rsid w:val="006B592B"/>
    <w:rsid w:val="006B63D9"/>
    <w:rsid w:val="006C0280"/>
    <w:rsid w:val="006C0877"/>
    <w:rsid w:val="006C1A75"/>
    <w:rsid w:val="006C2012"/>
    <w:rsid w:val="006C22A7"/>
    <w:rsid w:val="006C3160"/>
    <w:rsid w:val="006C3245"/>
    <w:rsid w:val="006C535E"/>
    <w:rsid w:val="006C565A"/>
    <w:rsid w:val="006C6344"/>
    <w:rsid w:val="006C66FC"/>
    <w:rsid w:val="006C76D0"/>
    <w:rsid w:val="006C7832"/>
    <w:rsid w:val="006C7FB4"/>
    <w:rsid w:val="006D0AF0"/>
    <w:rsid w:val="006D0DA9"/>
    <w:rsid w:val="006D13DB"/>
    <w:rsid w:val="006D19BA"/>
    <w:rsid w:val="006D2170"/>
    <w:rsid w:val="006D244C"/>
    <w:rsid w:val="006D287F"/>
    <w:rsid w:val="006D2E02"/>
    <w:rsid w:val="006D39B1"/>
    <w:rsid w:val="006D3E50"/>
    <w:rsid w:val="006D46F5"/>
    <w:rsid w:val="006D4FB0"/>
    <w:rsid w:val="006D5172"/>
    <w:rsid w:val="006D5E7B"/>
    <w:rsid w:val="006D613B"/>
    <w:rsid w:val="006D6567"/>
    <w:rsid w:val="006E26E8"/>
    <w:rsid w:val="006E274D"/>
    <w:rsid w:val="006E37A9"/>
    <w:rsid w:val="006E38E4"/>
    <w:rsid w:val="006E3D24"/>
    <w:rsid w:val="006E58F8"/>
    <w:rsid w:val="006E77B7"/>
    <w:rsid w:val="006E7ABA"/>
    <w:rsid w:val="006F0456"/>
    <w:rsid w:val="006F0B26"/>
    <w:rsid w:val="006F2300"/>
    <w:rsid w:val="006F3172"/>
    <w:rsid w:val="006F37D4"/>
    <w:rsid w:val="006F38CE"/>
    <w:rsid w:val="006F3960"/>
    <w:rsid w:val="006F4163"/>
    <w:rsid w:val="006F4188"/>
    <w:rsid w:val="006F4FE1"/>
    <w:rsid w:val="006F5CB2"/>
    <w:rsid w:val="006F69BD"/>
    <w:rsid w:val="006F6AEE"/>
    <w:rsid w:val="006F74FE"/>
    <w:rsid w:val="007003A8"/>
    <w:rsid w:val="007003E8"/>
    <w:rsid w:val="00700797"/>
    <w:rsid w:val="0070087A"/>
    <w:rsid w:val="007009E6"/>
    <w:rsid w:val="00702AC8"/>
    <w:rsid w:val="00705729"/>
    <w:rsid w:val="007059A0"/>
    <w:rsid w:val="00705AA8"/>
    <w:rsid w:val="00706A53"/>
    <w:rsid w:val="00706AC2"/>
    <w:rsid w:val="00707846"/>
    <w:rsid w:val="00707E06"/>
    <w:rsid w:val="007106CF"/>
    <w:rsid w:val="007115C6"/>
    <w:rsid w:val="00711DC3"/>
    <w:rsid w:val="0071214C"/>
    <w:rsid w:val="00712C0C"/>
    <w:rsid w:val="00713B78"/>
    <w:rsid w:val="00715FD3"/>
    <w:rsid w:val="0071604C"/>
    <w:rsid w:val="007174CA"/>
    <w:rsid w:val="00717A60"/>
    <w:rsid w:val="007210F0"/>
    <w:rsid w:val="007217AD"/>
    <w:rsid w:val="007217E6"/>
    <w:rsid w:val="00721ACB"/>
    <w:rsid w:val="00721BC7"/>
    <w:rsid w:val="00721F34"/>
    <w:rsid w:val="007229E3"/>
    <w:rsid w:val="00722FF9"/>
    <w:rsid w:val="00723247"/>
    <w:rsid w:val="00723B67"/>
    <w:rsid w:val="007244F1"/>
    <w:rsid w:val="007254B7"/>
    <w:rsid w:val="0072630B"/>
    <w:rsid w:val="0072679C"/>
    <w:rsid w:val="00727179"/>
    <w:rsid w:val="007271B0"/>
    <w:rsid w:val="00727846"/>
    <w:rsid w:val="00730C9F"/>
    <w:rsid w:val="0073242F"/>
    <w:rsid w:val="00732566"/>
    <w:rsid w:val="00733CD6"/>
    <w:rsid w:val="00734744"/>
    <w:rsid w:val="00734CF2"/>
    <w:rsid w:val="007355A0"/>
    <w:rsid w:val="00736C36"/>
    <w:rsid w:val="007374EF"/>
    <w:rsid w:val="00737590"/>
    <w:rsid w:val="007400A5"/>
    <w:rsid w:val="0074092F"/>
    <w:rsid w:val="00740CD2"/>
    <w:rsid w:val="00741CBF"/>
    <w:rsid w:val="0074206A"/>
    <w:rsid w:val="00742EC7"/>
    <w:rsid w:val="007443F3"/>
    <w:rsid w:val="00744422"/>
    <w:rsid w:val="00745074"/>
    <w:rsid w:val="00745631"/>
    <w:rsid w:val="007477B0"/>
    <w:rsid w:val="00747949"/>
    <w:rsid w:val="007505CA"/>
    <w:rsid w:val="00750E9E"/>
    <w:rsid w:val="007515A4"/>
    <w:rsid w:val="00751878"/>
    <w:rsid w:val="0075220E"/>
    <w:rsid w:val="00752C19"/>
    <w:rsid w:val="00754786"/>
    <w:rsid w:val="007548F8"/>
    <w:rsid w:val="0075499F"/>
    <w:rsid w:val="00755AFE"/>
    <w:rsid w:val="0075727C"/>
    <w:rsid w:val="00757742"/>
    <w:rsid w:val="00757789"/>
    <w:rsid w:val="00757E61"/>
    <w:rsid w:val="007620F8"/>
    <w:rsid w:val="00762E0A"/>
    <w:rsid w:val="00763B22"/>
    <w:rsid w:val="00763CA4"/>
    <w:rsid w:val="007643FB"/>
    <w:rsid w:val="00764BEF"/>
    <w:rsid w:val="007664AB"/>
    <w:rsid w:val="00766615"/>
    <w:rsid w:val="0076782F"/>
    <w:rsid w:val="007709CB"/>
    <w:rsid w:val="007710BF"/>
    <w:rsid w:val="00771CF5"/>
    <w:rsid w:val="00772441"/>
    <w:rsid w:val="00773D34"/>
    <w:rsid w:val="00774B87"/>
    <w:rsid w:val="00774F6F"/>
    <w:rsid w:val="007753C1"/>
    <w:rsid w:val="00775618"/>
    <w:rsid w:val="00776C90"/>
    <w:rsid w:val="00777A4F"/>
    <w:rsid w:val="00777C39"/>
    <w:rsid w:val="007802CB"/>
    <w:rsid w:val="007816A2"/>
    <w:rsid w:val="007820E9"/>
    <w:rsid w:val="00782D28"/>
    <w:rsid w:val="00782E2E"/>
    <w:rsid w:val="0078309F"/>
    <w:rsid w:val="007831CF"/>
    <w:rsid w:val="007838A3"/>
    <w:rsid w:val="0078419F"/>
    <w:rsid w:val="00785F60"/>
    <w:rsid w:val="00786C6E"/>
    <w:rsid w:val="00787C41"/>
    <w:rsid w:val="0079053D"/>
    <w:rsid w:val="00790F9C"/>
    <w:rsid w:val="00791CE3"/>
    <w:rsid w:val="00792165"/>
    <w:rsid w:val="00793A57"/>
    <w:rsid w:val="00795AC4"/>
    <w:rsid w:val="00797D97"/>
    <w:rsid w:val="007A1A04"/>
    <w:rsid w:val="007A1A88"/>
    <w:rsid w:val="007A1E19"/>
    <w:rsid w:val="007A2D06"/>
    <w:rsid w:val="007A37C3"/>
    <w:rsid w:val="007A5FE3"/>
    <w:rsid w:val="007A63DF"/>
    <w:rsid w:val="007A7106"/>
    <w:rsid w:val="007B0169"/>
    <w:rsid w:val="007B0775"/>
    <w:rsid w:val="007B13F9"/>
    <w:rsid w:val="007B1B6E"/>
    <w:rsid w:val="007B1BDE"/>
    <w:rsid w:val="007B207A"/>
    <w:rsid w:val="007B24AA"/>
    <w:rsid w:val="007B28A9"/>
    <w:rsid w:val="007B3342"/>
    <w:rsid w:val="007B3A97"/>
    <w:rsid w:val="007B3F65"/>
    <w:rsid w:val="007B4078"/>
    <w:rsid w:val="007B4637"/>
    <w:rsid w:val="007B5560"/>
    <w:rsid w:val="007B605F"/>
    <w:rsid w:val="007B6FCF"/>
    <w:rsid w:val="007B714F"/>
    <w:rsid w:val="007B7422"/>
    <w:rsid w:val="007C0C96"/>
    <w:rsid w:val="007C1478"/>
    <w:rsid w:val="007C2BE3"/>
    <w:rsid w:val="007C3A79"/>
    <w:rsid w:val="007C45E1"/>
    <w:rsid w:val="007C5A5F"/>
    <w:rsid w:val="007C6050"/>
    <w:rsid w:val="007C779C"/>
    <w:rsid w:val="007D0EF0"/>
    <w:rsid w:val="007D2E4C"/>
    <w:rsid w:val="007D36A0"/>
    <w:rsid w:val="007D4CC8"/>
    <w:rsid w:val="007D5DAF"/>
    <w:rsid w:val="007D60A4"/>
    <w:rsid w:val="007D73E5"/>
    <w:rsid w:val="007D7F01"/>
    <w:rsid w:val="007D7F6F"/>
    <w:rsid w:val="007E0800"/>
    <w:rsid w:val="007E0D56"/>
    <w:rsid w:val="007E3A9A"/>
    <w:rsid w:val="007E45F3"/>
    <w:rsid w:val="007E62D2"/>
    <w:rsid w:val="007E62DA"/>
    <w:rsid w:val="007E65A8"/>
    <w:rsid w:val="007E682A"/>
    <w:rsid w:val="007E7946"/>
    <w:rsid w:val="007F14E1"/>
    <w:rsid w:val="007F19FC"/>
    <w:rsid w:val="007F2D5D"/>
    <w:rsid w:val="007F568A"/>
    <w:rsid w:val="007F5A2D"/>
    <w:rsid w:val="007F6DCF"/>
    <w:rsid w:val="00800820"/>
    <w:rsid w:val="00800B78"/>
    <w:rsid w:val="00800CCA"/>
    <w:rsid w:val="0080109A"/>
    <w:rsid w:val="0080213B"/>
    <w:rsid w:val="00802D74"/>
    <w:rsid w:val="00802F4F"/>
    <w:rsid w:val="0080320A"/>
    <w:rsid w:val="0080391D"/>
    <w:rsid w:val="00803E14"/>
    <w:rsid w:val="008052CD"/>
    <w:rsid w:val="00805E28"/>
    <w:rsid w:val="00810623"/>
    <w:rsid w:val="0081350F"/>
    <w:rsid w:val="00814661"/>
    <w:rsid w:val="0081536C"/>
    <w:rsid w:val="00815ED1"/>
    <w:rsid w:val="008167C9"/>
    <w:rsid w:val="00817D02"/>
    <w:rsid w:val="00817D1A"/>
    <w:rsid w:val="008220EC"/>
    <w:rsid w:val="00822405"/>
    <w:rsid w:val="0082323B"/>
    <w:rsid w:val="0082386A"/>
    <w:rsid w:val="0082456A"/>
    <w:rsid w:val="00825C94"/>
    <w:rsid w:val="00825ED8"/>
    <w:rsid w:val="0082608A"/>
    <w:rsid w:val="00826215"/>
    <w:rsid w:val="00826AFE"/>
    <w:rsid w:val="008272F8"/>
    <w:rsid w:val="00827AAF"/>
    <w:rsid w:val="00827B5A"/>
    <w:rsid w:val="00830930"/>
    <w:rsid w:val="00830C2E"/>
    <w:rsid w:val="0083158B"/>
    <w:rsid w:val="008323C7"/>
    <w:rsid w:val="00832414"/>
    <w:rsid w:val="00832439"/>
    <w:rsid w:val="00832F95"/>
    <w:rsid w:val="00834D36"/>
    <w:rsid w:val="0083522D"/>
    <w:rsid w:val="00836647"/>
    <w:rsid w:val="00836EAB"/>
    <w:rsid w:val="0083737C"/>
    <w:rsid w:val="0084038D"/>
    <w:rsid w:val="00840A5A"/>
    <w:rsid w:val="008411FB"/>
    <w:rsid w:val="008419D6"/>
    <w:rsid w:val="00841F46"/>
    <w:rsid w:val="008434EB"/>
    <w:rsid w:val="00843682"/>
    <w:rsid w:val="0084392C"/>
    <w:rsid w:val="00843945"/>
    <w:rsid w:val="008447D0"/>
    <w:rsid w:val="00844C40"/>
    <w:rsid w:val="00845E03"/>
    <w:rsid w:val="00847034"/>
    <w:rsid w:val="00850213"/>
    <w:rsid w:val="0085124F"/>
    <w:rsid w:val="008513AD"/>
    <w:rsid w:val="008519E1"/>
    <w:rsid w:val="00853658"/>
    <w:rsid w:val="00853A4A"/>
    <w:rsid w:val="00854A7F"/>
    <w:rsid w:val="00855289"/>
    <w:rsid w:val="00856BBB"/>
    <w:rsid w:val="0086438F"/>
    <w:rsid w:val="008662B3"/>
    <w:rsid w:val="00867B84"/>
    <w:rsid w:val="0087133F"/>
    <w:rsid w:val="00872DF3"/>
    <w:rsid w:val="00873436"/>
    <w:rsid w:val="008737BB"/>
    <w:rsid w:val="00873F09"/>
    <w:rsid w:val="00874110"/>
    <w:rsid w:val="0087465D"/>
    <w:rsid w:val="00874DBC"/>
    <w:rsid w:val="00874E16"/>
    <w:rsid w:val="00874FEF"/>
    <w:rsid w:val="0087632F"/>
    <w:rsid w:val="00877790"/>
    <w:rsid w:val="00881ABF"/>
    <w:rsid w:val="008852BA"/>
    <w:rsid w:val="00885E3A"/>
    <w:rsid w:val="00887B84"/>
    <w:rsid w:val="00887EFC"/>
    <w:rsid w:val="00887FBD"/>
    <w:rsid w:val="008900DF"/>
    <w:rsid w:val="00890388"/>
    <w:rsid w:val="00890C75"/>
    <w:rsid w:val="00891DB8"/>
    <w:rsid w:val="00892AFA"/>
    <w:rsid w:val="00894D53"/>
    <w:rsid w:val="00895D32"/>
    <w:rsid w:val="00896C1E"/>
    <w:rsid w:val="008A0732"/>
    <w:rsid w:val="008A10D7"/>
    <w:rsid w:val="008A13C0"/>
    <w:rsid w:val="008A259F"/>
    <w:rsid w:val="008A2974"/>
    <w:rsid w:val="008A2A1C"/>
    <w:rsid w:val="008A4762"/>
    <w:rsid w:val="008A4C1E"/>
    <w:rsid w:val="008A4EF6"/>
    <w:rsid w:val="008A59FF"/>
    <w:rsid w:val="008A5B7F"/>
    <w:rsid w:val="008A63F7"/>
    <w:rsid w:val="008A6E48"/>
    <w:rsid w:val="008B1210"/>
    <w:rsid w:val="008B1620"/>
    <w:rsid w:val="008B3FE8"/>
    <w:rsid w:val="008B465E"/>
    <w:rsid w:val="008B5612"/>
    <w:rsid w:val="008B59D7"/>
    <w:rsid w:val="008B5B7D"/>
    <w:rsid w:val="008B7823"/>
    <w:rsid w:val="008B7B16"/>
    <w:rsid w:val="008B7B9D"/>
    <w:rsid w:val="008C0008"/>
    <w:rsid w:val="008C0C77"/>
    <w:rsid w:val="008C2444"/>
    <w:rsid w:val="008C3493"/>
    <w:rsid w:val="008C36DE"/>
    <w:rsid w:val="008C3746"/>
    <w:rsid w:val="008C39A7"/>
    <w:rsid w:val="008C48DA"/>
    <w:rsid w:val="008C589C"/>
    <w:rsid w:val="008C61A5"/>
    <w:rsid w:val="008C6660"/>
    <w:rsid w:val="008C7898"/>
    <w:rsid w:val="008C79D5"/>
    <w:rsid w:val="008C7F2D"/>
    <w:rsid w:val="008D1768"/>
    <w:rsid w:val="008D1BEB"/>
    <w:rsid w:val="008D228D"/>
    <w:rsid w:val="008D305A"/>
    <w:rsid w:val="008D350E"/>
    <w:rsid w:val="008D40F7"/>
    <w:rsid w:val="008D4DBF"/>
    <w:rsid w:val="008D536B"/>
    <w:rsid w:val="008D5A74"/>
    <w:rsid w:val="008D7E4F"/>
    <w:rsid w:val="008E0160"/>
    <w:rsid w:val="008E1A41"/>
    <w:rsid w:val="008E1E31"/>
    <w:rsid w:val="008E1EDE"/>
    <w:rsid w:val="008E3F8C"/>
    <w:rsid w:val="008E4265"/>
    <w:rsid w:val="008E4929"/>
    <w:rsid w:val="008E5831"/>
    <w:rsid w:val="008E5A77"/>
    <w:rsid w:val="008E5FF8"/>
    <w:rsid w:val="008E6A70"/>
    <w:rsid w:val="008F0AD2"/>
    <w:rsid w:val="008F0D97"/>
    <w:rsid w:val="008F13B3"/>
    <w:rsid w:val="008F23DB"/>
    <w:rsid w:val="008F2A95"/>
    <w:rsid w:val="008F302B"/>
    <w:rsid w:val="008F3089"/>
    <w:rsid w:val="008F3E25"/>
    <w:rsid w:val="008F3EA8"/>
    <w:rsid w:val="008F63B0"/>
    <w:rsid w:val="008F6A6A"/>
    <w:rsid w:val="008F7528"/>
    <w:rsid w:val="00901304"/>
    <w:rsid w:val="0090240B"/>
    <w:rsid w:val="009031B7"/>
    <w:rsid w:val="00903EBB"/>
    <w:rsid w:val="00905852"/>
    <w:rsid w:val="00905953"/>
    <w:rsid w:val="009069D5"/>
    <w:rsid w:val="00906CD4"/>
    <w:rsid w:val="00907AE0"/>
    <w:rsid w:val="0091024A"/>
    <w:rsid w:val="009103F1"/>
    <w:rsid w:val="00911EAA"/>
    <w:rsid w:val="00914576"/>
    <w:rsid w:val="00917296"/>
    <w:rsid w:val="00917F68"/>
    <w:rsid w:val="009208C3"/>
    <w:rsid w:val="00920E32"/>
    <w:rsid w:val="00921F30"/>
    <w:rsid w:val="00922077"/>
    <w:rsid w:val="0092386E"/>
    <w:rsid w:val="0092465F"/>
    <w:rsid w:val="009267D1"/>
    <w:rsid w:val="00927623"/>
    <w:rsid w:val="0093039F"/>
    <w:rsid w:val="00931B61"/>
    <w:rsid w:val="00932479"/>
    <w:rsid w:val="0093400D"/>
    <w:rsid w:val="0093459C"/>
    <w:rsid w:val="00934DE1"/>
    <w:rsid w:val="00934FB9"/>
    <w:rsid w:val="00935496"/>
    <w:rsid w:val="009357B9"/>
    <w:rsid w:val="00936A2B"/>
    <w:rsid w:val="00937E50"/>
    <w:rsid w:val="00941FA1"/>
    <w:rsid w:val="00942111"/>
    <w:rsid w:val="009450B5"/>
    <w:rsid w:val="00946487"/>
    <w:rsid w:val="00946B10"/>
    <w:rsid w:val="009514F5"/>
    <w:rsid w:val="009525EC"/>
    <w:rsid w:val="00952AC8"/>
    <w:rsid w:val="00952D1A"/>
    <w:rsid w:val="009548CA"/>
    <w:rsid w:val="009548F4"/>
    <w:rsid w:val="00954BB1"/>
    <w:rsid w:val="00954D53"/>
    <w:rsid w:val="00954FEF"/>
    <w:rsid w:val="00955E5C"/>
    <w:rsid w:val="00956059"/>
    <w:rsid w:val="00956377"/>
    <w:rsid w:val="0095657A"/>
    <w:rsid w:val="009567BE"/>
    <w:rsid w:val="00956EF4"/>
    <w:rsid w:val="00956F76"/>
    <w:rsid w:val="00957997"/>
    <w:rsid w:val="00960496"/>
    <w:rsid w:val="0096054F"/>
    <w:rsid w:val="0096163B"/>
    <w:rsid w:val="00962566"/>
    <w:rsid w:val="00962A4F"/>
    <w:rsid w:val="00963977"/>
    <w:rsid w:val="00964006"/>
    <w:rsid w:val="00964019"/>
    <w:rsid w:val="00966010"/>
    <w:rsid w:val="009670F6"/>
    <w:rsid w:val="00967112"/>
    <w:rsid w:val="009673C2"/>
    <w:rsid w:val="00967C56"/>
    <w:rsid w:val="00967F58"/>
    <w:rsid w:val="00970373"/>
    <w:rsid w:val="00971ABA"/>
    <w:rsid w:val="009730FC"/>
    <w:rsid w:val="00973CD5"/>
    <w:rsid w:val="00974D36"/>
    <w:rsid w:val="0097547E"/>
    <w:rsid w:val="0097566C"/>
    <w:rsid w:val="009762F2"/>
    <w:rsid w:val="00977122"/>
    <w:rsid w:val="00980A18"/>
    <w:rsid w:val="009819EA"/>
    <w:rsid w:val="009828AF"/>
    <w:rsid w:val="00982BAB"/>
    <w:rsid w:val="009830B5"/>
    <w:rsid w:val="00983153"/>
    <w:rsid w:val="00983D1F"/>
    <w:rsid w:val="0098447D"/>
    <w:rsid w:val="00984AC0"/>
    <w:rsid w:val="00984CD7"/>
    <w:rsid w:val="00985552"/>
    <w:rsid w:val="00985B49"/>
    <w:rsid w:val="00987550"/>
    <w:rsid w:val="00987C3E"/>
    <w:rsid w:val="00992117"/>
    <w:rsid w:val="00992DA7"/>
    <w:rsid w:val="00992E40"/>
    <w:rsid w:val="009939B7"/>
    <w:rsid w:val="00993EBD"/>
    <w:rsid w:val="00994F63"/>
    <w:rsid w:val="0099631F"/>
    <w:rsid w:val="00996653"/>
    <w:rsid w:val="009966E0"/>
    <w:rsid w:val="00996B34"/>
    <w:rsid w:val="00997B76"/>
    <w:rsid w:val="00997C13"/>
    <w:rsid w:val="009A00CE"/>
    <w:rsid w:val="009A0355"/>
    <w:rsid w:val="009A0860"/>
    <w:rsid w:val="009A0CCD"/>
    <w:rsid w:val="009A1E29"/>
    <w:rsid w:val="009A2557"/>
    <w:rsid w:val="009A289D"/>
    <w:rsid w:val="009A2ECB"/>
    <w:rsid w:val="009A3431"/>
    <w:rsid w:val="009A3D55"/>
    <w:rsid w:val="009A4F8C"/>
    <w:rsid w:val="009A6020"/>
    <w:rsid w:val="009A6B33"/>
    <w:rsid w:val="009A74C5"/>
    <w:rsid w:val="009A7AB7"/>
    <w:rsid w:val="009B0424"/>
    <w:rsid w:val="009B06B3"/>
    <w:rsid w:val="009B100E"/>
    <w:rsid w:val="009B115A"/>
    <w:rsid w:val="009B1BF4"/>
    <w:rsid w:val="009B2371"/>
    <w:rsid w:val="009B41D1"/>
    <w:rsid w:val="009B4544"/>
    <w:rsid w:val="009C007E"/>
    <w:rsid w:val="009C0415"/>
    <w:rsid w:val="009C054C"/>
    <w:rsid w:val="009C0C5C"/>
    <w:rsid w:val="009C14C7"/>
    <w:rsid w:val="009C1BA9"/>
    <w:rsid w:val="009C1FC3"/>
    <w:rsid w:val="009C245B"/>
    <w:rsid w:val="009C2562"/>
    <w:rsid w:val="009C30A7"/>
    <w:rsid w:val="009C33C0"/>
    <w:rsid w:val="009C3FE5"/>
    <w:rsid w:val="009C679A"/>
    <w:rsid w:val="009C7249"/>
    <w:rsid w:val="009D00D0"/>
    <w:rsid w:val="009D01AC"/>
    <w:rsid w:val="009D0618"/>
    <w:rsid w:val="009D0CD1"/>
    <w:rsid w:val="009D0F31"/>
    <w:rsid w:val="009D21B1"/>
    <w:rsid w:val="009D51F8"/>
    <w:rsid w:val="009D5FDF"/>
    <w:rsid w:val="009D681D"/>
    <w:rsid w:val="009D6F57"/>
    <w:rsid w:val="009D752B"/>
    <w:rsid w:val="009E0272"/>
    <w:rsid w:val="009E08C2"/>
    <w:rsid w:val="009E1986"/>
    <w:rsid w:val="009E2E9F"/>
    <w:rsid w:val="009E31AE"/>
    <w:rsid w:val="009E3219"/>
    <w:rsid w:val="009E3514"/>
    <w:rsid w:val="009E3634"/>
    <w:rsid w:val="009E4183"/>
    <w:rsid w:val="009E4ECA"/>
    <w:rsid w:val="009E4EE3"/>
    <w:rsid w:val="009E54DA"/>
    <w:rsid w:val="009E5DAD"/>
    <w:rsid w:val="009E60F6"/>
    <w:rsid w:val="009E6DAC"/>
    <w:rsid w:val="009E7A50"/>
    <w:rsid w:val="009F09C1"/>
    <w:rsid w:val="009F13ED"/>
    <w:rsid w:val="009F1ABF"/>
    <w:rsid w:val="009F3C1C"/>
    <w:rsid w:val="009F5325"/>
    <w:rsid w:val="009F567B"/>
    <w:rsid w:val="009F6552"/>
    <w:rsid w:val="00A0197D"/>
    <w:rsid w:val="00A03CEC"/>
    <w:rsid w:val="00A03D4C"/>
    <w:rsid w:val="00A043AC"/>
    <w:rsid w:val="00A04583"/>
    <w:rsid w:val="00A04F2A"/>
    <w:rsid w:val="00A050F0"/>
    <w:rsid w:val="00A0538D"/>
    <w:rsid w:val="00A05535"/>
    <w:rsid w:val="00A0585A"/>
    <w:rsid w:val="00A059C8"/>
    <w:rsid w:val="00A062B8"/>
    <w:rsid w:val="00A06912"/>
    <w:rsid w:val="00A07713"/>
    <w:rsid w:val="00A10B7E"/>
    <w:rsid w:val="00A10BB7"/>
    <w:rsid w:val="00A1196A"/>
    <w:rsid w:val="00A122B0"/>
    <w:rsid w:val="00A1502A"/>
    <w:rsid w:val="00A15C8B"/>
    <w:rsid w:val="00A167BE"/>
    <w:rsid w:val="00A17D67"/>
    <w:rsid w:val="00A22896"/>
    <w:rsid w:val="00A24E44"/>
    <w:rsid w:val="00A24FC9"/>
    <w:rsid w:val="00A26753"/>
    <w:rsid w:val="00A276BC"/>
    <w:rsid w:val="00A27F3B"/>
    <w:rsid w:val="00A307F8"/>
    <w:rsid w:val="00A30923"/>
    <w:rsid w:val="00A31247"/>
    <w:rsid w:val="00A31833"/>
    <w:rsid w:val="00A31E68"/>
    <w:rsid w:val="00A33C7D"/>
    <w:rsid w:val="00A3401F"/>
    <w:rsid w:val="00A341EA"/>
    <w:rsid w:val="00A3436B"/>
    <w:rsid w:val="00A34668"/>
    <w:rsid w:val="00A35962"/>
    <w:rsid w:val="00A4114E"/>
    <w:rsid w:val="00A41589"/>
    <w:rsid w:val="00A41BA3"/>
    <w:rsid w:val="00A422CB"/>
    <w:rsid w:val="00A42422"/>
    <w:rsid w:val="00A42852"/>
    <w:rsid w:val="00A4545A"/>
    <w:rsid w:val="00A47107"/>
    <w:rsid w:val="00A47C13"/>
    <w:rsid w:val="00A50067"/>
    <w:rsid w:val="00A50E3D"/>
    <w:rsid w:val="00A517EF"/>
    <w:rsid w:val="00A51C76"/>
    <w:rsid w:val="00A51DCB"/>
    <w:rsid w:val="00A52132"/>
    <w:rsid w:val="00A53D14"/>
    <w:rsid w:val="00A54EA7"/>
    <w:rsid w:val="00A54F54"/>
    <w:rsid w:val="00A558E2"/>
    <w:rsid w:val="00A569FF"/>
    <w:rsid w:val="00A56A89"/>
    <w:rsid w:val="00A60B06"/>
    <w:rsid w:val="00A60DE9"/>
    <w:rsid w:val="00A61538"/>
    <w:rsid w:val="00A625D8"/>
    <w:rsid w:val="00A62766"/>
    <w:rsid w:val="00A627F8"/>
    <w:rsid w:val="00A62CCB"/>
    <w:rsid w:val="00A660A2"/>
    <w:rsid w:val="00A6686A"/>
    <w:rsid w:val="00A71F14"/>
    <w:rsid w:val="00A73B46"/>
    <w:rsid w:val="00A76154"/>
    <w:rsid w:val="00A77157"/>
    <w:rsid w:val="00A774A3"/>
    <w:rsid w:val="00A812C2"/>
    <w:rsid w:val="00A818D6"/>
    <w:rsid w:val="00A81B7D"/>
    <w:rsid w:val="00A81C9C"/>
    <w:rsid w:val="00A82025"/>
    <w:rsid w:val="00A829F5"/>
    <w:rsid w:val="00A8425D"/>
    <w:rsid w:val="00A8468B"/>
    <w:rsid w:val="00A84882"/>
    <w:rsid w:val="00A860D0"/>
    <w:rsid w:val="00A860FF"/>
    <w:rsid w:val="00A866BE"/>
    <w:rsid w:val="00A86DF5"/>
    <w:rsid w:val="00A8722B"/>
    <w:rsid w:val="00A87C1C"/>
    <w:rsid w:val="00A900E5"/>
    <w:rsid w:val="00A906C7"/>
    <w:rsid w:val="00A90C2D"/>
    <w:rsid w:val="00A9109D"/>
    <w:rsid w:val="00A92091"/>
    <w:rsid w:val="00A9277B"/>
    <w:rsid w:val="00A92C36"/>
    <w:rsid w:val="00A93CE0"/>
    <w:rsid w:val="00A948A5"/>
    <w:rsid w:val="00A94D1B"/>
    <w:rsid w:val="00A950EE"/>
    <w:rsid w:val="00A95F02"/>
    <w:rsid w:val="00A97705"/>
    <w:rsid w:val="00A97B16"/>
    <w:rsid w:val="00A97FB3"/>
    <w:rsid w:val="00AA01C8"/>
    <w:rsid w:val="00AA12C7"/>
    <w:rsid w:val="00AA28E4"/>
    <w:rsid w:val="00AA2C1E"/>
    <w:rsid w:val="00AA33EC"/>
    <w:rsid w:val="00AA3822"/>
    <w:rsid w:val="00AA4317"/>
    <w:rsid w:val="00AA5ED8"/>
    <w:rsid w:val="00AA6C2D"/>
    <w:rsid w:val="00AA717C"/>
    <w:rsid w:val="00AB1950"/>
    <w:rsid w:val="00AB299A"/>
    <w:rsid w:val="00AB2CBF"/>
    <w:rsid w:val="00AB31F4"/>
    <w:rsid w:val="00AB334C"/>
    <w:rsid w:val="00AB407F"/>
    <w:rsid w:val="00AB4D15"/>
    <w:rsid w:val="00AB5F3F"/>
    <w:rsid w:val="00AB62DE"/>
    <w:rsid w:val="00AB65EB"/>
    <w:rsid w:val="00AB6DDF"/>
    <w:rsid w:val="00AB70E9"/>
    <w:rsid w:val="00AC021D"/>
    <w:rsid w:val="00AC1102"/>
    <w:rsid w:val="00AC2A48"/>
    <w:rsid w:val="00AC2A6B"/>
    <w:rsid w:val="00AC2A85"/>
    <w:rsid w:val="00AC2CAE"/>
    <w:rsid w:val="00AC2ED1"/>
    <w:rsid w:val="00AC33B4"/>
    <w:rsid w:val="00AC366F"/>
    <w:rsid w:val="00AC4689"/>
    <w:rsid w:val="00AC4D07"/>
    <w:rsid w:val="00AC4D42"/>
    <w:rsid w:val="00AC5C23"/>
    <w:rsid w:val="00AC70E9"/>
    <w:rsid w:val="00AC77A9"/>
    <w:rsid w:val="00AD0AC7"/>
    <w:rsid w:val="00AD166B"/>
    <w:rsid w:val="00AD263F"/>
    <w:rsid w:val="00AD2873"/>
    <w:rsid w:val="00AD4024"/>
    <w:rsid w:val="00AD4B5E"/>
    <w:rsid w:val="00AD5A93"/>
    <w:rsid w:val="00AD6423"/>
    <w:rsid w:val="00AD65CA"/>
    <w:rsid w:val="00AD73C1"/>
    <w:rsid w:val="00AD7A85"/>
    <w:rsid w:val="00AD7D8B"/>
    <w:rsid w:val="00AE0943"/>
    <w:rsid w:val="00AE0B67"/>
    <w:rsid w:val="00AE0DB0"/>
    <w:rsid w:val="00AE1A7C"/>
    <w:rsid w:val="00AE2245"/>
    <w:rsid w:val="00AE3FAF"/>
    <w:rsid w:val="00AE5851"/>
    <w:rsid w:val="00AE78C7"/>
    <w:rsid w:val="00AE7CB1"/>
    <w:rsid w:val="00AF0E6D"/>
    <w:rsid w:val="00AF10E4"/>
    <w:rsid w:val="00AF1186"/>
    <w:rsid w:val="00AF1C13"/>
    <w:rsid w:val="00AF260D"/>
    <w:rsid w:val="00AF2933"/>
    <w:rsid w:val="00AF3D75"/>
    <w:rsid w:val="00AF57B6"/>
    <w:rsid w:val="00AF5CBA"/>
    <w:rsid w:val="00AF5E77"/>
    <w:rsid w:val="00AF6414"/>
    <w:rsid w:val="00AF68FD"/>
    <w:rsid w:val="00AF6AF3"/>
    <w:rsid w:val="00AF6DE6"/>
    <w:rsid w:val="00B0024A"/>
    <w:rsid w:val="00B01132"/>
    <w:rsid w:val="00B0328E"/>
    <w:rsid w:val="00B038B0"/>
    <w:rsid w:val="00B03E3A"/>
    <w:rsid w:val="00B04DDF"/>
    <w:rsid w:val="00B05440"/>
    <w:rsid w:val="00B05BE9"/>
    <w:rsid w:val="00B07153"/>
    <w:rsid w:val="00B07378"/>
    <w:rsid w:val="00B074EB"/>
    <w:rsid w:val="00B07BB3"/>
    <w:rsid w:val="00B10065"/>
    <w:rsid w:val="00B10A08"/>
    <w:rsid w:val="00B11085"/>
    <w:rsid w:val="00B1131E"/>
    <w:rsid w:val="00B11F33"/>
    <w:rsid w:val="00B1257A"/>
    <w:rsid w:val="00B13659"/>
    <w:rsid w:val="00B13B24"/>
    <w:rsid w:val="00B13CB7"/>
    <w:rsid w:val="00B158AC"/>
    <w:rsid w:val="00B1627C"/>
    <w:rsid w:val="00B1685D"/>
    <w:rsid w:val="00B17BCF"/>
    <w:rsid w:val="00B20137"/>
    <w:rsid w:val="00B222B3"/>
    <w:rsid w:val="00B223A2"/>
    <w:rsid w:val="00B236F7"/>
    <w:rsid w:val="00B23705"/>
    <w:rsid w:val="00B23F60"/>
    <w:rsid w:val="00B25700"/>
    <w:rsid w:val="00B25F04"/>
    <w:rsid w:val="00B27663"/>
    <w:rsid w:val="00B305D1"/>
    <w:rsid w:val="00B31916"/>
    <w:rsid w:val="00B328C0"/>
    <w:rsid w:val="00B32F39"/>
    <w:rsid w:val="00B33522"/>
    <w:rsid w:val="00B33553"/>
    <w:rsid w:val="00B34B21"/>
    <w:rsid w:val="00B36835"/>
    <w:rsid w:val="00B36EFB"/>
    <w:rsid w:val="00B37183"/>
    <w:rsid w:val="00B37335"/>
    <w:rsid w:val="00B3741F"/>
    <w:rsid w:val="00B4105F"/>
    <w:rsid w:val="00B41F32"/>
    <w:rsid w:val="00B420A4"/>
    <w:rsid w:val="00B42867"/>
    <w:rsid w:val="00B4352E"/>
    <w:rsid w:val="00B435A0"/>
    <w:rsid w:val="00B44F85"/>
    <w:rsid w:val="00B45164"/>
    <w:rsid w:val="00B453EE"/>
    <w:rsid w:val="00B46B41"/>
    <w:rsid w:val="00B46BF3"/>
    <w:rsid w:val="00B46C82"/>
    <w:rsid w:val="00B4701C"/>
    <w:rsid w:val="00B47313"/>
    <w:rsid w:val="00B50C87"/>
    <w:rsid w:val="00B534C4"/>
    <w:rsid w:val="00B53521"/>
    <w:rsid w:val="00B5464F"/>
    <w:rsid w:val="00B5499F"/>
    <w:rsid w:val="00B54A36"/>
    <w:rsid w:val="00B55609"/>
    <w:rsid w:val="00B57725"/>
    <w:rsid w:val="00B57D26"/>
    <w:rsid w:val="00B57E31"/>
    <w:rsid w:val="00B60568"/>
    <w:rsid w:val="00B63A89"/>
    <w:rsid w:val="00B64ECF"/>
    <w:rsid w:val="00B66A52"/>
    <w:rsid w:val="00B7055D"/>
    <w:rsid w:val="00B720CB"/>
    <w:rsid w:val="00B72509"/>
    <w:rsid w:val="00B7413F"/>
    <w:rsid w:val="00B744AF"/>
    <w:rsid w:val="00B74655"/>
    <w:rsid w:val="00B74A72"/>
    <w:rsid w:val="00B7520A"/>
    <w:rsid w:val="00B753CF"/>
    <w:rsid w:val="00B75C50"/>
    <w:rsid w:val="00B7611D"/>
    <w:rsid w:val="00B7613F"/>
    <w:rsid w:val="00B764E2"/>
    <w:rsid w:val="00B77567"/>
    <w:rsid w:val="00B77676"/>
    <w:rsid w:val="00B77F12"/>
    <w:rsid w:val="00B8011D"/>
    <w:rsid w:val="00B8088D"/>
    <w:rsid w:val="00B81F12"/>
    <w:rsid w:val="00B82653"/>
    <w:rsid w:val="00B83A5B"/>
    <w:rsid w:val="00B842D6"/>
    <w:rsid w:val="00B8506B"/>
    <w:rsid w:val="00B90243"/>
    <w:rsid w:val="00B90EDB"/>
    <w:rsid w:val="00B91D71"/>
    <w:rsid w:val="00B92369"/>
    <w:rsid w:val="00B9250E"/>
    <w:rsid w:val="00B92511"/>
    <w:rsid w:val="00B925A8"/>
    <w:rsid w:val="00B936C6"/>
    <w:rsid w:val="00B94A44"/>
    <w:rsid w:val="00B94B0F"/>
    <w:rsid w:val="00B95F80"/>
    <w:rsid w:val="00B966CB"/>
    <w:rsid w:val="00B96C7F"/>
    <w:rsid w:val="00BA1B35"/>
    <w:rsid w:val="00BA1BF6"/>
    <w:rsid w:val="00BA22CD"/>
    <w:rsid w:val="00BA2B7E"/>
    <w:rsid w:val="00BA3C61"/>
    <w:rsid w:val="00BA4DF2"/>
    <w:rsid w:val="00BA5D25"/>
    <w:rsid w:val="00BA7246"/>
    <w:rsid w:val="00BA7529"/>
    <w:rsid w:val="00BA7927"/>
    <w:rsid w:val="00BB0B25"/>
    <w:rsid w:val="00BB0F10"/>
    <w:rsid w:val="00BB0FF3"/>
    <w:rsid w:val="00BB15BC"/>
    <w:rsid w:val="00BB2716"/>
    <w:rsid w:val="00BB2B0D"/>
    <w:rsid w:val="00BB2BA4"/>
    <w:rsid w:val="00BB2BD2"/>
    <w:rsid w:val="00BB2C25"/>
    <w:rsid w:val="00BB2CB8"/>
    <w:rsid w:val="00BB2DCE"/>
    <w:rsid w:val="00BB3A08"/>
    <w:rsid w:val="00BB4BBA"/>
    <w:rsid w:val="00BB5564"/>
    <w:rsid w:val="00BB63DD"/>
    <w:rsid w:val="00BB6782"/>
    <w:rsid w:val="00BB7FBA"/>
    <w:rsid w:val="00BC0E2C"/>
    <w:rsid w:val="00BC14D2"/>
    <w:rsid w:val="00BC177B"/>
    <w:rsid w:val="00BC3E76"/>
    <w:rsid w:val="00BC4C46"/>
    <w:rsid w:val="00BC6277"/>
    <w:rsid w:val="00BC641C"/>
    <w:rsid w:val="00BD1078"/>
    <w:rsid w:val="00BD1470"/>
    <w:rsid w:val="00BD176C"/>
    <w:rsid w:val="00BD6398"/>
    <w:rsid w:val="00BD64B5"/>
    <w:rsid w:val="00BD6DDE"/>
    <w:rsid w:val="00BD6EA0"/>
    <w:rsid w:val="00BE0306"/>
    <w:rsid w:val="00BE0D08"/>
    <w:rsid w:val="00BE17A6"/>
    <w:rsid w:val="00BE18DF"/>
    <w:rsid w:val="00BE1A21"/>
    <w:rsid w:val="00BE212F"/>
    <w:rsid w:val="00BE3C14"/>
    <w:rsid w:val="00BE522F"/>
    <w:rsid w:val="00BE58BC"/>
    <w:rsid w:val="00BE5CBA"/>
    <w:rsid w:val="00BE5D4F"/>
    <w:rsid w:val="00BE637A"/>
    <w:rsid w:val="00BE7F23"/>
    <w:rsid w:val="00BF00A2"/>
    <w:rsid w:val="00BF0147"/>
    <w:rsid w:val="00BF144C"/>
    <w:rsid w:val="00BF1472"/>
    <w:rsid w:val="00BF18F3"/>
    <w:rsid w:val="00BF28C8"/>
    <w:rsid w:val="00BF3C2F"/>
    <w:rsid w:val="00BF65EB"/>
    <w:rsid w:val="00BF7141"/>
    <w:rsid w:val="00C00895"/>
    <w:rsid w:val="00C01262"/>
    <w:rsid w:val="00C0171D"/>
    <w:rsid w:val="00C02821"/>
    <w:rsid w:val="00C02A11"/>
    <w:rsid w:val="00C02CD6"/>
    <w:rsid w:val="00C03FE3"/>
    <w:rsid w:val="00C05B4A"/>
    <w:rsid w:val="00C05D6F"/>
    <w:rsid w:val="00C061E0"/>
    <w:rsid w:val="00C066E1"/>
    <w:rsid w:val="00C06D5E"/>
    <w:rsid w:val="00C07551"/>
    <w:rsid w:val="00C10C7E"/>
    <w:rsid w:val="00C11503"/>
    <w:rsid w:val="00C1219E"/>
    <w:rsid w:val="00C1314D"/>
    <w:rsid w:val="00C14161"/>
    <w:rsid w:val="00C153DD"/>
    <w:rsid w:val="00C1597B"/>
    <w:rsid w:val="00C15D0C"/>
    <w:rsid w:val="00C16A5D"/>
    <w:rsid w:val="00C1722F"/>
    <w:rsid w:val="00C17408"/>
    <w:rsid w:val="00C1761F"/>
    <w:rsid w:val="00C20E2E"/>
    <w:rsid w:val="00C21182"/>
    <w:rsid w:val="00C21B51"/>
    <w:rsid w:val="00C21D61"/>
    <w:rsid w:val="00C224FA"/>
    <w:rsid w:val="00C22C50"/>
    <w:rsid w:val="00C2303D"/>
    <w:rsid w:val="00C23244"/>
    <w:rsid w:val="00C23497"/>
    <w:rsid w:val="00C23A0C"/>
    <w:rsid w:val="00C2400B"/>
    <w:rsid w:val="00C24CD8"/>
    <w:rsid w:val="00C25A9F"/>
    <w:rsid w:val="00C25DD1"/>
    <w:rsid w:val="00C2738D"/>
    <w:rsid w:val="00C27B90"/>
    <w:rsid w:val="00C3068A"/>
    <w:rsid w:val="00C3096A"/>
    <w:rsid w:val="00C316D8"/>
    <w:rsid w:val="00C32014"/>
    <w:rsid w:val="00C32114"/>
    <w:rsid w:val="00C32887"/>
    <w:rsid w:val="00C33147"/>
    <w:rsid w:val="00C33413"/>
    <w:rsid w:val="00C33AD9"/>
    <w:rsid w:val="00C33F44"/>
    <w:rsid w:val="00C3557A"/>
    <w:rsid w:val="00C35741"/>
    <w:rsid w:val="00C365B0"/>
    <w:rsid w:val="00C3777A"/>
    <w:rsid w:val="00C4091A"/>
    <w:rsid w:val="00C40F1B"/>
    <w:rsid w:val="00C4241F"/>
    <w:rsid w:val="00C4309D"/>
    <w:rsid w:val="00C447E7"/>
    <w:rsid w:val="00C44A95"/>
    <w:rsid w:val="00C44B22"/>
    <w:rsid w:val="00C44BDD"/>
    <w:rsid w:val="00C459DD"/>
    <w:rsid w:val="00C45FFE"/>
    <w:rsid w:val="00C46038"/>
    <w:rsid w:val="00C46594"/>
    <w:rsid w:val="00C46617"/>
    <w:rsid w:val="00C46CE2"/>
    <w:rsid w:val="00C47293"/>
    <w:rsid w:val="00C50A32"/>
    <w:rsid w:val="00C5110E"/>
    <w:rsid w:val="00C51D0C"/>
    <w:rsid w:val="00C52AFC"/>
    <w:rsid w:val="00C52E63"/>
    <w:rsid w:val="00C53724"/>
    <w:rsid w:val="00C53D6C"/>
    <w:rsid w:val="00C54C47"/>
    <w:rsid w:val="00C56833"/>
    <w:rsid w:val="00C56C1F"/>
    <w:rsid w:val="00C60380"/>
    <w:rsid w:val="00C60413"/>
    <w:rsid w:val="00C61D32"/>
    <w:rsid w:val="00C62295"/>
    <w:rsid w:val="00C62A3F"/>
    <w:rsid w:val="00C6503F"/>
    <w:rsid w:val="00C6699A"/>
    <w:rsid w:val="00C67529"/>
    <w:rsid w:val="00C67853"/>
    <w:rsid w:val="00C67CBE"/>
    <w:rsid w:val="00C71176"/>
    <w:rsid w:val="00C714B1"/>
    <w:rsid w:val="00C729D7"/>
    <w:rsid w:val="00C73868"/>
    <w:rsid w:val="00C73947"/>
    <w:rsid w:val="00C73ABE"/>
    <w:rsid w:val="00C73DDB"/>
    <w:rsid w:val="00C7440A"/>
    <w:rsid w:val="00C74C5A"/>
    <w:rsid w:val="00C75834"/>
    <w:rsid w:val="00C76258"/>
    <w:rsid w:val="00C77B10"/>
    <w:rsid w:val="00C77E33"/>
    <w:rsid w:val="00C83001"/>
    <w:rsid w:val="00C8362C"/>
    <w:rsid w:val="00C83D69"/>
    <w:rsid w:val="00C83E56"/>
    <w:rsid w:val="00C83EC3"/>
    <w:rsid w:val="00C905C0"/>
    <w:rsid w:val="00C908CF"/>
    <w:rsid w:val="00C922CC"/>
    <w:rsid w:val="00C92867"/>
    <w:rsid w:val="00C93AFD"/>
    <w:rsid w:val="00C9521B"/>
    <w:rsid w:val="00C96235"/>
    <w:rsid w:val="00C962D4"/>
    <w:rsid w:val="00C9676F"/>
    <w:rsid w:val="00C969CE"/>
    <w:rsid w:val="00CA134D"/>
    <w:rsid w:val="00CA1F09"/>
    <w:rsid w:val="00CA2409"/>
    <w:rsid w:val="00CA341F"/>
    <w:rsid w:val="00CA591A"/>
    <w:rsid w:val="00CA5C97"/>
    <w:rsid w:val="00CA68D5"/>
    <w:rsid w:val="00CB0786"/>
    <w:rsid w:val="00CB0C7E"/>
    <w:rsid w:val="00CB171D"/>
    <w:rsid w:val="00CB1D5E"/>
    <w:rsid w:val="00CB30B5"/>
    <w:rsid w:val="00CB33CD"/>
    <w:rsid w:val="00CB5D90"/>
    <w:rsid w:val="00CB742C"/>
    <w:rsid w:val="00CC02FC"/>
    <w:rsid w:val="00CC1CFE"/>
    <w:rsid w:val="00CC2A0B"/>
    <w:rsid w:val="00CC2B64"/>
    <w:rsid w:val="00CC358C"/>
    <w:rsid w:val="00CC3B47"/>
    <w:rsid w:val="00CC3C5F"/>
    <w:rsid w:val="00CC3E30"/>
    <w:rsid w:val="00CC42E7"/>
    <w:rsid w:val="00CC49C4"/>
    <w:rsid w:val="00CC565B"/>
    <w:rsid w:val="00CC708C"/>
    <w:rsid w:val="00CC70C0"/>
    <w:rsid w:val="00CC75E2"/>
    <w:rsid w:val="00CD230E"/>
    <w:rsid w:val="00CD3017"/>
    <w:rsid w:val="00CD40AC"/>
    <w:rsid w:val="00CD4AF1"/>
    <w:rsid w:val="00CD4BDB"/>
    <w:rsid w:val="00CD5D1D"/>
    <w:rsid w:val="00CD65D8"/>
    <w:rsid w:val="00CD65E4"/>
    <w:rsid w:val="00CD7AC4"/>
    <w:rsid w:val="00CE108F"/>
    <w:rsid w:val="00CE12FE"/>
    <w:rsid w:val="00CE2578"/>
    <w:rsid w:val="00CE2FBC"/>
    <w:rsid w:val="00CE37FA"/>
    <w:rsid w:val="00CE3915"/>
    <w:rsid w:val="00CE3E8B"/>
    <w:rsid w:val="00CE4EEE"/>
    <w:rsid w:val="00CE4F72"/>
    <w:rsid w:val="00CE5127"/>
    <w:rsid w:val="00CE53AE"/>
    <w:rsid w:val="00CE54B0"/>
    <w:rsid w:val="00CE6CD5"/>
    <w:rsid w:val="00CE6D8D"/>
    <w:rsid w:val="00CE6ECA"/>
    <w:rsid w:val="00CE7B9F"/>
    <w:rsid w:val="00CE7F08"/>
    <w:rsid w:val="00CF02AF"/>
    <w:rsid w:val="00CF1D97"/>
    <w:rsid w:val="00CF2397"/>
    <w:rsid w:val="00CF3819"/>
    <w:rsid w:val="00CF3F14"/>
    <w:rsid w:val="00CF5C8C"/>
    <w:rsid w:val="00CF73D5"/>
    <w:rsid w:val="00CF755E"/>
    <w:rsid w:val="00D02128"/>
    <w:rsid w:val="00D0266B"/>
    <w:rsid w:val="00D0277E"/>
    <w:rsid w:val="00D02A70"/>
    <w:rsid w:val="00D02FCD"/>
    <w:rsid w:val="00D035B1"/>
    <w:rsid w:val="00D04188"/>
    <w:rsid w:val="00D067D1"/>
    <w:rsid w:val="00D07181"/>
    <w:rsid w:val="00D10A22"/>
    <w:rsid w:val="00D1163F"/>
    <w:rsid w:val="00D13A33"/>
    <w:rsid w:val="00D13BD8"/>
    <w:rsid w:val="00D15745"/>
    <w:rsid w:val="00D173BA"/>
    <w:rsid w:val="00D17463"/>
    <w:rsid w:val="00D1792C"/>
    <w:rsid w:val="00D2011E"/>
    <w:rsid w:val="00D20945"/>
    <w:rsid w:val="00D20D27"/>
    <w:rsid w:val="00D20DB6"/>
    <w:rsid w:val="00D20E8A"/>
    <w:rsid w:val="00D21BFF"/>
    <w:rsid w:val="00D21CEC"/>
    <w:rsid w:val="00D22205"/>
    <w:rsid w:val="00D23064"/>
    <w:rsid w:val="00D23986"/>
    <w:rsid w:val="00D2404D"/>
    <w:rsid w:val="00D241D9"/>
    <w:rsid w:val="00D2529E"/>
    <w:rsid w:val="00D255DB"/>
    <w:rsid w:val="00D261BB"/>
    <w:rsid w:val="00D2694B"/>
    <w:rsid w:val="00D2723C"/>
    <w:rsid w:val="00D30B1F"/>
    <w:rsid w:val="00D31D56"/>
    <w:rsid w:val="00D31E49"/>
    <w:rsid w:val="00D327EF"/>
    <w:rsid w:val="00D3303D"/>
    <w:rsid w:val="00D33110"/>
    <w:rsid w:val="00D3419B"/>
    <w:rsid w:val="00D3442C"/>
    <w:rsid w:val="00D34852"/>
    <w:rsid w:val="00D34BF8"/>
    <w:rsid w:val="00D356D3"/>
    <w:rsid w:val="00D35B3D"/>
    <w:rsid w:val="00D362D4"/>
    <w:rsid w:val="00D3699F"/>
    <w:rsid w:val="00D40A6C"/>
    <w:rsid w:val="00D411A3"/>
    <w:rsid w:val="00D4161C"/>
    <w:rsid w:val="00D4213C"/>
    <w:rsid w:val="00D43011"/>
    <w:rsid w:val="00D43454"/>
    <w:rsid w:val="00D4483D"/>
    <w:rsid w:val="00D44960"/>
    <w:rsid w:val="00D45657"/>
    <w:rsid w:val="00D468C2"/>
    <w:rsid w:val="00D5058B"/>
    <w:rsid w:val="00D50BEB"/>
    <w:rsid w:val="00D5108E"/>
    <w:rsid w:val="00D531FB"/>
    <w:rsid w:val="00D53819"/>
    <w:rsid w:val="00D538C9"/>
    <w:rsid w:val="00D55334"/>
    <w:rsid w:val="00D55858"/>
    <w:rsid w:val="00D55D07"/>
    <w:rsid w:val="00D56A92"/>
    <w:rsid w:val="00D57735"/>
    <w:rsid w:val="00D60766"/>
    <w:rsid w:val="00D6146E"/>
    <w:rsid w:val="00D62530"/>
    <w:rsid w:val="00D653A6"/>
    <w:rsid w:val="00D65574"/>
    <w:rsid w:val="00D65CEF"/>
    <w:rsid w:val="00D66097"/>
    <w:rsid w:val="00D67F4C"/>
    <w:rsid w:val="00D70440"/>
    <w:rsid w:val="00D7061B"/>
    <w:rsid w:val="00D706C0"/>
    <w:rsid w:val="00D70D7D"/>
    <w:rsid w:val="00D7156B"/>
    <w:rsid w:val="00D71912"/>
    <w:rsid w:val="00D71A5B"/>
    <w:rsid w:val="00D7302D"/>
    <w:rsid w:val="00D73DE0"/>
    <w:rsid w:val="00D73ED6"/>
    <w:rsid w:val="00D74C28"/>
    <w:rsid w:val="00D75256"/>
    <w:rsid w:val="00D77693"/>
    <w:rsid w:val="00D81C65"/>
    <w:rsid w:val="00D8294B"/>
    <w:rsid w:val="00D84406"/>
    <w:rsid w:val="00D845D2"/>
    <w:rsid w:val="00D85F2D"/>
    <w:rsid w:val="00D9078B"/>
    <w:rsid w:val="00D9135B"/>
    <w:rsid w:val="00D91ABA"/>
    <w:rsid w:val="00D92533"/>
    <w:rsid w:val="00D955D3"/>
    <w:rsid w:val="00D95BDC"/>
    <w:rsid w:val="00D96021"/>
    <w:rsid w:val="00D96381"/>
    <w:rsid w:val="00D96421"/>
    <w:rsid w:val="00D97740"/>
    <w:rsid w:val="00DA0655"/>
    <w:rsid w:val="00DA1170"/>
    <w:rsid w:val="00DA22BF"/>
    <w:rsid w:val="00DA3470"/>
    <w:rsid w:val="00DA34F0"/>
    <w:rsid w:val="00DA465F"/>
    <w:rsid w:val="00DA4BE9"/>
    <w:rsid w:val="00DA52F0"/>
    <w:rsid w:val="00DA62B8"/>
    <w:rsid w:val="00DA7B5D"/>
    <w:rsid w:val="00DB108A"/>
    <w:rsid w:val="00DB22A1"/>
    <w:rsid w:val="00DB26FE"/>
    <w:rsid w:val="00DB38FD"/>
    <w:rsid w:val="00DB5D79"/>
    <w:rsid w:val="00DB657E"/>
    <w:rsid w:val="00DB6DFF"/>
    <w:rsid w:val="00DB714D"/>
    <w:rsid w:val="00DC17DF"/>
    <w:rsid w:val="00DC1E98"/>
    <w:rsid w:val="00DC2187"/>
    <w:rsid w:val="00DC278D"/>
    <w:rsid w:val="00DC3625"/>
    <w:rsid w:val="00DC4168"/>
    <w:rsid w:val="00DC43E7"/>
    <w:rsid w:val="00DC5180"/>
    <w:rsid w:val="00DC6784"/>
    <w:rsid w:val="00DC79AF"/>
    <w:rsid w:val="00DD309C"/>
    <w:rsid w:val="00DD34BB"/>
    <w:rsid w:val="00DD4C95"/>
    <w:rsid w:val="00DD54A3"/>
    <w:rsid w:val="00DD5E8D"/>
    <w:rsid w:val="00DD6DDC"/>
    <w:rsid w:val="00DD7354"/>
    <w:rsid w:val="00DE07B8"/>
    <w:rsid w:val="00DE20DA"/>
    <w:rsid w:val="00DE36A9"/>
    <w:rsid w:val="00DE417E"/>
    <w:rsid w:val="00DE5572"/>
    <w:rsid w:val="00DE576D"/>
    <w:rsid w:val="00DE6E82"/>
    <w:rsid w:val="00DE7400"/>
    <w:rsid w:val="00DE74FC"/>
    <w:rsid w:val="00DE7AAA"/>
    <w:rsid w:val="00DE7C78"/>
    <w:rsid w:val="00DF06D1"/>
    <w:rsid w:val="00DF1686"/>
    <w:rsid w:val="00DF1E7B"/>
    <w:rsid w:val="00DF3E53"/>
    <w:rsid w:val="00DF6E80"/>
    <w:rsid w:val="00DF7F92"/>
    <w:rsid w:val="00E00B03"/>
    <w:rsid w:val="00E04F15"/>
    <w:rsid w:val="00E0666F"/>
    <w:rsid w:val="00E06B42"/>
    <w:rsid w:val="00E07822"/>
    <w:rsid w:val="00E07880"/>
    <w:rsid w:val="00E118C0"/>
    <w:rsid w:val="00E12470"/>
    <w:rsid w:val="00E13746"/>
    <w:rsid w:val="00E13BEC"/>
    <w:rsid w:val="00E14055"/>
    <w:rsid w:val="00E1458B"/>
    <w:rsid w:val="00E145DE"/>
    <w:rsid w:val="00E1518C"/>
    <w:rsid w:val="00E158EB"/>
    <w:rsid w:val="00E15C1E"/>
    <w:rsid w:val="00E1661B"/>
    <w:rsid w:val="00E166DD"/>
    <w:rsid w:val="00E16E12"/>
    <w:rsid w:val="00E20947"/>
    <w:rsid w:val="00E21214"/>
    <w:rsid w:val="00E219BC"/>
    <w:rsid w:val="00E229DC"/>
    <w:rsid w:val="00E22E92"/>
    <w:rsid w:val="00E2514E"/>
    <w:rsid w:val="00E255F9"/>
    <w:rsid w:val="00E2632E"/>
    <w:rsid w:val="00E270B5"/>
    <w:rsid w:val="00E27B55"/>
    <w:rsid w:val="00E30BA1"/>
    <w:rsid w:val="00E32593"/>
    <w:rsid w:val="00E32A34"/>
    <w:rsid w:val="00E3308C"/>
    <w:rsid w:val="00E343BF"/>
    <w:rsid w:val="00E35269"/>
    <w:rsid w:val="00E35375"/>
    <w:rsid w:val="00E35657"/>
    <w:rsid w:val="00E36038"/>
    <w:rsid w:val="00E37EC0"/>
    <w:rsid w:val="00E37F33"/>
    <w:rsid w:val="00E40B79"/>
    <w:rsid w:val="00E424CB"/>
    <w:rsid w:val="00E44083"/>
    <w:rsid w:val="00E449BD"/>
    <w:rsid w:val="00E45357"/>
    <w:rsid w:val="00E4611C"/>
    <w:rsid w:val="00E4636C"/>
    <w:rsid w:val="00E474A9"/>
    <w:rsid w:val="00E509F8"/>
    <w:rsid w:val="00E50A56"/>
    <w:rsid w:val="00E51E46"/>
    <w:rsid w:val="00E52AF3"/>
    <w:rsid w:val="00E54351"/>
    <w:rsid w:val="00E54596"/>
    <w:rsid w:val="00E54C87"/>
    <w:rsid w:val="00E550A0"/>
    <w:rsid w:val="00E5544C"/>
    <w:rsid w:val="00E5616F"/>
    <w:rsid w:val="00E56DB5"/>
    <w:rsid w:val="00E57198"/>
    <w:rsid w:val="00E571F2"/>
    <w:rsid w:val="00E57209"/>
    <w:rsid w:val="00E576B6"/>
    <w:rsid w:val="00E601F0"/>
    <w:rsid w:val="00E6111D"/>
    <w:rsid w:val="00E615F3"/>
    <w:rsid w:val="00E61771"/>
    <w:rsid w:val="00E62543"/>
    <w:rsid w:val="00E627F9"/>
    <w:rsid w:val="00E6559B"/>
    <w:rsid w:val="00E677E7"/>
    <w:rsid w:val="00E70D23"/>
    <w:rsid w:val="00E726C6"/>
    <w:rsid w:val="00E727F4"/>
    <w:rsid w:val="00E7314C"/>
    <w:rsid w:val="00E733D3"/>
    <w:rsid w:val="00E73A82"/>
    <w:rsid w:val="00E748A3"/>
    <w:rsid w:val="00E76AB1"/>
    <w:rsid w:val="00E77090"/>
    <w:rsid w:val="00E77169"/>
    <w:rsid w:val="00E77313"/>
    <w:rsid w:val="00E7759D"/>
    <w:rsid w:val="00E77F41"/>
    <w:rsid w:val="00E803FE"/>
    <w:rsid w:val="00E82C4B"/>
    <w:rsid w:val="00E82F3C"/>
    <w:rsid w:val="00E83193"/>
    <w:rsid w:val="00E84C83"/>
    <w:rsid w:val="00E84E99"/>
    <w:rsid w:val="00E85C34"/>
    <w:rsid w:val="00E85F30"/>
    <w:rsid w:val="00E86769"/>
    <w:rsid w:val="00E90B1E"/>
    <w:rsid w:val="00E916CB"/>
    <w:rsid w:val="00E92545"/>
    <w:rsid w:val="00E92F32"/>
    <w:rsid w:val="00E93FA0"/>
    <w:rsid w:val="00E942F8"/>
    <w:rsid w:val="00E95813"/>
    <w:rsid w:val="00E95D42"/>
    <w:rsid w:val="00E960A9"/>
    <w:rsid w:val="00E96910"/>
    <w:rsid w:val="00E96FC4"/>
    <w:rsid w:val="00E97383"/>
    <w:rsid w:val="00EA089D"/>
    <w:rsid w:val="00EA0C90"/>
    <w:rsid w:val="00EA0F5F"/>
    <w:rsid w:val="00EA0FFE"/>
    <w:rsid w:val="00EA12EE"/>
    <w:rsid w:val="00EA13CA"/>
    <w:rsid w:val="00EA195D"/>
    <w:rsid w:val="00EA1A8D"/>
    <w:rsid w:val="00EA1D51"/>
    <w:rsid w:val="00EA1ED6"/>
    <w:rsid w:val="00EA33CB"/>
    <w:rsid w:val="00EA3B82"/>
    <w:rsid w:val="00EA4364"/>
    <w:rsid w:val="00EA438F"/>
    <w:rsid w:val="00EA4992"/>
    <w:rsid w:val="00EA58F6"/>
    <w:rsid w:val="00EA61F0"/>
    <w:rsid w:val="00EB0239"/>
    <w:rsid w:val="00EB0652"/>
    <w:rsid w:val="00EB1BD6"/>
    <w:rsid w:val="00EB2106"/>
    <w:rsid w:val="00EB2720"/>
    <w:rsid w:val="00EB3148"/>
    <w:rsid w:val="00EB4289"/>
    <w:rsid w:val="00EB4D52"/>
    <w:rsid w:val="00EB5184"/>
    <w:rsid w:val="00EB580C"/>
    <w:rsid w:val="00EB6E8D"/>
    <w:rsid w:val="00EB73E3"/>
    <w:rsid w:val="00EB750D"/>
    <w:rsid w:val="00EC05C6"/>
    <w:rsid w:val="00EC0F4B"/>
    <w:rsid w:val="00EC1036"/>
    <w:rsid w:val="00EC2FCC"/>
    <w:rsid w:val="00EC43CC"/>
    <w:rsid w:val="00EC670B"/>
    <w:rsid w:val="00EC6DD4"/>
    <w:rsid w:val="00EC7C6F"/>
    <w:rsid w:val="00ED04CC"/>
    <w:rsid w:val="00ED0667"/>
    <w:rsid w:val="00ED17DC"/>
    <w:rsid w:val="00ED2A8E"/>
    <w:rsid w:val="00ED2C02"/>
    <w:rsid w:val="00ED414A"/>
    <w:rsid w:val="00ED7423"/>
    <w:rsid w:val="00ED7B93"/>
    <w:rsid w:val="00EE06C8"/>
    <w:rsid w:val="00EE1252"/>
    <w:rsid w:val="00EE2B50"/>
    <w:rsid w:val="00EE321F"/>
    <w:rsid w:val="00EE35AB"/>
    <w:rsid w:val="00EE3AB7"/>
    <w:rsid w:val="00EE3EE0"/>
    <w:rsid w:val="00EE4179"/>
    <w:rsid w:val="00EE45C2"/>
    <w:rsid w:val="00EE468B"/>
    <w:rsid w:val="00EE54A0"/>
    <w:rsid w:val="00EE7A7B"/>
    <w:rsid w:val="00EE7A86"/>
    <w:rsid w:val="00EF060D"/>
    <w:rsid w:val="00EF0AFB"/>
    <w:rsid w:val="00EF147A"/>
    <w:rsid w:val="00EF171E"/>
    <w:rsid w:val="00EF1E2A"/>
    <w:rsid w:val="00EF26F3"/>
    <w:rsid w:val="00EF4DBE"/>
    <w:rsid w:val="00EF5ADB"/>
    <w:rsid w:val="00EF60CC"/>
    <w:rsid w:val="00EF663B"/>
    <w:rsid w:val="00EF7949"/>
    <w:rsid w:val="00EF7F9C"/>
    <w:rsid w:val="00F00686"/>
    <w:rsid w:val="00F00966"/>
    <w:rsid w:val="00F017BB"/>
    <w:rsid w:val="00F026E6"/>
    <w:rsid w:val="00F032C6"/>
    <w:rsid w:val="00F03403"/>
    <w:rsid w:val="00F03706"/>
    <w:rsid w:val="00F03916"/>
    <w:rsid w:val="00F03E83"/>
    <w:rsid w:val="00F06E5E"/>
    <w:rsid w:val="00F06EB1"/>
    <w:rsid w:val="00F10B44"/>
    <w:rsid w:val="00F11522"/>
    <w:rsid w:val="00F12EA5"/>
    <w:rsid w:val="00F13034"/>
    <w:rsid w:val="00F13537"/>
    <w:rsid w:val="00F146F9"/>
    <w:rsid w:val="00F15469"/>
    <w:rsid w:val="00F155B0"/>
    <w:rsid w:val="00F16940"/>
    <w:rsid w:val="00F16F7D"/>
    <w:rsid w:val="00F207FA"/>
    <w:rsid w:val="00F20862"/>
    <w:rsid w:val="00F20BC1"/>
    <w:rsid w:val="00F21525"/>
    <w:rsid w:val="00F23147"/>
    <w:rsid w:val="00F233F5"/>
    <w:rsid w:val="00F23CFB"/>
    <w:rsid w:val="00F23D1D"/>
    <w:rsid w:val="00F23D7F"/>
    <w:rsid w:val="00F2443F"/>
    <w:rsid w:val="00F25511"/>
    <w:rsid w:val="00F265FF"/>
    <w:rsid w:val="00F2701D"/>
    <w:rsid w:val="00F311C4"/>
    <w:rsid w:val="00F318FE"/>
    <w:rsid w:val="00F31C48"/>
    <w:rsid w:val="00F324E4"/>
    <w:rsid w:val="00F33B16"/>
    <w:rsid w:val="00F3446B"/>
    <w:rsid w:val="00F3631F"/>
    <w:rsid w:val="00F369FD"/>
    <w:rsid w:val="00F37144"/>
    <w:rsid w:val="00F37570"/>
    <w:rsid w:val="00F4189F"/>
    <w:rsid w:val="00F42550"/>
    <w:rsid w:val="00F42D17"/>
    <w:rsid w:val="00F42F30"/>
    <w:rsid w:val="00F430E4"/>
    <w:rsid w:val="00F43764"/>
    <w:rsid w:val="00F441AC"/>
    <w:rsid w:val="00F44D73"/>
    <w:rsid w:val="00F45C10"/>
    <w:rsid w:val="00F50E4A"/>
    <w:rsid w:val="00F51BD4"/>
    <w:rsid w:val="00F522B8"/>
    <w:rsid w:val="00F52C4E"/>
    <w:rsid w:val="00F53025"/>
    <w:rsid w:val="00F54BCE"/>
    <w:rsid w:val="00F5655E"/>
    <w:rsid w:val="00F56C47"/>
    <w:rsid w:val="00F56EB4"/>
    <w:rsid w:val="00F61670"/>
    <w:rsid w:val="00F636AB"/>
    <w:rsid w:val="00F646DD"/>
    <w:rsid w:val="00F64C03"/>
    <w:rsid w:val="00F64FC2"/>
    <w:rsid w:val="00F673B7"/>
    <w:rsid w:val="00F7056E"/>
    <w:rsid w:val="00F72219"/>
    <w:rsid w:val="00F72902"/>
    <w:rsid w:val="00F73B92"/>
    <w:rsid w:val="00F75666"/>
    <w:rsid w:val="00F76C01"/>
    <w:rsid w:val="00F80D78"/>
    <w:rsid w:val="00F8462C"/>
    <w:rsid w:val="00F84D5E"/>
    <w:rsid w:val="00F853B8"/>
    <w:rsid w:val="00F85AA8"/>
    <w:rsid w:val="00F8614E"/>
    <w:rsid w:val="00F87453"/>
    <w:rsid w:val="00F87D5A"/>
    <w:rsid w:val="00F91343"/>
    <w:rsid w:val="00F91D60"/>
    <w:rsid w:val="00F94445"/>
    <w:rsid w:val="00F94B0B"/>
    <w:rsid w:val="00F95391"/>
    <w:rsid w:val="00F95DAE"/>
    <w:rsid w:val="00F965F7"/>
    <w:rsid w:val="00F969F5"/>
    <w:rsid w:val="00F96D96"/>
    <w:rsid w:val="00F976FD"/>
    <w:rsid w:val="00FA013A"/>
    <w:rsid w:val="00FA0787"/>
    <w:rsid w:val="00FA20D9"/>
    <w:rsid w:val="00FA2CC6"/>
    <w:rsid w:val="00FA4393"/>
    <w:rsid w:val="00FA43EE"/>
    <w:rsid w:val="00FA4C0A"/>
    <w:rsid w:val="00FA5857"/>
    <w:rsid w:val="00FA6FCA"/>
    <w:rsid w:val="00FB106F"/>
    <w:rsid w:val="00FB10D8"/>
    <w:rsid w:val="00FB23E5"/>
    <w:rsid w:val="00FB2922"/>
    <w:rsid w:val="00FB33A1"/>
    <w:rsid w:val="00FB388A"/>
    <w:rsid w:val="00FB3AB9"/>
    <w:rsid w:val="00FB41B5"/>
    <w:rsid w:val="00FB5B87"/>
    <w:rsid w:val="00FB5D03"/>
    <w:rsid w:val="00FB70B8"/>
    <w:rsid w:val="00FC0025"/>
    <w:rsid w:val="00FC0A76"/>
    <w:rsid w:val="00FC1C17"/>
    <w:rsid w:val="00FC265F"/>
    <w:rsid w:val="00FC37D0"/>
    <w:rsid w:val="00FC3CB0"/>
    <w:rsid w:val="00FC4544"/>
    <w:rsid w:val="00FC5871"/>
    <w:rsid w:val="00FC5BEF"/>
    <w:rsid w:val="00FC5F61"/>
    <w:rsid w:val="00FC66D7"/>
    <w:rsid w:val="00FC6725"/>
    <w:rsid w:val="00FC6F0D"/>
    <w:rsid w:val="00FC7B97"/>
    <w:rsid w:val="00FD1684"/>
    <w:rsid w:val="00FD2152"/>
    <w:rsid w:val="00FD2871"/>
    <w:rsid w:val="00FD33DA"/>
    <w:rsid w:val="00FD4E8A"/>
    <w:rsid w:val="00FD636F"/>
    <w:rsid w:val="00FD6399"/>
    <w:rsid w:val="00FD6A4E"/>
    <w:rsid w:val="00FD7C6A"/>
    <w:rsid w:val="00FD7CB4"/>
    <w:rsid w:val="00FE023B"/>
    <w:rsid w:val="00FE1A5A"/>
    <w:rsid w:val="00FE2D98"/>
    <w:rsid w:val="00FE3315"/>
    <w:rsid w:val="00FE3E52"/>
    <w:rsid w:val="00FE3F23"/>
    <w:rsid w:val="00FE4888"/>
    <w:rsid w:val="00FE4D99"/>
    <w:rsid w:val="00FE61C1"/>
    <w:rsid w:val="00FE6485"/>
    <w:rsid w:val="00FE72FA"/>
    <w:rsid w:val="00FE74B7"/>
    <w:rsid w:val="00FE7B79"/>
    <w:rsid w:val="00FE7D5C"/>
    <w:rsid w:val="00FF1868"/>
    <w:rsid w:val="00FF2133"/>
    <w:rsid w:val="00FF423C"/>
    <w:rsid w:val="00FF5248"/>
    <w:rsid w:val="00FF6B29"/>
    <w:rsid w:val="00FF789A"/>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22A"/>
    <w:pPr>
      <w:ind w:left="720"/>
      <w:contextualSpacing/>
    </w:pPr>
  </w:style>
  <w:style w:type="table" w:customStyle="1" w:styleId="TableGrid3">
    <w:name w:val="Table Grid3"/>
    <w:basedOn w:val="TableNormal"/>
    <w:next w:val="TableGrid"/>
    <w:uiPriority w:val="39"/>
    <w:rsid w:val="00F032C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76AB1"/>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42717F83-CD24-4C9A-86B5-6BA537E6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4</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155</cp:revision>
  <dcterms:created xsi:type="dcterms:W3CDTF">2020-05-13T04:08:00Z</dcterms:created>
  <dcterms:modified xsi:type="dcterms:W3CDTF">2020-05-15T21:10:00Z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