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3077A626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8F5054" w:rsidRPr="008F5054">
        <w:rPr>
          <w:rFonts w:cs="Arial"/>
          <w:b/>
          <w:sz w:val="24"/>
          <w:szCs w:val="24"/>
        </w:rPr>
        <w:t>R4-2006496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276FCC0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B0216" w:rsidRPr="000B0216">
        <w:rPr>
          <w:sz w:val="22"/>
        </w:rPr>
        <w:t>Proposed response to RAN2 LS on Handling of Fallbacks for combined contiguous and non-contiguous CA or DC configurations in FR2</w:t>
      </w:r>
    </w:p>
    <w:p w14:paraId="23226DA5" w14:textId="2D0B937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B0216" w:rsidRPr="000B0216">
        <w:rPr>
          <w:b/>
          <w:sz w:val="22"/>
        </w:rPr>
        <w:t>4.4.1.2</w:t>
      </w:r>
    </w:p>
    <w:p w14:paraId="7AD518C5" w14:textId="1627DAF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B0216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35B42921" w14:textId="1D6F33B6" w:rsidR="00126055" w:rsidRDefault="000B0216" w:rsidP="00126055">
      <w:r>
        <w:t xml:space="preserve">RAN4 received an reply LS from RAN2 </w:t>
      </w:r>
      <w:r w:rsidRPr="000B0216">
        <w:t>Handling of Fallbacks for combined contiguous and non-contiguous CA or DC configurations in FR2</w:t>
      </w:r>
      <w:r>
        <w:t xml:space="preserve"> [1]. In this contribution we provide our proposals for answers to RAN2 questions.</w:t>
      </w:r>
    </w:p>
    <w:p w14:paraId="26CC2937" w14:textId="0942CFA5" w:rsidR="000B0216" w:rsidRPr="000B0216" w:rsidRDefault="00126055" w:rsidP="000B0216">
      <w:pPr>
        <w:pStyle w:val="Heading1"/>
      </w:pPr>
      <w:r>
        <w:t>2</w:t>
      </w:r>
      <w:r>
        <w:tab/>
        <w:t>Discussion</w:t>
      </w:r>
    </w:p>
    <w:p w14:paraId="3C3E5F5B" w14:textId="7128929A" w:rsidR="00126055" w:rsidRDefault="000B0216" w:rsidP="00126055">
      <w:r>
        <w:t>RAN2 LS had following questions</w:t>
      </w:r>
    </w:p>
    <w:p w14:paraId="687A5B56" w14:textId="77777777" w:rsidR="000B0216" w:rsidRDefault="000B0216" w:rsidP="000B0216">
      <w:pPr>
        <w:spacing w:after="120"/>
        <w:jc w:val="both"/>
        <w:rPr>
          <w:rFonts w:ascii="Arial" w:hAnsi="Arial" w:cs="Arial"/>
        </w:rPr>
      </w:pPr>
      <w:r w:rsidRPr="00296BEB">
        <w:rPr>
          <w:rFonts w:ascii="Arial" w:hAnsi="Arial" w:cs="Arial"/>
        </w:rPr>
        <w:t>Q1: From RAN4 point of view, what is the criteria to consider a band combination “exceptional”? How will those “exceptional” band combination(s) be captured in the RAN4 specifications?</w:t>
      </w:r>
    </w:p>
    <w:p w14:paraId="390EF1C5" w14:textId="77777777" w:rsidR="000B0216" w:rsidRPr="00296BEB" w:rsidRDefault="000B0216" w:rsidP="000B0216">
      <w:pPr>
        <w:spacing w:after="120"/>
        <w:jc w:val="both"/>
        <w:rPr>
          <w:rFonts w:ascii="Arial" w:hAnsi="Arial" w:cs="Arial"/>
        </w:rPr>
      </w:pPr>
      <w:r w:rsidRPr="00296BEB">
        <w:rPr>
          <w:rFonts w:ascii="Arial" w:hAnsi="Arial" w:cs="Arial"/>
        </w:rPr>
        <w:t>Q2: Does RAN4 foresee a normal (i.e. non “exceptional”) band combination to become an “exceptional” band combination band combination in the future, or vice versa?</w:t>
      </w:r>
    </w:p>
    <w:p w14:paraId="336D633F" w14:textId="77777777" w:rsidR="000B0216" w:rsidRDefault="000B0216" w:rsidP="00126055">
      <w:r>
        <w:t xml:space="preserve">Questions are based on one solution that has been discussed. </w:t>
      </w:r>
      <w:r w:rsidRPr="000B0216">
        <w:t xml:space="preserve">The solution in </w:t>
      </w:r>
      <w:hyperlink r:id="rId7" w:history="1">
        <w:r w:rsidRPr="000B0216">
          <w:t>R2-2002802</w:t>
        </w:r>
      </w:hyperlink>
      <w:r w:rsidRPr="000B0216">
        <w:t xml:space="preserve"> introduces a new separate list for the band combinations with fallback exceptions, i.e. exceptional</w:t>
      </w:r>
      <w:r w:rsidRPr="000B0216">
        <w:rPr>
          <w:rFonts w:hint="eastAsia"/>
        </w:rPr>
        <w:t xml:space="preserve"> </w:t>
      </w:r>
      <w:r w:rsidRPr="000B0216">
        <w:t>band combination</w:t>
      </w:r>
      <w:r>
        <w:t>. However this solution is not inline with RAN4 understanding as there are no exceptional band combinations, instead all</w:t>
      </w:r>
      <w:r w:rsidRPr="000B0216">
        <w:t xml:space="preserve"> </w:t>
      </w:r>
      <w:r>
        <w:t>f</w:t>
      </w:r>
      <w:r w:rsidRPr="000B0216">
        <w:t>allbacks for combined contiguous and non-contiguous CA or DC configurations</w:t>
      </w:r>
      <w:r>
        <w:t xml:space="preserve"> would be such. </w:t>
      </w:r>
    </w:p>
    <w:p w14:paraId="3C8D1CA7" w14:textId="7D79598D" w:rsidR="000B0216" w:rsidRPr="000B0216" w:rsidRDefault="000B0216" w:rsidP="00126055">
      <w:pPr>
        <w:rPr>
          <w:b/>
        </w:rPr>
      </w:pPr>
      <w:r w:rsidRPr="000B0216">
        <w:rPr>
          <w:b/>
        </w:rPr>
        <w:t>Hence we propose following answers.</w:t>
      </w:r>
    </w:p>
    <w:p w14:paraId="625DEF0A" w14:textId="38C85513" w:rsidR="000B0216" w:rsidRDefault="000B0216" w:rsidP="00126055">
      <w:pPr>
        <w:rPr>
          <w:b/>
        </w:rPr>
      </w:pPr>
      <w:r w:rsidRPr="000B0216">
        <w:rPr>
          <w:b/>
        </w:rPr>
        <w:t>A1:</w:t>
      </w:r>
      <w:r w:rsidRPr="000B0216">
        <w:t xml:space="preserve"> </w:t>
      </w:r>
      <w:r w:rsidRPr="000B0216">
        <w:rPr>
          <w:b/>
        </w:rPr>
        <w:t>RAN4 does not intend to specify exceptional band combinations in RAN4 specification. All Fallbacks for combined contiguous and non-contiguous CA or DC configurations in FR2 can be considered as exceptional.</w:t>
      </w:r>
    </w:p>
    <w:p w14:paraId="78749A7B" w14:textId="7984FA0A" w:rsidR="000B0216" w:rsidRPr="000B0216" w:rsidRDefault="000B0216" w:rsidP="00126055">
      <w:pPr>
        <w:rPr>
          <w:b/>
        </w:rPr>
      </w:pPr>
      <w:r>
        <w:rPr>
          <w:b/>
        </w:rPr>
        <w:t xml:space="preserve">A2: </w:t>
      </w:r>
      <w:r w:rsidRPr="000B0216">
        <w:rPr>
          <w:b/>
        </w:rPr>
        <w:t xml:space="preserve">See </w:t>
      </w:r>
      <w:r>
        <w:rPr>
          <w:b/>
        </w:rPr>
        <w:t>A1</w:t>
      </w:r>
    </w:p>
    <w:p w14:paraId="0188EAE1" w14:textId="5FEC9736" w:rsidR="00154D1C" w:rsidRDefault="000B0216" w:rsidP="000B0216">
      <w:pPr>
        <w:pStyle w:val="Heading1"/>
      </w:pPr>
      <w:r>
        <w:t>3</w:t>
      </w:r>
      <w:r>
        <w:tab/>
        <w:t>Conclusion</w:t>
      </w:r>
    </w:p>
    <w:p w14:paraId="1271DB25" w14:textId="4358C1C2" w:rsidR="000B0216" w:rsidRPr="000B0216" w:rsidRDefault="000B0216" w:rsidP="000B0216">
      <w:r>
        <w:t>In this contribution we have made a proposal how to answer RAN2 LS on</w:t>
      </w:r>
      <w:r w:rsidRPr="000B0216">
        <w:t xml:space="preserve"> </w:t>
      </w:r>
      <w:proofErr w:type="spellStart"/>
      <w:r w:rsidRPr="000B0216">
        <w:t>on</w:t>
      </w:r>
      <w:proofErr w:type="spellEnd"/>
      <w:r w:rsidRPr="000B0216">
        <w:t xml:space="preserve"> Handling of Fallbacks for combined contiguous and non-contiguous CA or DC configurations in FR2</w:t>
      </w:r>
      <w:r>
        <w:t>. If the answers are acceptable for RAN4 we can draft LS response.</w:t>
      </w:r>
      <w:bookmarkStart w:id="1" w:name="_GoBack"/>
      <w:bookmarkEnd w:id="1"/>
    </w:p>
    <w:p w14:paraId="15D17031" w14:textId="55B928C0" w:rsidR="00126055" w:rsidRDefault="00126055" w:rsidP="00126055">
      <w:pPr>
        <w:pStyle w:val="Heading1"/>
      </w:pPr>
      <w:r>
        <w:t>4</w:t>
      </w:r>
      <w:r>
        <w:tab/>
        <w:t>References</w:t>
      </w:r>
    </w:p>
    <w:p w14:paraId="0848CF4F" w14:textId="63386E54" w:rsidR="00126055" w:rsidRPr="00126055" w:rsidRDefault="00126055" w:rsidP="00126055">
      <w:r>
        <w:t xml:space="preserve">[1] </w:t>
      </w:r>
      <w:r w:rsidR="000B0216" w:rsidRPr="000B0216">
        <w:t>R2-2004267</w:t>
      </w:r>
      <w:r w:rsidR="000B0216">
        <w:t xml:space="preserve">, </w:t>
      </w:r>
      <w:r w:rsidR="000B0216" w:rsidRPr="000B0216">
        <w:t>Reply LS on Handling of Fallbacks for combined contiguous and non-contiguous CA or DC configurations in FR2</w:t>
      </w:r>
    </w:p>
    <w:p w14:paraId="5BD603B6" w14:textId="6BFFDE3E" w:rsidR="00C81190" w:rsidRDefault="00C81190" w:rsidP="000B5E8E"/>
    <w:p w14:paraId="470B3640" w14:textId="23B96E61" w:rsidR="00C81190" w:rsidRDefault="00C81190" w:rsidP="000B5E8E"/>
    <w:sectPr w:rsidR="00C81190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5CE2C" w14:textId="77777777" w:rsidR="00F701DC" w:rsidRDefault="00F701DC" w:rsidP="002B3503">
      <w:pPr>
        <w:spacing w:after="0"/>
      </w:pPr>
      <w:r>
        <w:separator/>
      </w:r>
    </w:p>
  </w:endnote>
  <w:endnote w:type="continuationSeparator" w:id="0">
    <w:p w14:paraId="44691649" w14:textId="77777777" w:rsidR="00F701DC" w:rsidRDefault="00F701D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4FDEA" w14:textId="77777777" w:rsidR="00F701DC" w:rsidRDefault="00F701DC" w:rsidP="002B3503">
      <w:pPr>
        <w:spacing w:after="0"/>
      </w:pPr>
      <w:r>
        <w:separator/>
      </w:r>
    </w:p>
  </w:footnote>
  <w:footnote w:type="continuationSeparator" w:id="0">
    <w:p w14:paraId="7A45359A" w14:textId="77777777" w:rsidR="00F701DC" w:rsidRDefault="00F701D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0216"/>
    <w:rsid w:val="000B4E56"/>
    <w:rsid w:val="000B5E8E"/>
    <w:rsid w:val="000F2546"/>
    <w:rsid w:val="000F50EC"/>
    <w:rsid w:val="00101626"/>
    <w:rsid w:val="00126055"/>
    <w:rsid w:val="001364A1"/>
    <w:rsid w:val="0015000E"/>
    <w:rsid w:val="00154D1C"/>
    <w:rsid w:val="0016131F"/>
    <w:rsid w:val="001953B8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01B7"/>
    <w:rsid w:val="00602EB6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47F44"/>
    <w:rsid w:val="007D1C54"/>
    <w:rsid w:val="007D20DF"/>
    <w:rsid w:val="008236E4"/>
    <w:rsid w:val="00850296"/>
    <w:rsid w:val="008A4493"/>
    <w:rsid w:val="008F5054"/>
    <w:rsid w:val="0091383D"/>
    <w:rsid w:val="00940559"/>
    <w:rsid w:val="00996062"/>
    <w:rsid w:val="009A1B59"/>
    <w:rsid w:val="009B1E68"/>
    <w:rsid w:val="00A451E8"/>
    <w:rsid w:val="00A6018C"/>
    <w:rsid w:val="00AB3FAE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CC2754"/>
    <w:rsid w:val="00D275CC"/>
    <w:rsid w:val="00D767C4"/>
    <w:rsid w:val="00D77CF5"/>
    <w:rsid w:val="00E33B68"/>
    <w:rsid w:val="00E962C5"/>
    <w:rsid w:val="00EA3488"/>
    <w:rsid w:val="00EB5F7D"/>
    <w:rsid w:val="00EC589F"/>
    <w:rsid w:val="00F701DC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styleId="Hyperlink">
    <w:name w:val="Hyperlink"/>
    <w:uiPriority w:val="99"/>
    <w:unhideWhenUsed/>
    <w:qFormat/>
    <w:rsid w:val="000B0216"/>
    <w:rPr>
      <w:color w:val="0000FF"/>
      <w:u w:val="single"/>
    </w:rPr>
  </w:style>
  <w:style w:type="table" w:styleId="TableGrid">
    <w:name w:val="Table Grid"/>
    <w:basedOn w:val="TableNormal"/>
    <w:rsid w:val="000B021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0B021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09bis-e/docs/R2-200280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225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2020-05-15T09:08:00Z</dcterms:created>
  <dcterms:modified xsi:type="dcterms:W3CDTF">2020-05-15T09:22:00Z</dcterms:modified>
</cp:coreProperties>
</file>