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w:t>
      </w:r>
      <w:r w:rsidR="00D93B1B">
        <w:rPr>
          <w:rFonts w:ascii="Cambria" w:eastAsiaTheme="minorEastAsia" w:hAnsi="Cambria" w:cs="Arial"/>
          <w:bCs/>
          <w:sz w:val="24"/>
          <w:szCs w:val="24"/>
          <w:lang w:val="en-US" w:eastAsia="zh-CN"/>
        </w:rPr>
        <w:t>5e</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E770D7">
        <w:rPr>
          <w:rFonts w:ascii="Cambria" w:eastAsia="宋体" w:hAnsi="Cambria" w:cs="Arial"/>
          <w:bCs/>
          <w:sz w:val="24"/>
          <w:szCs w:val="24"/>
          <w:lang w:val="en-US" w:eastAsia="zh-CN"/>
        </w:rPr>
        <w:t xml:space="preserve">   </w:t>
      </w:r>
      <w:bookmarkStart w:id="1" w:name="_GoBack"/>
      <w:bookmarkEnd w:id="1"/>
      <w:r w:rsidR="000419EE" w:rsidRPr="000419EE">
        <w:rPr>
          <w:rFonts w:ascii="Cambria" w:hAnsi="Cambria" w:cs="Arial"/>
          <w:bCs/>
          <w:sz w:val="24"/>
          <w:szCs w:val="24"/>
        </w:rPr>
        <w:t>R4-</w:t>
      </w:r>
      <w:r w:rsidR="006B06F5" w:rsidRPr="006B06F5">
        <w:rPr>
          <w:rFonts w:ascii="Cambria" w:eastAsiaTheme="minorEastAsia" w:hAnsi="Cambria" w:cs="Arial"/>
          <w:bCs/>
          <w:sz w:val="24"/>
          <w:szCs w:val="24"/>
          <w:lang w:eastAsia="zh-CN"/>
        </w:rPr>
        <w:t>200</w:t>
      </w:r>
      <w:r w:rsidR="00E770D7">
        <w:rPr>
          <w:rFonts w:ascii="Cambria" w:eastAsiaTheme="minorEastAsia" w:hAnsi="Cambria" w:cs="Arial"/>
          <w:bCs/>
          <w:sz w:val="24"/>
          <w:szCs w:val="24"/>
          <w:lang w:eastAsia="zh-CN"/>
        </w:rPr>
        <w:t>6433</w:t>
      </w:r>
    </w:p>
    <w:p w:rsidR="00022E62" w:rsidRDefault="00AF289F" w:rsidP="00022E62">
      <w:pPr>
        <w:pStyle w:val="a4"/>
        <w:tabs>
          <w:tab w:val="left" w:pos="7815"/>
        </w:tabs>
        <w:jc w:val="left"/>
        <w:rPr>
          <w:rFonts w:ascii="Cambria" w:eastAsia="宋体" w:hAnsi="Cambria" w:cs="Arial"/>
          <w:bCs/>
          <w:i w:val="0"/>
          <w:sz w:val="24"/>
          <w:szCs w:val="24"/>
          <w:lang w:val="en-US" w:eastAsia="zh-CN"/>
        </w:rPr>
      </w:pPr>
      <w:r w:rsidRPr="00AF289F">
        <w:rPr>
          <w:rFonts w:ascii="Cambria" w:eastAsia="宋体" w:hAnsi="Cambria" w:cs="Arial"/>
          <w:bCs/>
          <w:i w:val="0"/>
          <w:sz w:val="24"/>
          <w:szCs w:val="24"/>
          <w:lang w:val="en-US" w:eastAsia="zh-CN"/>
        </w:rPr>
        <w:t xml:space="preserve">Electronic Meeting, </w:t>
      </w:r>
      <w:r w:rsidR="00B5083C">
        <w:rPr>
          <w:rFonts w:ascii="Cambria" w:eastAsia="宋体" w:hAnsi="Cambria" w:cs="Arial"/>
          <w:bCs/>
          <w:i w:val="0"/>
          <w:sz w:val="24"/>
          <w:szCs w:val="24"/>
          <w:lang w:val="en-US" w:eastAsia="zh-CN"/>
        </w:rPr>
        <w:t>May</w:t>
      </w:r>
      <w:r w:rsidRPr="00AF289F">
        <w:rPr>
          <w:rFonts w:ascii="Cambria" w:eastAsia="宋体" w:hAnsi="Cambria" w:cs="Arial"/>
          <w:bCs/>
          <w:i w:val="0"/>
          <w:sz w:val="24"/>
          <w:szCs w:val="24"/>
          <w:lang w:val="en-US" w:eastAsia="zh-CN"/>
        </w:rPr>
        <w:t xml:space="preserve"> 2</w:t>
      </w:r>
      <w:r w:rsidR="00B5083C">
        <w:rPr>
          <w:rFonts w:ascii="Cambria" w:eastAsia="宋体" w:hAnsi="Cambria" w:cs="Arial"/>
          <w:bCs/>
          <w:i w:val="0"/>
          <w:sz w:val="24"/>
          <w:szCs w:val="24"/>
          <w:lang w:val="en-US" w:eastAsia="zh-CN"/>
        </w:rPr>
        <w:t>5</w:t>
      </w:r>
      <w:r w:rsidRPr="00AF289F">
        <w:rPr>
          <w:rFonts w:ascii="Cambria" w:eastAsia="宋体" w:hAnsi="Cambria" w:cs="Arial"/>
          <w:bCs/>
          <w:i w:val="0"/>
          <w:sz w:val="24"/>
          <w:szCs w:val="24"/>
          <w:lang w:val="en-US" w:eastAsia="zh-CN"/>
        </w:rPr>
        <w:t xml:space="preserve">th – </w:t>
      </w:r>
      <w:r w:rsidR="00B5083C">
        <w:rPr>
          <w:rFonts w:ascii="Cambria" w:eastAsia="宋体" w:hAnsi="Cambria" w:cs="Arial"/>
          <w:bCs/>
          <w:i w:val="0"/>
          <w:sz w:val="24"/>
          <w:szCs w:val="24"/>
          <w:lang w:val="en-US" w:eastAsia="zh-CN"/>
        </w:rPr>
        <w:t>Jun. 5th</w:t>
      </w:r>
      <w:r w:rsidRPr="00AF289F">
        <w:rPr>
          <w:rFonts w:ascii="Cambria" w:eastAsia="宋体" w:hAnsi="Cambria" w:cs="Arial"/>
          <w:bCs/>
          <w:i w:val="0"/>
          <w:sz w:val="24"/>
          <w:szCs w:val="24"/>
          <w:lang w:val="en-US" w:eastAsia="zh-CN"/>
        </w:rPr>
        <w:t>, 2020</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16D84">
        <w:rPr>
          <w:rFonts w:ascii="Cambria" w:eastAsiaTheme="minorEastAsia" w:hAnsi="Cambria" w:cs="Arial"/>
          <w:b/>
          <w:sz w:val="24"/>
          <w:szCs w:val="24"/>
          <w:lang w:val="en-US" w:eastAsia="zh-CN"/>
        </w:rPr>
        <w:t>6.5.3.4</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40995">
        <w:rPr>
          <w:rFonts w:ascii="Cambria" w:eastAsiaTheme="minorEastAsia" w:hAnsi="Cambria" w:cs="Arial" w:hint="eastAsia"/>
          <w:b/>
          <w:bCs/>
          <w:sz w:val="24"/>
          <w:szCs w:val="24"/>
          <w:lang w:val="en-US" w:eastAsia="zh-CN"/>
        </w:rPr>
        <w:t>RLM requirement for IAB-MT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754C2E" w:rsidRDefault="001013CE" w:rsidP="00754C2E">
      <w:pPr>
        <w:spacing w:afterLines="50" w:after="120"/>
        <w:jc w:val="both"/>
        <w:rPr>
          <w:rFonts w:ascii="Calibri" w:eastAsia="宋体" w:hAnsi="Calibri" w:cs="Arial"/>
          <w:lang w:val="en-US" w:eastAsia="zh-CN"/>
        </w:rPr>
      </w:pPr>
      <w:r w:rsidRPr="001013CE">
        <w:rPr>
          <w:rFonts w:ascii="Calibri" w:eastAsia="宋体" w:hAnsi="Calibri" w:cs="Arial"/>
          <w:lang w:val="en-US" w:eastAsia="zh-CN"/>
        </w:rPr>
        <w:t xml:space="preserve">As part of the </w:t>
      </w:r>
      <w:r>
        <w:rPr>
          <w:rFonts w:ascii="Calibri" w:eastAsia="宋体" w:hAnsi="Calibri" w:cs="Arial" w:hint="eastAsia"/>
          <w:lang w:val="en-US" w:eastAsia="zh-CN"/>
        </w:rPr>
        <w:t>WI</w:t>
      </w:r>
      <w:r w:rsidRPr="001013CE">
        <w:rPr>
          <w:rFonts w:ascii="Calibri" w:eastAsia="宋体" w:hAnsi="Calibri" w:cs="Arial"/>
          <w:lang w:val="en-US" w:eastAsia="zh-CN"/>
        </w:rPr>
        <w:t xml:space="preserve"> on Integrated Access and Backhaul for NR, </w:t>
      </w:r>
      <w:r>
        <w:rPr>
          <w:rFonts w:ascii="Calibri" w:eastAsia="宋体" w:hAnsi="Calibri" w:cs="Arial" w:hint="eastAsia"/>
          <w:lang w:val="en-US" w:eastAsia="zh-CN"/>
        </w:rPr>
        <w:t>t</w:t>
      </w:r>
      <w:r w:rsidRPr="001013CE">
        <w:rPr>
          <w:rFonts w:ascii="Calibri" w:eastAsia="宋体" w:hAnsi="Calibri" w:cs="Arial"/>
          <w:lang w:val="en-US" w:eastAsia="zh-CN"/>
        </w:rPr>
        <w:t>he specification of RF and RRM core requirements for IAB nodes is already captured in the IAB WID</w:t>
      </w:r>
      <w:r w:rsidR="00256728">
        <w:rPr>
          <w:rFonts w:ascii="Calibri" w:eastAsia="宋体" w:hAnsi="Calibri" w:cs="Arial"/>
          <w:lang w:val="en-US" w:eastAsia="zh-CN"/>
        </w:rPr>
        <w:t xml:space="preserve">. </w:t>
      </w:r>
      <w:r>
        <w:rPr>
          <w:rFonts w:ascii="Calibri" w:eastAsia="宋体" w:hAnsi="Calibri" w:cs="Arial" w:hint="eastAsia"/>
          <w:lang w:val="en-US" w:eastAsia="zh-CN"/>
        </w:rPr>
        <w:t xml:space="preserve">In the last few meetings, </w:t>
      </w:r>
      <w:r w:rsidR="000A1D96">
        <w:rPr>
          <w:rFonts w:ascii="Calibri" w:eastAsia="宋体" w:hAnsi="Calibri" w:cs="Arial" w:hint="eastAsia"/>
          <w:lang w:val="en-US" w:eastAsia="zh-CN"/>
        </w:rPr>
        <w:t>many</w:t>
      </w:r>
      <w:r>
        <w:rPr>
          <w:rFonts w:ascii="Calibri" w:eastAsia="宋体" w:hAnsi="Calibri" w:cs="Arial" w:hint="eastAsia"/>
          <w:lang w:val="en-US" w:eastAsia="zh-CN"/>
        </w:rPr>
        <w:t xml:space="preserve"> </w:t>
      </w:r>
      <w:r w:rsidR="000A1D96">
        <w:rPr>
          <w:rFonts w:ascii="Calibri" w:eastAsia="宋体" w:hAnsi="Calibri" w:cs="Arial" w:hint="eastAsia"/>
          <w:lang w:val="en-US" w:eastAsia="zh-CN"/>
        </w:rPr>
        <w:t>have</w:t>
      </w:r>
      <w:r>
        <w:rPr>
          <w:rFonts w:ascii="Calibri" w:eastAsia="宋体" w:hAnsi="Calibri" w:cs="Arial" w:hint="eastAsia"/>
          <w:lang w:val="en-US" w:eastAsia="zh-CN"/>
        </w:rPr>
        <w:t xml:space="preserve"> </w:t>
      </w:r>
      <w:r>
        <w:rPr>
          <w:rFonts w:ascii="Calibri" w:eastAsia="宋体" w:hAnsi="Calibri" w:cs="Arial"/>
          <w:lang w:val="en-US" w:eastAsia="zh-CN"/>
        </w:rPr>
        <w:t>heatedly</w:t>
      </w:r>
      <w:r>
        <w:rPr>
          <w:rFonts w:ascii="Calibri" w:eastAsia="宋体" w:hAnsi="Calibri" w:cs="Arial" w:hint="eastAsia"/>
          <w:lang w:val="en-US" w:eastAsia="zh-CN"/>
        </w:rPr>
        <w:t xml:space="preserve"> discussed on RRM </w:t>
      </w:r>
      <w:r>
        <w:rPr>
          <w:rFonts w:ascii="Calibri" w:eastAsia="宋体" w:hAnsi="Calibri" w:cs="Arial"/>
          <w:lang w:val="en-US" w:eastAsia="zh-CN"/>
        </w:rPr>
        <w:t>requirement</w:t>
      </w:r>
      <w:r w:rsidR="009861C7">
        <w:rPr>
          <w:rFonts w:ascii="Calibri" w:eastAsia="宋体" w:hAnsi="Calibri" w:cs="Arial" w:hint="eastAsia"/>
          <w:lang w:val="en-US" w:eastAsia="zh-CN"/>
        </w:rPr>
        <w:t xml:space="preserve"> needs</w:t>
      </w:r>
      <w:r>
        <w:rPr>
          <w:rFonts w:ascii="Calibri" w:eastAsia="宋体" w:hAnsi="Calibri" w:cs="Arial" w:hint="eastAsia"/>
          <w:lang w:val="en-US" w:eastAsia="zh-CN"/>
        </w:rPr>
        <w:t xml:space="preserve"> for IAB </w:t>
      </w:r>
      <w:r w:rsidR="000A1D96">
        <w:rPr>
          <w:rFonts w:ascii="Calibri" w:eastAsia="宋体" w:hAnsi="Calibri" w:cs="Arial" w:hint="eastAsia"/>
          <w:lang w:val="en-US" w:eastAsia="zh-CN"/>
        </w:rPr>
        <w:t xml:space="preserve">supported by RAN4. </w:t>
      </w:r>
      <w:r w:rsidR="000A1D96" w:rsidRPr="000A1D96">
        <w:rPr>
          <w:rFonts w:ascii="Calibri" w:eastAsia="宋体" w:hAnsi="Calibri" w:cs="Arial"/>
          <w:lang w:val="en-US" w:eastAsia="zh-CN"/>
        </w:rPr>
        <w:t>The downlink radio link quality is monitored by a UE for the purpose of indicating out-of-sync/in-sync status to higher layers.</w:t>
      </w:r>
      <w:r w:rsidR="000A1D96">
        <w:rPr>
          <w:rFonts w:ascii="Calibri" w:eastAsia="宋体" w:hAnsi="Calibri" w:cs="Arial" w:hint="eastAsia"/>
          <w:lang w:val="en-US" w:eastAsia="zh-CN"/>
        </w:rPr>
        <w:t xml:space="preserve"> Likewise, the same capability should be possessed of IAB-MT and corresponding requirement be defined, which was also proposed by companies.</w:t>
      </w:r>
      <w:r w:rsidR="00EF7782">
        <w:rPr>
          <w:rFonts w:ascii="Calibri" w:eastAsia="宋体" w:hAnsi="Calibri" w:cs="Arial" w:hint="eastAsia"/>
          <w:lang w:val="en-US" w:eastAsia="zh-CN"/>
        </w:rPr>
        <w:t xml:space="preserve"> </w:t>
      </w:r>
    </w:p>
    <w:p w:rsidR="00754C2E" w:rsidRDefault="00F861DC" w:rsidP="00754C2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w:t>
      </w:r>
      <w:r w:rsidR="00754C2E">
        <w:rPr>
          <w:rFonts w:ascii="Calibri" w:eastAsia="宋体" w:hAnsi="Calibri" w:cs="Arial"/>
          <w:lang w:val="en-US" w:eastAsia="zh-CN"/>
        </w:rPr>
        <w:t>RAN4#94e</w:t>
      </w:r>
      <w:r>
        <w:rPr>
          <w:rFonts w:ascii="Calibri" w:eastAsia="宋体" w:hAnsi="Calibri" w:cs="Arial"/>
          <w:lang w:val="en-US" w:eastAsia="zh-CN"/>
        </w:rPr>
        <w:t xml:space="preserve"> meeting, RAN4 agreed on defining IAB RLM requirement in non-DRX mode only. </w:t>
      </w:r>
      <w:r w:rsidR="000B5DDB">
        <w:rPr>
          <w:rFonts w:ascii="Calibri" w:eastAsia="宋体" w:hAnsi="Calibri" w:cs="Arial"/>
          <w:lang w:val="en-US" w:eastAsia="zh-CN"/>
        </w:rPr>
        <w:t>In RAN4#94bis-e</w:t>
      </w:r>
      <w:r w:rsidR="00754C2E">
        <w:rPr>
          <w:rFonts w:ascii="Calibri" w:eastAsia="宋体" w:hAnsi="Calibri" w:cs="Arial"/>
          <w:lang w:val="en-US" w:eastAsia="zh-CN"/>
        </w:rPr>
        <w:t>, following Way Forward</w:t>
      </w:r>
      <w:r w:rsidR="0075761C">
        <w:rPr>
          <w:rFonts w:ascii="Calibri" w:eastAsia="宋体" w:hAnsi="Calibri" w:cs="Arial"/>
          <w:lang w:val="en-US" w:eastAsia="zh-CN"/>
        </w:rPr>
        <w:t xml:space="preserve"> [</w:t>
      </w:r>
      <w:r w:rsidR="001F0741">
        <w:rPr>
          <w:rFonts w:ascii="Calibri" w:eastAsia="宋体" w:hAnsi="Calibri" w:cs="Arial"/>
          <w:lang w:val="en-US" w:eastAsia="zh-CN"/>
        </w:rPr>
        <w:t>1</w:t>
      </w:r>
      <w:r w:rsidR="0075761C">
        <w:rPr>
          <w:rFonts w:ascii="Calibri" w:eastAsia="宋体" w:hAnsi="Calibri" w:cs="Arial"/>
          <w:lang w:val="en-US" w:eastAsia="zh-CN"/>
        </w:rPr>
        <w:t>]</w:t>
      </w:r>
      <w:r w:rsidR="00754C2E">
        <w:rPr>
          <w:rFonts w:ascii="Calibri" w:eastAsia="宋体" w:hAnsi="Calibri" w:cs="Arial"/>
          <w:lang w:val="en-US" w:eastAsia="zh-CN"/>
        </w:rPr>
        <w:t xml:space="preserve"> is agreed:</w:t>
      </w:r>
    </w:p>
    <w:tbl>
      <w:tblPr>
        <w:tblStyle w:val="a6"/>
        <w:tblW w:w="0" w:type="auto"/>
        <w:tblLook w:val="04A0" w:firstRow="1" w:lastRow="0" w:firstColumn="1" w:lastColumn="0" w:noHBand="0" w:noVBand="1"/>
      </w:tblPr>
      <w:tblGrid>
        <w:gridCol w:w="9631"/>
      </w:tblGrid>
      <w:tr w:rsidR="00754C2E" w:rsidTr="00754C2E">
        <w:tc>
          <w:tcPr>
            <w:tcW w:w="9631" w:type="dxa"/>
          </w:tcPr>
          <w:p w:rsidR="00C10E9B" w:rsidRPr="002E378A" w:rsidRDefault="00C10E9B" w:rsidP="00754C2E">
            <w:pPr>
              <w:numPr>
                <w:ilvl w:val="0"/>
                <w:numId w:val="20"/>
              </w:numPr>
              <w:spacing w:afterLines="50" w:after="120"/>
              <w:jc w:val="both"/>
              <w:rPr>
                <w:rFonts w:ascii="Calibri" w:eastAsia="宋体" w:hAnsi="Calibri" w:cs="Arial"/>
                <w:highlight w:val="green"/>
                <w:lang w:val="en-US" w:eastAsia="zh-CN"/>
              </w:rPr>
            </w:pPr>
            <w:r w:rsidRPr="002E378A">
              <w:rPr>
                <w:rFonts w:ascii="Calibri" w:eastAsia="宋体" w:hAnsi="Calibri" w:cs="Arial"/>
                <w:highlight w:val="green"/>
                <w:lang w:val="en-US" w:eastAsia="zh-CN"/>
              </w:rPr>
              <w:t>Relax the RLM evaluation period of IAB-MTs with respect to that of Rel-15 UEs</w:t>
            </w:r>
          </w:p>
          <w:p w:rsidR="00C10E9B" w:rsidRPr="002E378A" w:rsidRDefault="00C10E9B" w:rsidP="00754C2E">
            <w:pPr>
              <w:numPr>
                <w:ilvl w:val="1"/>
                <w:numId w:val="20"/>
              </w:numPr>
              <w:spacing w:afterLines="50" w:after="120"/>
              <w:jc w:val="both"/>
              <w:rPr>
                <w:rFonts w:ascii="Calibri" w:eastAsia="宋体" w:hAnsi="Calibri" w:cs="Arial"/>
                <w:highlight w:val="green"/>
                <w:lang w:val="en-US" w:eastAsia="zh-CN"/>
              </w:rPr>
            </w:pPr>
            <w:r w:rsidRPr="002E378A">
              <w:rPr>
                <w:rFonts w:ascii="Calibri" w:eastAsia="宋体" w:hAnsi="Calibri" w:cs="Arial"/>
                <w:highlight w:val="green"/>
                <w:lang w:val="en-US" w:eastAsia="zh-CN"/>
              </w:rPr>
              <w:t>Scale the number of samples and the lower boundary of the SSB and CSI-RS based RLM evaluation period by a factor.</w:t>
            </w:r>
          </w:p>
          <w:p w:rsidR="00C10E9B" w:rsidRPr="002E378A" w:rsidRDefault="00C10E9B" w:rsidP="00754C2E">
            <w:pPr>
              <w:numPr>
                <w:ilvl w:val="1"/>
                <w:numId w:val="20"/>
              </w:numPr>
              <w:spacing w:afterLines="50" w:after="120"/>
              <w:jc w:val="both"/>
              <w:rPr>
                <w:rFonts w:ascii="Calibri" w:eastAsia="宋体" w:hAnsi="Calibri" w:cs="Arial"/>
                <w:highlight w:val="green"/>
                <w:lang w:val="en-US" w:eastAsia="zh-CN"/>
              </w:rPr>
            </w:pPr>
            <w:r w:rsidRPr="002E378A">
              <w:rPr>
                <w:rFonts w:ascii="Calibri" w:eastAsia="宋体" w:hAnsi="Calibri" w:cs="Arial"/>
                <w:highlight w:val="green"/>
                <w:lang w:val="en-US" w:eastAsia="zh-CN"/>
              </w:rPr>
              <w:t>FFS: The value of the scaling factor</w:t>
            </w:r>
          </w:p>
          <w:p w:rsidR="00754C2E" w:rsidRPr="002E378A" w:rsidRDefault="00C10E9B" w:rsidP="00754C2E">
            <w:pPr>
              <w:numPr>
                <w:ilvl w:val="1"/>
                <w:numId w:val="20"/>
              </w:numPr>
              <w:spacing w:afterLines="50" w:after="120"/>
              <w:jc w:val="both"/>
              <w:rPr>
                <w:rFonts w:ascii="Calibri" w:eastAsia="宋体" w:hAnsi="Calibri" w:cs="Arial"/>
                <w:highlight w:val="green"/>
                <w:lang w:val="en-US" w:eastAsia="zh-CN"/>
              </w:rPr>
            </w:pPr>
            <w:r w:rsidRPr="002E378A">
              <w:rPr>
                <w:rFonts w:ascii="Calibri" w:eastAsia="宋体" w:hAnsi="Calibri" w:cs="Arial"/>
                <w:highlight w:val="green"/>
                <w:lang w:val="en-US" w:eastAsia="zh-CN"/>
              </w:rPr>
              <w:t>FFS: different values of scaling factor for FR1 and FR2</w:t>
            </w:r>
          </w:p>
        </w:tc>
      </w:tr>
    </w:tbl>
    <w:p w:rsidR="00754C2E" w:rsidRDefault="00754C2E" w:rsidP="00754C2E">
      <w:pPr>
        <w:spacing w:afterLines="50" w:after="120"/>
        <w:jc w:val="both"/>
        <w:rPr>
          <w:rFonts w:ascii="Calibri" w:eastAsia="宋体" w:hAnsi="Calibri" w:cs="Arial"/>
          <w:lang w:val="en-US" w:eastAsia="zh-CN"/>
        </w:rPr>
      </w:pPr>
    </w:p>
    <w:p w:rsidR="00AD5298" w:rsidRDefault="00AD5298" w:rsidP="00754C2E">
      <w:pPr>
        <w:spacing w:afterLines="50" w:after="120"/>
        <w:jc w:val="both"/>
        <w:rPr>
          <w:rFonts w:ascii="Calibri" w:eastAsia="宋体" w:hAnsi="Calibri" w:cs="Arial"/>
          <w:lang w:val="en-US" w:eastAsia="zh-CN"/>
        </w:rPr>
      </w:pPr>
      <w:r w:rsidRPr="00AD5298">
        <w:rPr>
          <w:rFonts w:ascii="Calibri" w:eastAsia="宋体" w:hAnsi="Calibri" w:cs="Arial"/>
          <w:lang w:val="en-US" w:eastAsia="zh-CN"/>
        </w:rPr>
        <w:t xml:space="preserve">In this contribution, </w:t>
      </w:r>
      <w:r w:rsidR="00E76C22" w:rsidRPr="00AD5298">
        <w:rPr>
          <w:rFonts w:ascii="Calibri" w:eastAsia="宋体" w:hAnsi="Calibri" w:cs="Arial"/>
          <w:lang w:val="en-US" w:eastAsia="zh-CN"/>
        </w:rPr>
        <w:t>we would like to</w:t>
      </w:r>
      <w:r w:rsidR="00E53874">
        <w:rPr>
          <w:rFonts w:ascii="Calibri" w:eastAsia="宋体" w:hAnsi="Calibri" w:cs="Arial"/>
          <w:lang w:val="en-US" w:eastAsia="zh-CN"/>
        </w:rPr>
        <w:t xml:space="preserve"> continue</w:t>
      </w:r>
      <w:r w:rsidR="00E76C22" w:rsidRPr="00AD5298">
        <w:rPr>
          <w:rFonts w:ascii="Calibri" w:eastAsia="宋体" w:hAnsi="Calibri" w:cs="Arial"/>
          <w:lang w:val="en-US" w:eastAsia="zh-CN"/>
        </w:rPr>
        <w:t xml:space="preserve"> discuss</w:t>
      </w:r>
      <w:r w:rsidR="00E53874">
        <w:rPr>
          <w:rFonts w:ascii="Calibri" w:eastAsia="宋体" w:hAnsi="Calibri" w:cs="Arial"/>
          <w:lang w:val="en-US" w:eastAsia="zh-CN"/>
        </w:rPr>
        <w:t>ing</w:t>
      </w:r>
      <w:r w:rsidR="00E76C22" w:rsidRPr="00AD5298">
        <w:rPr>
          <w:rFonts w:ascii="Calibri" w:eastAsia="宋体" w:hAnsi="Calibri" w:cs="Arial"/>
          <w:lang w:val="en-US" w:eastAsia="zh-CN"/>
        </w:rPr>
        <w:t xml:space="preserve"> on</w:t>
      </w:r>
      <w:r w:rsidR="00337779">
        <w:rPr>
          <w:rFonts w:ascii="Calibri" w:eastAsia="宋体" w:hAnsi="Calibri" w:cs="Arial"/>
          <w:lang w:val="en-US" w:eastAsia="zh-CN"/>
        </w:rPr>
        <w:t xml:space="preserve"> the remaining issues of</w:t>
      </w:r>
      <w:r w:rsidR="00E76C22" w:rsidRPr="00AD5298">
        <w:rPr>
          <w:rFonts w:ascii="Calibri" w:eastAsia="宋体" w:hAnsi="Calibri" w:cs="Arial"/>
          <w:lang w:val="en-US" w:eastAsia="zh-CN"/>
        </w:rPr>
        <w:t xml:space="preserve"> </w:t>
      </w:r>
      <w:r>
        <w:rPr>
          <w:rFonts w:ascii="Calibri" w:eastAsia="宋体" w:hAnsi="Calibri" w:cs="Arial" w:hint="eastAsia"/>
          <w:lang w:val="en-US" w:eastAsia="zh-CN"/>
        </w:rPr>
        <w:t>radio link monitoring (RLM) requirement for IAB-MT</w:t>
      </w:r>
      <w:r w:rsidR="00E76C22">
        <w:rPr>
          <w:rFonts w:ascii="Calibri" w:eastAsia="宋体" w:hAnsi="Calibri" w:cs="Arial" w:hint="eastAsia"/>
          <w:lang w:val="en-US" w:eastAsia="zh-CN"/>
        </w:rPr>
        <w:t xml:space="preserve"> </w:t>
      </w:r>
      <w:r w:rsidR="00754C2E">
        <w:rPr>
          <w:rFonts w:ascii="Calibri" w:eastAsia="宋体" w:hAnsi="Calibri" w:cs="Arial"/>
          <w:lang w:val="en-US" w:eastAsia="zh-CN"/>
        </w:rPr>
        <w:t>following</w:t>
      </w:r>
      <w:r w:rsidR="00411422">
        <w:rPr>
          <w:rFonts w:ascii="Calibri" w:eastAsia="宋体" w:hAnsi="Calibri" w:cs="Arial"/>
          <w:lang w:val="en-US" w:eastAsia="zh-CN"/>
        </w:rPr>
        <w:t xml:space="preserve"> </w:t>
      </w:r>
      <w:r w:rsidR="00E53874">
        <w:rPr>
          <w:rFonts w:ascii="Calibri" w:eastAsia="宋体" w:hAnsi="Calibri" w:cs="Arial"/>
          <w:lang w:val="en-US" w:eastAsia="zh-CN"/>
        </w:rPr>
        <w:t>previous discussion and agreements.</w:t>
      </w:r>
    </w:p>
    <w:bookmarkEnd w:id="0"/>
    <w:p w:rsidR="00F422D1" w:rsidRPr="00F422D1" w:rsidRDefault="0075761C"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Analysis </w:t>
      </w:r>
      <w:r>
        <w:rPr>
          <w:rFonts w:ascii="Cambria" w:eastAsia="宋体" w:hAnsi="Cambria" w:cs="Arial"/>
          <w:b/>
          <w:sz w:val="32"/>
          <w:lang w:val="en-US" w:eastAsia="zh-CN"/>
        </w:rPr>
        <w:t xml:space="preserve">for IAB </w:t>
      </w:r>
      <w:r w:rsidR="00AD5298">
        <w:rPr>
          <w:rFonts w:ascii="Cambria" w:eastAsia="宋体" w:hAnsi="Cambria" w:cs="Arial" w:hint="eastAsia"/>
          <w:b/>
          <w:sz w:val="32"/>
          <w:lang w:val="en-US" w:eastAsia="zh-CN"/>
        </w:rPr>
        <w:t xml:space="preserve">RLM </w:t>
      </w:r>
      <w:r w:rsidR="009861C7">
        <w:rPr>
          <w:rFonts w:ascii="Cambria" w:eastAsia="宋体" w:hAnsi="Cambria" w:cs="Arial" w:hint="eastAsia"/>
          <w:b/>
          <w:sz w:val="32"/>
          <w:lang w:val="en-US" w:eastAsia="zh-CN"/>
        </w:rPr>
        <w:t>requirement</w:t>
      </w:r>
    </w:p>
    <w:p w:rsidR="00281CD5" w:rsidRDefault="0051038D" w:rsidP="002C77C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IAB serves as a novel technique to </w:t>
      </w:r>
      <w:r w:rsidRPr="0051038D">
        <w:rPr>
          <w:rFonts w:ascii="Calibri" w:eastAsia="宋体" w:hAnsi="Calibri" w:cs="Arial"/>
          <w:lang w:val="en-US" w:eastAsia="zh-CN"/>
        </w:rPr>
        <w:t>support for wireless backhaul and relay links enabling flexible</w:t>
      </w:r>
      <w:r>
        <w:rPr>
          <w:rFonts w:ascii="Calibri" w:eastAsia="宋体" w:hAnsi="Calibri" w:cs="Arial" w:hint="eastAsia"/>
          <w:lang w:val="en-US" w:eastAsia="zh-CN"/>
        </w:rPr>
        <w:t xml:space="preserve"> and is deployed densely in NR cell </w:t>
      </w:r>
      <w:r w:rsidRPr="0051038D">
        <w:rPr>
          <w:rFonts w:ascii="Calibri" w:eastAsia="宋体" w:hAnsi="Calibri" w:cs="Arial"/>
          <w:lang w:val="en-US" w:eastAsia="zh-CN"/>
        </w:rPr>
        <w:t>without the need for densifying the wired transport network</w:t>
      </w:r>
      <w:r>
        <w:rPr>
          <w:rFonts w:ascii="Calibri" w:eastAsia="宋体" w:hAnsi="Calibri" w:cs="Arial" w:hint="eastAsia"/>
          <w:lang w:val="en-US" w:eastAsia="zh-CN"/>
        </w:rPr>
        <w:t xml:space="preserve"> </w:t>
      </w:r>
      <w:r w:rsidRPr="0051038D">
        <w:rPr>
          <w:rFonts w:ascii="Calibri" w:eastAsia="宋体" w:hAnsi="Calibri" w:cs="Arial"/>
          <w:lang w:val="en-US" w:eastAsia="zh-CN"/>
        </w:rPr>
        <w:t>proportionately</w:t>
      </w:r>
      <w:r>
        <w:rPr>
          <w:rFonts w:ascii="Calibri" w:eastAsia="宋体" w:hAnsi="Calibri" w:cs="Arial" w:hint="eastAsia"/>
          <w:lang w:val="en-US" w:eastAsia="zh-CN"/>
        </w:rPr>
        <w:t xml:space="preserve">. </w:t>
      </w:r>
      <w:r w:rsidR="005808EB">
        <w:rPr>
          <w:rFonts w:ascii="Calibri" w:eastAsia="宋体" w:hAnsi="Calibri" w:cs="Arial"/>
          <w:lang w:val="en-US" w:eastAsia="zh-CN"/>
        </w:rPr>
        <w:t>T</w:t>
      </w:r>
      <w:r w:rsidR="00BE4A62">
        <w:rPr>
          <w:rFonts w:ascii="Calibri" w:eastAsia="宋体" w:hAnsi="Calibri" w:cs="Arial" w:hint="eastAsia"/>
          <w:lang w:val="en-US" w:eastAsia="zh-CN"/>
        </w:rPr>
        <w:t xml:space="preserve">he existing RLM requirement for UE in TS 38.133 [2] </w:t>
      </w:r>
      <w:r w:rsidR="00BE4A62" w:rsidRPr="00BE4A62">
        <w:rPr>
          <w:rFonts w:ascii="Calibri" w:eastAsia="宋体" w:hAnsi="Calibri" w:cs="Arial"/>
          <w:lang w:val="en-US" w:eastAsia="zh-CN"/>
        </w:rPr>
        <w:t>require</w:t>
      </w:r>
      <w:r w:rsidR="00BE4A62">
        <w:rPr>
          <w:rFonts w:ascii="Calibri" w:eastAsia="宋体" w:hAnsi="Calibri" w:cs="Arial" w:hint="eastAsia"/>
          <w:lang w:val="en-US" w:eastAsia="zh-CN"/>
        </w:rPr>
        <w:t>s</w:t>
      </w:r>
      <w:r w:rsidR="00BE4A62" w:rsidRPr="00BE4A62">
        <w:rPr>
          <w:rFonts w:ascii="Calibri" w:eastAsia="宋体" w:hAnsi="Calibri" w:cs="Arial"/>
          <w:lang w:val="en-US" w:eastAsia="zh-CN"/>
        </w:rPr>
        <w:t xml:space="preserve"> the UE to monitor the quality of multiple RLM</w:t>
      </w:r>
      <w:r w:rsidR="00BE4A62">
        <w:rPr>
          <w:rFonts w:ascii="Calibri" w:eastAsia="宋体" w:hAnsi="Calibri" w:cs="Arial" w:hint="eastAsia"/>
          <w:lang w:val="en-US" w:eastAsia="zh-CN"/>
        </w:rPr>
        <w:t>-RS</w:t>
      </w:r>
      <w:r w:rsidR="00BE4A62" w:rsidRPr="00BE4A62">
        <w:rPr>
          <w:rFonts w:ascii="Calibri" w:eastAsia="宋体" w:hAnsi="Calibri" w:cs="Arial"/>
          <w:lang w:val="en-US" w:eastAsia="zh-CN"/>
        </w:rPr>
        <w:t xml:space="preserve"> periodically to detect IS and OOS detection</w:t>
      </w:r>
      <w:r w:rsidR="00BE4A62">
        <w:rPr>
          <w:rFonts w:ascii="Calibri" w:eastAsia="宋体" w:hAnsi="Calibri" w:cs="Arial" w:hint="eastAsia"/>
          <w:lang w:val="en-US" w:eastAsia="zh-CN"/>
        </w:rPr>
        <w:t xml:space="preserve"> for the sake of</w:t>
      </w:r>
      <w:r w:rsidR="00BE4A62" w:rsidRPr="00BE4A62">
        <w:rPr>
          <w:rFonts w:ascii="Calibri" w:eastAsia="宋体" w:hAnsi="Calibri" w:cs="Arial"/>
          <w:lang w:val="en-US" w:eastAsia="zh-CN"/>
        </w:rPr>
        <w:t xml:space="preserve"> re-establish</w:t>
      </w:r>
      <w:r w:rsidR="00BE4A62">
        <w:rPr>
          <w:rFonts w:ascii="Calibri" w:eastAsia="宋体" w:hAnsi="Calibri" w:cs="Arial" w:hint="eastAsia"/>
          <w:lang w:val="en-US" w:eastAsia="zh-CN"/>
        </w:rPr>
        <w:t>ment of</w:t>
      </w:r>
      <w:r w:rsidR="00BE4A62" w:rsidRPr="00BE4A62">
        <w:rPr>
          <w:rFonts w:ascii="Calibri" w:eastAsia="宋体" w:hAnsi="Calibri" w:cs="Arial"/>
          <w:lang w:val="en-US" w:eastAsia="zh-CN"/>
        </w:rPr>
        <w:t xml:space="preserve"> the connection upon </w:t>
      </w:r>
      <w:r w:rsidR="00281CD5">
        <w:rPr>
          <w:rFonts w:ascii="Calibri" w:eastAsia="宋体" w:hAnsi="Calibri" w:cs="Arial"/>
          <w:lang w:val="en-US" w:eastAsia="zh-CN"/>
        </w:rPr>
        <w:t>radio link failure.</w:t>
      </w:r>
    </w:p>
    <w:p w:rsidR="002C77CB" w:rsidRPr="004C770F" w:rsidRDefault="00DC1F3A" w:rsidP="002C77CB">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w:t>
      </w:r>
      <w:r w:rsidR="008121BE">
        <w:rPr>
          <w:rFonts w:ascii="Calibri" w:eastAsia="宋体" w:hAnsi="Calibri" w:cs="Arial"/>
          <w:lang w:val="en-US" w:eastAsia="zh-CN"/>
        </w:rPr>
        <w:t>fixed</w:t>
      </w:r>
      <w:r w:rsidR="008121BE">
        <w:rPr>
          <w:rFonts w:ascii="Calibri" w:eastAsia="宋体" w:hAnsi="Calibri" w:cs="Arial" w:hint="eastAsia"/>
          <w:lang w:val="en-US" w:eastAsia="zh-CN"/>
        </w:rPr>
        <w:t xml:space="preserve"> IAB in Rel-16</w:t>
      </w:r>
      <w:r>
        <w:rPr>
          <w:rFonts w:ascii="Calibri" w:eastAsia="宋体" w:hAnsi="Calibri" w:cs="Arial" w:hint="eastAsia"/>
          <w:lang w:val="en-US" w:eastAsia="zh-CN"/>
        </w:rPr>
        <w:t>, it</w:t>
      </w:r>
      <w:r w:rsidR="008121BE">
        <w:rPr>
          <w:rFonts w:ascii="Calibri" w:eastAsia="宋体" w:hAnsi="Calibri" w:cs="Arial" w:hint="eastAsia"/>
          <w:lang w:val="en-US" w:eastAsia="zh-CN"/>
        </w:rPr>
        <w:t xml:space="preserve"> indeed implies simpler case for </w:t>
      </w:r>
      <w:r>
        <w:rPr>
          <w:rFonts w:ascii="Calibri" w:eastAsia="宋体" w:hAnsi="Calibri" w:cs="Arial" w:hint="eastAsia"/>
          <w:lang w:val="en-US" w:eastAsia="zh-CN"/>
        </w:rPr>
        <w:t xml:space="preserve">MT </w:t>
      </w:r>
      <w:r w:rsidR="008121BE">
        <w:rPr>
          <w:rFonts w:ascii="Calibri" w:eastAsia="宋体" w:hAnsi="Calibri" w:cs="Arial" w:hint="eastAsia"/>
          <w:lang w:val="en-US" w:eastAsia="zh-CN"/>
        </w:rPr>
        <w:t xml:space="preserve">radio link monitoring, </w:t>
      </w:r>
      <w:r w:rsidR="007054C9">
        <w:rPr>
          <w:rFonts w:ascii="Calibri" w:eastAsia="宋体" w:hAnsi="Calibri" w:cs="Arial" w:hint="eastAsia"/>
          <w:lang w:val="en-US" w:eastAsia="zh-CN"/>
        </w:rPr>
        <w:t xml:space="preserve">and the </w:t>
      </w:r>
      <w:r w:rsidR="007054C9">
        <w:rPr>
          <w:rFonts w:ascii="Calibri" w:eastAsia="宋体" w:hAnsi="Calibri" w:cs="Arial"/>
          <w:lang w:val="en-US" w:eastAsia="zh-CN"/>
        </w:rPr>
        <w:t>requirement</w:t>
      </w:r>
      <w:r w:rsidR="007054C9">
        <w:rPr>
          <w:rFonts w:ascii="Calibri" w:eastAsia="宋体" w:hAnsi="Calibri" w:cs="Arial" w:hint="eastAsia"/>
          <w:lang w:val="en-US" w:eastAsia="zh-CN"/>
        </w:rPr>
        <w:t xml:space="preserve"> correspondingly</w:t>
      </w:r>
      <w:r>
        <w:rPr>
          <w:rFonts w:ascii="Calibri" w:eastAsia="宋体" w:hAnsi="Calibri" w:cs="Arial" w:hint="eastAsia"/>
          <w:lang w:val="en-US" w:eastAsia="zh-CN"/>
        </w:rPr>
        <w:t xml:space="preserve">, as the radio propagation </w:t>
      </w:r>
      <w:r>
        <w:rPr>
          <w:rFonts w:ascii="Calibri" w:eastAsia="宋体" w:hAnsi="Calibri" w:cs="Arial"/>
          <w:lang w:val="en-US" w:eastAsia="zh-CN"/>
        </w:rPr>
        <w:t>environment</w:t>
      </w:r>
      <w:r>
        <w:rPr>
          <w:rFonts w:ascii="Calibri" w:eastAsia="宋体" w:hAnsi="Calibri" w:cs="Arial" w:hint="eastAsia"/>
          <w:lang w:val="en-US" w:eastAsia="zh-CN"/>
        </w:rPr>
        <w:t xml:space="preserve"> would not be changed too frequently as UE. </w:t>
      </w:r>
      <w:r w:rsidR="002C77CB">
        <w:rPr>
          <w:rFonts w:ascii="Calibri" w:eastAsia="宋体" w:hAnsi="Calibri" w:cs="Arial"/>
          <w:lang w:val="en-US" w:eastAsia="zh-CN"/>
        </w:rPr>
        <w:t>T</w:t>
      </w:r>
      <w:r w:rsidR="002C77CB">
        <w:rPr>
          <w:rFonts w:ascii="Calibri" w:eastAsia="宋体" w:hAnsi="Calibri" w:cs="Arial" w:hint="eastAsia"/>
          <w:lang w:val="en-US" w:eastAsia="zh-CN"/>
        </w:rPr>
        <w:t xml:space="preserve">hus we can expect a much </w:t>
      </w:r>
      <w:r w:rsidR="002C77CB">
        <w:rPr>
          <w:rFonts w:ascii="Calibri" w:eastAsia="宋体" w:hAnsi="Calibri" w:cs="Arial"/>
          <w:lang w:val="en-US" w:eastAsia="zh-CN"/>
        </w:rPr>
        <w:t>simplified</w:t>
      </w:r>
      <w:r w:rsidR="002C77CB">
        <w:rPr>
          <w:rFonts w:ascii="Calibri" w:eastAsia="宋体" w:hAnsi="Calibri" w:cs="Arial" w:hint="eastAsia"/>
          <w:lang w:val="en-US" w:eastAsia="zh-CN"/>
        </w:rPr>
        <w:t xml:space="preserve"> </w:t>
      </w:r>
      <w:r w:rsidR="0072694E">
        <w:rPr>
          <w:rFonts w:ascii="Calibri" w:eastAsia="宋体" w:hAnsi="Calibri" w:cs="Arial"/>
          <w:lang w:val="en-US" w:eastAsia="zh-CN"/>
        </w:rPr>
        <w:t>radio propagation</w:t>
      </w:r>
      <w:r w:rsidR="002C77CB">
        <w:rPr>
          <w:rFonts w:ascii="Calibri" w:eastAsia="宋体" w:hAnsi="Calibri" w:cs="Arial" w:hint="eastAsia"/>
          <w:lang w:val="en-US" w:eastAsia="zh-CN"/>
        </w:rPr>
        <w:t xml:space="preserve"> </w:t>
      </w:r>
      <w:r w:rsidR="00294B53">
        <w:rPr>
          <w:rFonts w:ascii="Calibri" w:eastAsia="宋体" w:hAnsi="Calibri" w:cs="Arial" w:hint="eastAsia"/>
          <w:lang w:val="en-US" w:eastAsia="zh-CN"/>
        </w:rPr>
        <w:t>situation hence</w:t>
      </w:r>
      <w:r w:rsidR="00294B53">
        <w:rPr>
          <w:rFonts w:ascii="Calibri" w:eastAsia="宋体" w:hAnsi="Calibri" w:cs="Arial"/>
          <w:lang w:val="en-US" w:eastAsia="zh-CN"/>
        </w:rPr>
        <w:t xml:space="preserve"> </w:t>
      </w:r>
      <w:r w:rsidR="00294B53">
        <w:rPr>
          <w:rFonts w:ascii="Calibri" w:eastAsia="宋体" w:hAnsi="Calibri" w:cs="Arial" w:hint="eastAsia"/>
          <w:lang w:val="en-US" w:eastAsia="zh-CN"/>
        </w:rPr>
        <w:t>the</w:t>
      </w:r>
      <w:r w:rsidR="00294B53">
        <w:rPr>
          <w:rFonts w:ascii="Calibri" w:eastAsia="宋体" w:hAnsi="Calibri" w:cs="Arial"/>
          <w:lang w:val="en-US" w:eastAsia="zh-CN"/>
        </w:rPr>
        <w:t xml:space="preserve"> RLM </w:t>
      </w:r>
      <w:r w:rsidR="00294B53">
        <w:rPr>
          <w:rFonts w:ascii="Calibri" w:eastAsia="宋体" w:hAnsi="Calibri" w:cs="Arial" w:hint="eastAsia"/>
          <w:lang w:val="en-US" w:eastAsia="zh-CN"/>
        </w:rPr>
        <w:t>procedure</w:t>
      </w:r>
      <w:r w:rsidR="00294B53">
        <w:rPr>
          <w:rFonts w:ascii="Calibri" w:eastAsia="宋体" w:hAnsi="Calibri" w:cs="Arial"/>
          <w:lang w:val="en-US" w:eastAsia="zh-CN"/>
        </w:rPr>
        <w:t xml:space="preserve"> </w:t>
      </w:r>
      <w:r w:rsidR="0072694E">
        <w:rPr>
          <w:rFonts w:ascii="Calibri" w:eastAsia="宋体" w:hAnsi="Calibri" w:cs="Arial"/>
          <w:lang w:val="en-US" w:eastAsia="zh-CN"/>
        </w:rPr>
        <w:t>compared</w:t>
      </w:r>
      <w:r w:rsidR="002C77CB">
        <w:rPr>
          <w:rFonts w:ascii="Calibri" w:eastAsia="宋体" w:hAnsi="Calibri" w:cs="Arial" w:hint="eastAsia"/>
          <w:lang w:val="en-US" w:eastAsia="zh-CN"/>
        </w:rPr>
        <w:t xml:space="preserve"> to UE RLM procedure for IAB-MT.</w:t>
      </w:r>
      <w:r w:rsidR="004C770F">
        <w:rPr>
          <w:rFonts w:ascii="Calibri" w:eastAsia="宋体" w:hAnsi="Calibri" w:cs="Arial" w:hint="eastAsia"/>
          <w:lang w:val="en-US" w:eastAsia="zh-CN"/>
        </w:rPr>
        <w:t xml:space="preserve"> </w:t>
      </w:r>
    </w:p>
    <w:p w:rsidR="002C77CB" w:rsidRPr="00E002E6" w:rsidRDefault="002C77CB" w:rsidP="00E002E6">
      <w:pPr>
        <w:spacing w:after="0" w:line="288" w:lineRule="auto"/>
        <w:jc w:val="both"/>
        <w:rPr>
          <w:rFonts w:ascii="Calibri" w:eastAsiaTheme="minorEastAsia" w:hAnsi="Calibri" w:cs="Arial"/>
          <w:b/>
          <w:i/>
          <w:u w:val="single"/>
          <w:lang w:val="en-US" w:eastAsia="zh-CN"/>
        </w:rPr>
      </w:pPr>
    </w:p>
    <w:p w:rsidR="00A34422" w:rsidRPr="00E002E6" w:rsidRDefault="0072694E" w:rsidP="00A34422">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1</w:t>
      </w:r>
      <w:r w:rsidR="002C77CB">
        <w:rPr>
          <w:rFonts w:ascii="Calibri" w:eastAsiaTheme="minorEastAsia" w:hAnsi="Calibri" w:cs="Arial" w:hint="eastAsia"/>
          <w:b/>
          <w:i/>
          <w:u w:val="single"/>
          <w:lang w:val="en-US" w:eastAsia="zh-CN"/>
        </w:rPr>
        <w:t xml:space="preserve">: Consider non-mobility IAB in Rel-16, </w:t>
      </w:r>
      <w:r w:rsidR="00E56CA4">
        <w:rPr>
          <w:rFonts w:ascii="Calibri" w:eastAsiaTheme="minorEastAsia" w:hAnsi="Calibri" w:cs="Arial"/>
          <w:b/>
          <w:i/>
          <w:u w:val="single"/>
          <w:lang w:val="en-US" w:eastAsia="zh-CN"/>
        </w:rPr>
        <w:t xml:space="preserve">radio </w:t>
      </w:r>
      <w:r w:rsidR="00294B53">
        <w:rPr>
          <w:rFonts w:ascii="Calibri" w:eastAsiaTheme="minorEastAsia" w:hAnsi="Calibri" w:cs="Arial" w:hint="eastAsia"/>
          <w:b/>
          <w:i/>
          <w:u w:val="single"/>
          <w:lang w:val="en-US" w:eastAsia="zh-CN"/>
        </w:rPr>
        <w:t>propagation</w:t>
      </w:r>
      <w:r w:rsidR="00294B53">
        <w:rPr>
          <w:rFonts w:ascii="Calibri" w:eastAsiaTheme="minorEastAsia" w:hAnsi="Calibri" w:cs="Arial"/>
          <w:b/>
          <w:i/>
          <w:u w:val="single"/>
          <w:lang w:val="en-US" w:eastAsia="zh-CN"/>
        </w:rPr>
        <w:t xml:space="preserve"> </w:t>
      </w:r>
      <w:r w:rsidR="00294B53">
        <w:rPr>
          <w:rFonts w:ascii="Calibri" w:eastAsiaTheme="minorEastAsia" w:hAnsi="Calibri" w:cs="Arial" w:hint="eastAsia"/>
          <w:b/>
          <w:i/>
          <w:u w:val="single"/>
          <w:lang w:val="en-US" w:eastAsia="zh-CN"/>
        </w:rPr>
        <w:t>environment</w:t>
      </w:r>
      <w:r w:rsidR="002C77CB">
        <w:rPr>
          <w:rFonts w:ascii="Calibri" w:eastAsiaTheme="minorEastAsia" w:hAnsi="Calibri" w:cs="Arial" w:hint="eastAsia"/>
          <w:b/>
          <w:i/>
          <w:u w:val="single"/>
          <w:lang w:val="en-US" w:eastAsia="zh-CN"/>
        </w:rPr>
        <w:t xml:space="preserve"> for IAB</w:t>
      </w:r>
      <w:r w:rsidR="00E56CA4">
        <w:rPr>
          <w:rFonts w:ascii="Calibri" w:eastAsiaTheme="minorEastAsia" w:hAnsi="Calibri" w:cs="Arial"/>
          <w:b/>
          <w:i/>
          <w:u w:val="single"/>
          <w:lang w:val="en-US" w:eastAsia="zh-CN"/>
        </w:rPr>
        <w:t xml:space="preserve"> link</w:t>
      </w:r>
      <w:r w:rsidR="002C77CB">
        <w:rPr>
          <w:rFonts w:ascii="Calibri" w:eastAsiaTheme="minorEastAsia" w:hAnsi="Calibri" w:cs="Arial" w:hint="eastAsia"/>
          <w:b/>
          <w:i/>
          <w:u w:val="single"/>
          <w:lang w:val="en-US" w:eastAsia="zh-CN"/>
        </w:rPr>
        <w:t xml:space="preserve"> </w:t>
      </w:r>
      <w:r w:rsidR="00157F2A">
        <w:rPr>
          <w:rFonts w:ascii="Calibri" w:eastAsiaTheme="minorEastAsia" w:hAnsi="Calibri" w:cs="Arial"/>
          <w:b/>
          <w:i/>
          <w:u w:val="single"/>
          <w:lang w:val="en-US" w:eastAsia="zh-CN"/>
        </w:rPr>
        <w:t>would</w:t>
      </w:r>
      <w:r w:rsidR="002C77CB">
        <w:rPr>
          <w:rFonts w:ascii="Calibri" w:eastAsiaTheme="minorEastAsia" w:hAnsi="Calibri" w:cs="Arial" w:hint="eastAsia"/>
          <w:b/>
          <w:i/>
          <w:u w:val="single"/>
          <w:lang w:val="en-US" w:eastAsia="zh-CN"/>
        </w:rPr>
        <w:t xml:space="preserve"> be </w:t>
      </w:r>
      <w:r w:rsidR="00AC3048">
        <w:rPr>
          <w:rFonts w:ascii="Calibri" w:eastAsiaTheme="minorEastAsia" w:hAnsi="Calibri" w:cs="Arial"/>
          <w:b/>
          <w:i/>
          <w:u w:val="single"/>
          <w:lang w:val="en-US" w:eastAsia="zh-CN"/>
        </w:rPr>
        <w:t xml:space="preserve">much </w:t>
      </w:r>
      <w:r w:rsidR="002C77CB">
        <w:rPr>
          <w:rFonts w:ascii="Calibri" w:eastAsiaTheme="minorEastAsia" w:hAnsi="Calibri" w:cs="Arial" w:hint="eastAsia"/>
          <w:b/>
          <w:i/>
          <w:u w:val="single"/>
          <w:lang w:val="en-US" w:eastAsia="zh-CN"/>
        </w:rPr>
        <w:t>simpler compared to UE</w:t>
      </w:r>
      <w:r w:rsidR="002C77CB">
        <w:rPr>
          <w:rFonts w:ascii="Calibri" w:eastAsiaTheme="minorEastAsia" w:hAnsi="Calibri" w:cs="Arial"/>
          <w:b/>
          <w:i/>
          <w:u w:val="single"/>
          <w:lang w:val="en-US" w:eastAsia="zh-CN"/>
        </w:rPr>
        <w:t>’</w:t>
      </w:r>
      <w:r w:rsidR="002C77CB">
        <w:rPr>
          <w:rFonts w:ascii="Calibri" w:eastAsiaTheme="minorEastAsia" w:hAnsi="Calibri" w:cs="Arial" w:hint="eastAsia"/>
          <w:b/>
          <w:i/>
          <w:u w:val="single"/>
          <w:lang w:val="en-US" w:eastAsia="zh-CN"/>
        </w:rPr>
        <w:t xml:space="preserve">s. </w:t>
      </w:r>
    </w:p>
    <w:p w:rsidR="00631C4F" w:rsidRDefault="00631C4F" w:rsidP="00631C4F">
      <w:pPr>
        <w:spacing w:beforeLines="50" w:before="120" w:afterLines="50" w:after="120"/>
        <w:jc w:val="both"/>
        <w:rPr>
          <w:rFonts w:ascii="Calibri" w:eastAsia="宋体" w:hAnsi="Calibri" w:cs="Arial"/>
          <w:lang w:val="en-US" w:eastAsia="zh-CN"/>
        </w:rPr>
      </w:pPr>
      <w:r w:rsidRPr="00631C4F">
        <w:rPr>
          <w:rFonts w:ascii="Calibri" w:eastAsia="宋体" w:hAnsi="Calibri" w:cs="Arial"/>
          <w:lang w:val="en-US" w:eastAsia="zh-CN"/>
        </w:rPr>
        <w:t>As shown in previous contributions, though in Rel-16 the IAB is assumed fixed in location and the connection between MT and DU would be more stable than normal UE, MT still could experience radio link deterioration due to unexpected blockage.</w:t>
      </w:r>
      <w:r>
        <w:rPr>
          <w:rFonts w:ascii="Calibri" w:eastAsia="宋体" w:hAnsi="Calibri" w:cs="Arial" w:hint="eastAsia"/>
          <w:lang w:val="en-US" w:eastAsia="zh-CN"/>
        </w:rPr>
        <w:t xml:space="preserve"> Considering this deterioration may be probably caused by external environment </w:t>
      </w:r>
      <w:r>
        <w:rPr>
          <w:rFonts w:ascii="Calibri" w:eastAsia="宋体" w:hAnsi="Calibri" w:cs="Arial"/>
          <w:lang w:val="en-US" w:eastAsia="zh-CN"/>
        </w:rPr>
        <w:t>change</w:t>
      </w:r>
      <w:r w:rsidR="00722B19">
        <w:rPr>
          <w:rFonts w:ascii="Calibri" w:eastAsia="宋体" w:hAnsi="Calibri" w:cs="Arial" w:hint="eastAsia"/>
          <w:lang w:val="en-US" w:eastAsia="zh-CN"/>
        </w:rPr>
        <w:t>, h</w:t>
      </w:r>
      <w:r>
        <w:rPr>
          <w:rFonts w:ascii="Calibri" w:eastAsia="宋体" w:hAnsi="Calibri" w:cs="Arial" w:hint="eastAsia"/>
          <w:lang w:val="en-US" w:eastAsia="zh-CN"/>
        </w:rPr>
        <w:t>ere the channel between the MT and DU could be modeled as a very slow fading channel in time scale</w:t>
      </w:r>
      <w:r w:rsidR="00997168">
        <w:rPr>
          <w:rFonts w:ascii="Calibri" w:eastAsia="宋体" w:hAnsi="Calibri" w:cs="Arial"/>
          <w:lang w:val="en-US" w:eastAsia="zh-CN"/>
        </w:rPr>
        <w:t xml:space="preserve"> with comparatively large coherence bandwidth</w:t>
      </w:r>
      <w:r>
        <w:rPr>
          <w:rFonts w:ascii="Calibri" w:eastAsia="宋体" w:hAnsi="Calibri" w:cs="Arial" w:hint="eastAsia"/>
          <w:lang w:val="en-US" w:eastAsia="zh-CN"/>
        </w:rPr>
        <w:t>.</w:t>
      </w:r>
    </w:p>
    <w:p w:rsidR="00631C4F" w:rsidRDefault="00931A07" w:rsidP="003A3FE4">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C</w:t>
      </w:r>
      <w:r>
        <w:rPr>
          <w:rFonts w:ascii="Calibri" w:eastAsia="宋体" w:hAnsi="Calibri" w:cs="Arial"/>
          <w:lang w:val="en-US" w:eastAsia="zh-CN"/>
        </w:rPr>
        <w:t xml:space="preserve">onsidering this kind of channel characteristics, for the lower frequency band, radio signal can be hardly total blocked since IAB deployment should be well designed before it is installed. It means the radio link failure will be less possible than occurred on UE. </w:t>
      </w:r>
      <w:r w:rsidR="003A3FE4">
        <w:rPr>
          <w:rFonts w:ascii="Calibri" w:eastAsia="宋体" w:hAnsi="Calibri" w:cs="Arial"/>
          <w:lang w:val="en-US" w:eastAsia="zh-CN"/>
        </w:rPr>
        <w:t xml:space="preserve">On the other hand, </w:t>
      </w:r>
      <w:r w:rsidR="00631C4F">
        <w:rPr>
          <w:rFonts w:ascii="Calibri" w:eastAsia="宋体" w:hAnsi="Calibri" w:cs="Arial" w:hint="eastAsia"/>
          <w:lang w:val="en-US" w:eastAsia="zh-CN"/>
        </w:rPr>
        <w:t xml:space="preserve">the radio propagation on mmWave band usually has </w:t>
      </w:r>
      <w:r w:rsidR="00A513EC">
        <w:rPr>
          <w:rFonts w:ascii="Calibri" w:eastAsia="宋体" w:hAnsi="Calibri" w:cs="Arial" w:hint="eastAsia"/>
          <w:lang w:val="en-US" w:eastAsia="zh-CN"/>
        </w:rPr>
        <w:t>less radio path</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and ray</w:t>
      </w:r>
      <w:r w:rsidR="007241E5">
        <w:rPr>
          <w:rFonts w:ascii="Calibri" w:eastAsia="宋体" w:hAnsi="Calibri" w:cs="Arial" w:hint="eastAsia"/>
          <w:lang w:val="en-US" w:eastAsia="zh-CN"/>
        </w:rPr>
        <w:t>s</w:t>
      </w:r>
      <w:r w:rsidR="00A513EC">
        <w:rPr>
          <w:rFonts w:ascii="Calibri" w:eastAsia="宋体" w:hAnsi="Calibri" w:cs="Arial" w:hint="eastAsia"/>
          <w:lang w:val="en-US" w:eastAsia="zh-CN"/>
        </w:rPr>
        <w:t xml:space="preserve"> than </w:t>
      </w:r>
      <w:r w:rsidR="007241E5">
        <w:rPr>
          <w:rFonts w:ascii="Calibri" w:eastAsia="宋体" w:hAnsi="Calibri" w:cs="Arial" w:hint="eastAsia"/>
          <w:lang w:val="en-US" w:eastAsia="zh-CN"/>
        </w:rPr>
        <w:t xml:space="preserve">carriers of </w:t>
      </w:r>
      <w:r w:rsidR="00A513EC">
        <w:rPr>
          <w:rFonts w:ascii="Calibri" w:eastAsia="宋体" w:hAnsi="Calibri" w:cs="Arial" w:hint="eastAsia"/>
          <w:lang w:val="en-US" w:eastAsia="zh-CN"/>
        </w:rPr>
        <w:t xml:space="preserve">lower frequency. Normally it is assumed that in mmWave band most power will </w:t>
      </w:r>
      <w:r w:rsidR="00A513EC">
        <w:rPr>
          <w:rFonts w:ascii="Calibri" w:eastAsia="宋体" w:hAnsi="Calibri" w:cs="Arial"/>
          <w:lang w:val="en-US" w:eastAsia="zh-CN"/>
        </w:rPr>
        <w:t>concentrate</w:t>
      </w:r>
      <w:r w:rsidR="00A513EC">
        <w:rPr>
          <w:rFonts w:ascii="Calibri" w:eastAsia="宋体" w:hAnsi="Calibri" w:cs="Arial" w:hint="eastAsia"/>
          <w:lang w:val="en-US" w:eastAsia="zh-CN"/>
        </w:rPr>
        <w:t xml:space="preserve"> on the LoS path</w:t>
      </w:r>
      <w:r w:rsidR="003A3FE4">
        <w:rPr>
          <w:rFonts w:ascii="Calibri" w:eastAsia="宋体" w:hAnsi="Calibri" w:cs="Arial"/>
          <w:lang w:val="en-US" w:eastAsia="zh-CN"/>
        </w:rPr>
        <w:t>, so it seems the radio link would be more fragile than lower frequency.</w:t>
      </w:r>
      <w:r w:rsidR="00A513EC">
        <w:rPr>
          <w:rFonts w:ascii="Calibri" w:eastAsia="宋体" w:hAnsi="Calibri" w:cs="Arial" w:hint="eastAsia"/>
          <w:lang w:val="en-US" w:eastAsia="zh-CN"/>
        </w:rPr>
        <w:t xml:space="preserve"> </w:t>
      </w:r>
      <w:r w:rsidR="003A3FE4">
        <w:rPr>
          <w:rFonts w:ascii="Calibri" w:eastAsia="宋体" w:hAnsi="Calibri" w:cs="Arial"/>
          <w:lang w:val="en-US" w:eastAsia="zh-CN"/>
        </w:rPr>
        <w:t>I</w:t>
      </w:r>
      <w:r w:rsidR="00A513EC">
        <w:rPr>
          <w:rFonts w:ascii="Calibri" w:eastAsia="宋体" w:hAnsi="Calibri" w:cs="Arial" w:hint="eastAsia"/>
          <w:lang w:val="en-US" w:eastAsia="zh-CN"/>
        </w:rPr>
        <w:t xml:space="preserve">t is however </w:t>
      </w:r>
      <w:r w:rsidR="00B13071">
        <w:rPr>
          <w:rFonts w:ascii="Calibri" w:eastAsia="宋体" w:hAnsi="Calibri" w:cs="Arial" w:hint="eastAsia"/>
          <w:lang w:val="en-US" w:eastAsia="zh-CN"/>
        </w:rPr>
        <w:t xml:space="preserve">in practice the </w:t>
      </w:r>
      <w:r w:rsidR="003A3FE4">
        <w:rPr>
          <w:rFonts w:ascii="Calibri" w:eastAsia="宋体" w:hAnsi="Calibri" w:cs="Arial"/>
          <w:lang w:val="en-US" w:eastAsia="zh-CN"/>
        </w:rPr>
        <w:t xml:space="preserve">local area </w:t>
      </w:r>
      <w:r w:rsidR="00B13071">
        <w:rPr>
          <w:rFonts w:ascii="Calibri" w:eastAsia="宋体" w:hAnsi="Calibri" w:cs="Arial" w:hint="eastAsia"/>
          <w:lang w:val="en-US" w:eastAsia="zh-CN"/>
        </w:rPr>
        <w:t xml:space="preserve">IAB </w:t>
      </w:r>
      <w:r w:rsidR="00B13071">
        <w:rPr>
          <w:rFonts w:ascii="Calibri" w:eastAsia="宋体" w:hAnsi="Calibri" w:cs="Arial" w:hint="eastAsia"/>
          <w:lang w:val="en-US" w:eastAsia="zh-CN"/>
        </w:rPr>
        <w:lastRenderedPageBreak/>
        <w:t>will be deployed</w:t>
      </w:r>
      <w:r w:rsidR="00631C4F">
        <w:rPr>
          <w:rFonts w:ascii="Calibri" w:eastAsia="宋体" w:hAnsi="Calibri" w:cs="Arial" w:hint="eastAsia"/>
          <w:lang w:val="en-US" w:eastAsia="zh-CN"/>
        </w:rPr>
        <w:t xml:space="preserve"> </w:t>
      </w:r>
      <w:r w:rsidR="00B13071">
        <w:rPr>
          <w:rFonts w:ascii="Calibri" w:eastAsia="宋体" w:hAnsi="Calibri" w:cs="Arial" w:hint="eastAsia"/>
          <w:lang w:val="en-US" w:eastAsia="zh-CN"/>
        </w:rPr>
        <w:t xml:space="preserve">along a street or stick to a </w:t>
      </w:r>
      <w:r w:rsidR="00B13071">
        <w:rPr>
          <w:rFonts w:ascii="Calibri" w:eastAsia="宋体" w:hAnsi="Calibri" w:cs="Arial"/>
          <w:lang w:val="en-US" w:eastAsia="zh-CN"/>
        </w:rPr>
        <w:t>building</w:t>
      </w:r>
      <w:r w:rsidR="00B13071">
        <w:rPr>
          <w:rFonts w:ascii="Calibri" w:eastAsia="宋体" w:hAnsi="Calibri" w:cs="Arial" w:hint="eastAsia"/>
          <w:lang w:val="en-US" w:eastAsia="zh-CN"/>
        </w:rPr>
        <w:t xml:space="preserve">, in which case </w:t>
      </w:r>
      <w:r w:rsidR="003A3FE4">
        <w:rPr>
          <w:rFonts w:ascii="Calibri" w:eastAsia="宋体" w:hAnsi="Calibri" w:cs="Arial"/>
          <w:lang w:val="en-US" w:eastAsia="zh-CN"/>
        </w:rPr>
        <w:t xml:space="preserve">at least </w:t>
      </w:r>
      <w:r w:rsidR="00B13071">
        <w:rPr>
          <w:rFonts w:ascii="Calibri" w:eastAsia="宋体" w:hAnsi="Calibri" w:cs="Arial" w:hint="eastAsia"/>
          <w:lang w:val="en-US" w:eastAsia="zh-CN"/>
        </w:rPr>
        <w:t xml:space="preserve">1 </w:t>
      </w:r>
      <w:r w:rsidR="00A10B14">
        <w:rPr>
          <w:rFonts w:ascii="Calibri" w:eastAsia="宋体" w:hAnsi="Calibri" w:cs="Arial" w:hint="eastAsia"/>
          <w:lang w:val="en-US" w:eastAsia="zh-CN"/>
        </w:rPr>
        <w:t>or</w:t>
      </w:r>
      <w:r w:rsidR="00B13071">
        <w:rPr>
          <w:rFonts w:ascii="Calibri" w:eastAsia="宋体" w:hAnsi="Calibri" w:cs="Arial" w:hint="eastAsia"/>
          <w:lang w:val="en-US" w:eastAsia="zh-CN"/>
        </w:rPr>
        <w:t xml:space="preserve"> 2 </w:t>
      </w:r>
      <w:r w:rsidR="00AC0B01">
        <w:rPr>
          <w:rFonts w:ascii="Calibri" w:eastAsia="宋体" w:hAnsi="Calibri" w:cs="Arial" w:hint="eastAsia"/>
          <w:lang w:val="en-US" w:eastAsia="zh-CN"/>
        </w:rPr>
        <w:t xml:space="preserve">alternative </w:t>
      </w:r>
      <w:r w:rsidR="005339C9">
        <w:rPr>
          <w:rFonts w:ascii="Calibri" w:eastAsia="宋体" w:hAnsi="Calibri" w:cs="Arial"/>
          <w:lang w:val="en-US" w:eastAsia="zh-CN"/>
        </w:rPr>
        <w:t>paths</w:t>
      </w:r>
      <w:r w:rsidR="00B13071">
        <w:rPr>
          <w:rFonts w:ascii="Calibri" w:eastAsia="宋体" w:hAnsi="Calibri" w:cs="Arial" w:hint="eastAsia"/>
          <w:lang w:val="en-US" w:eastAsia="zh-CN"/>
        </w:rPr>
        <w:t xml:space="preserve"> may be generated by the reflector close to MT. </w:t>
      </w:r>
    </w:p>
    <w:p w:rsidR="00751879" w:rsidRDefault="00751879" w:rsidP="00751879">
      <w:pPr>
        <w:spacing w:beforeLines="50" w:before="120" w:afterLines="50" w:after="120"/>
        <w:jc w:val="center"/>
        <w:rPr>
          <w:rFonts w:ascii="Calibri" w:eastAsia="宋体" w:hAnsi="Calibri" w:cs="Arial"/>
          <w:lang w:val="en-US" w:eastAsia="zh-CN"/>
        </w:rPr>
      </w:pPr>
      <w:r>
        <w:rPr>
          <w:rFonts w:ascii="Calibri" w:eastAsia="宋体" w:hAnsi="Calibri" w:cs="Arial"/>
          <w:noProof/>
          <w:lang w:val="en-US" w:eastAsia="zh-CN"/>
        </w:rPr>
        <w:drawing>
          <wp:inline distT="0" distB="0" distL="0" distR="0" wp14:anchorId="1BE71224" wp14:editId="0AAFBF66">
            <wp:extent cx="3449464" cy="2181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53459" cy="2184207"/>
                    </a:xfrm>
                    <a:prstGeom prst="rect">
                      <a:avLst/>
                    </a:prstGeom>
                    <a:noFill/>
                  </pic:spPr>
                </pic:pic>
              </a:graphicData>
            </a:graphic>
          </wp:inline>
        </w:drawing>
      </w:r>
    </w:p>
    <w:p w:rsidR="00751879" w:rsidRPr="006D6EAE" w:rsidRDefault="00751879" w:rsidP="00751879">
      <w:pPr>
        <w:spacing w:beforeLines="50" w:before="120" w:afterLines="50" w:after="120"/>
        <w:jc w:val="center"/>
        <w:rPr>
          <w:rFonts w:ascii="Arial Unicode MS" w:eastAsia="Arial Unicode MS" w:hAnsi="Arial Unicode MS" w:cs="Arial Unicode MS"/>
          <w:lang w:val="en-US" w:eastAsia="zh-CN"/>
        </w:rPr>
      </w:pPr>
      <w:r w:rsidRPr="006D6EAE">
        <w:rPr>
          <w:rFonts w:ascii="Arial Unicode MS" w:eastAsia="Arial Unicode MS" w:hAnsi="Arial Unicode MS" w:cs="Arial Unicode MS" w:hint="eastAsia"/>
          <w:lang w:val="en-US" w:eastAsia="zh-CN"/>
        </w:rPr>
        <w:t>Fig. Possible blockage on LoS pa</w:t>
      </w:r>
      <w:r>
        <w:rPr>
          <w:rFonts w:ascii="Arial Unicode MS" w:eastAsia="Arial Unicode MS" w:hAnsi="Arial Unicode MS" w:cs="Arial Unicode MS" w:hint="eastAsia"/>
          <w:lang w:val="en-US" w:eastAsia="zh-CN"/>
        </w:rPr>
        <w:t xml:space="preserve">th where link can be recovered by </w:t>
      </w:r>
      <w:r w:rsidR="00294B53">
        <w:rPr>
          <w:rFonts w:ascii="Arial Unicode MS" w:eastAsia="Arial Unicode MS" w:hAnsi="Arial Unicode MS" w:cs="Arial Unicode MS" w:hint="eastAsia"/>
          <w:lang w:val="en-US" w:eastAsia="zh-CN"/>
        </w:rPr>
        <w:t>active</w:t>
      </w:r>
      <w:r w:rsidR="00294B53">
        <w:rPr>
          <w:rFonts w:ascii="Arial Unicode MS" w:eastAsia="Arial Unicode MS" w:hAnsi="Arial Unicode MS" w:cs="Arial Unicode MS"/>
          <w:lang w:val="en-US" w:eastAsia="zh-CN"/>
        </w:rPr>
        <w:t xml:space="preserve"> </w:t>
      </w:r>
      <w:r>
        <w:rPr>
          <w:rFonts w:ascii="Arial Unicode MS" w:eastAsia="Arial Unicode MS" w:hAnsi="Arial Unicode MS" w:cs="Arial Unicode MS" w:hint="eastAsia"/>
          <w:lang w:val="en-US" w:eastAsia="zh-CN"/>
        </w:rPr>
        <w:t>beam switching</w:t>
      </w:r>
    </w:p>
    <w:p w:rsidR="00294B53" w:rsidRDefault="00294B53" w:rsidP="00631C4F">
      <w:pPr>
        <w:spacing w:beforeLines="50" w:before="120" w:afterLines="50" w:after="120"/>
        <w:jc w:val="both"/>
        <w:rPr>
          <w:rFonts w:ascii="Calibri" w:eastAsia="宋体" w:hAnsi="Calibri" w:cs="Arial"/>
          <w:lang w:val="en-US" w:eastAsia="zh-CN"/>
        </w:rPr>
      </w:pPr>
    </w:p>
    <w:p w:rsidR="00294B53" w:rsidRPr="005339C9" w:rsidRDefault="00294B53" w:rsidP="00294B53">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Pr>
          <w:rFonts w:ascii="Calibri" w:eastAsiaTheme="minorEastAsia" w:hAnsi="Calibri" w:cs="Arial"/>
          <w:b/>
          <w:i/>
          <w:u w:val="single"/>
          <w:lang w:val="en-US" w:eastAsia="zh-CN"/>
        </w:rPr>
        <w:t>2</w:t>
      </w:r>
      <w:r w:rsidRPr="005339C9">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Compared to UE, radio link failure has much less chance to happen for IAB.</w:t>
      </w:r>
    </w:p>
    <w:p w:rsidR="00294B53" w:rsidRPr="00294B53" w:rsidRDefault="00294B53" w:rsidP="00631C4F">
      <w:pPr>
        <w:spacing w:beforeLines="50" w:before="120" w:afterLines="50" w:after="120"/>
        <w:jc w:val="both"/>
        <w:rPr>
          <w:rFonts w:ascii="Calibri" w:eastAsia="宋体" w:hAnsi="Calibri" w:cs="Arial"/>
          <w:lang w:val="en-US" w:eastAsia="zh-CN"/>
        </w:rPr>
      </w:pPr>
    </w:p>
    <w:p w:rsidR="00027CC4" w:rsidRDefault="00027CC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channel between MT and DU would be a very slow changing channel, with very </w:t>
      </w:r>
      <w:r>
        <w:rPr>
          <w:rFonts w:ascii="Calibri" w:eastAsia="宋体" w:hAnsi="Calibri" w:cs="Arial"/>
          <w:lang w:val="en-US" w:eastAsia="zh-CN"/>
        </w:rPr>
        <w:t>small</w:t>
      </w:r>
      <w:r>
        <w:rPr>
          <w:rFonts w:ascii="Calibri" w:eastAsia="宋体" w:hAnsi="Calibri" w:cs="Arial" w:hint="eastAsia"/>
          <w:lang w:val="en-US" w:eastAsia="zh-CN"/>
        </w:rPr>
        <w:t xml:space="preserve"> delay spread as well as very small </w:t>
      </w:r>
      <w:r w:rsidR="003A3FE4">
        <w:rPr>
          <w:rFonts w:ascii="Calibri" w:eastAsia="宋体" w:hAnsi="Calibri" w:cs="Arial"/>
          <w:lang w:val="en-US" w:eastAsia="zh-CN"/>
        </w:rPr>
        <w:t>D</w:t>
      </w:r>
      <w:r w:rsidR="004473AE">
        <w:rPr>
          <w:rFonts w:ascii="Calibri" w:eastAsia="宋体" w:hAnsi="Calibri" w:cs="Arial" w:hint="eastAsia"/>
          <w:lang w:val="en-US" w:eastAsia="zh-CN"/>
        </w:rPr>
        <w:t>o</w:t>
      </w:r>
      <w:r>
        <w:rPr>
          <w:rFonts w:ascii="Calibri" w:eastAsia="宋体" w:hAnsi="Calibri" w:cs="Arial"/>
          <w:lang w:val="en-US" w:eastAsia="zh-CN"/>
        </w:rPr>
        <w:t>ppler</w:t>
      </w:r>
      <w:r>
        <w:rPr>
          <w:rFonts w:ascii="Calibri" w:eastAsia="宋体" w:hAnsi="Calibri" w:cs="Arial" w:hint="eastAsia"/>
          <w:lang w:val="en-US" w:eastAsia="zh-CN"/>
        </w:rPr>
        <w:t xml:space="preserve"> spread, but not merely </w:t>
      </w:r>
      <w:r w:rsidR="00145906">
        <w:rPr>
          <w:rFonts w:ascii="Calibri" w:eastAsia="宋体" w:hAnsi="Calibri" w:cs="Arial"/>
          <w:lang w:val="en-US" w:eastAsia="zh-CN"/>
        </w:rPr>
        <w:t>single path channel</w:t>
      </w:r>
      <w:r>
        <w:rPr>
          <w:rFonts w:ascii="Calibri" w:eastAsia="宋体" w:hAnsi="Calibri" w:cs="Arial" w:hint="eastAsia"/>
          <w:lang w:val="en-US" w:eastAsia="zh-CN"/>
        </w:rPr>
        <w:t xml:space="preserve">. </w:t>
      </w:r>
      <w:r w:rsidR="00561E2E">
        <w:rPr>
          <w:rFonts w:ascii="Calibri" w:eastAsia="宋体" w:hAnsi="Calibri" w:cs="Arial" w:hint="eastAsia"/>
          <w:lang w:val="en-US" w:eastAsia="zh-CN"/>
        </w:rPr>
        <w:t>Consequently, the coherent time of the channel between MT and DU will be increased.</w:t>
      </w:r>
      <w:r w:rsidR="006A3E93">
        <w:rPr>
          <w:rFonts w:ascii="Calibri" w:eastAsia="宋体" w:hAnsi="Calibri" w:cs="Arial" w:hint="eastAsia"/>
          <w:lang w:val="en-US" w:eastAsia="zh-CN"/>
        </w:rPr>
        <w:t xml:space="preserve"> Even if unexpected blockage occurs, radio link can be probably recovered by beam failure recovery procedure</w:t>
      </w:r>
      <w:r w:rsidR="005339C9">
        <w:rPr>
          <w:rFonts w:ascii="Calibri" w:eastAsia="宋体" w:hAnsi="Calibri" w:cs="Arial" w:hint="eastAsia"/>
          <w:lang w:val="en-US" w:eastAsia="zh-CN"/>
        </w:rPr>
        <w:t>, switching</w:t>
      </w:r>
      <w:r w:rsidR="00145906">
        <w:rPr>
          <w:rFonts w:ascii="Calibri" w:eastAsia="宋体" w:hAnsi="Calibri" w:cs="Arial"/>
          <w:lang w:val="en-US" w:eastAsia="zh-CN"/>
        </w:rPr>
        <w:t xml:space="preserve"> itself</w:t>
      </w:r>
      <w:r w:rsidR="005339C9">
        <w:rPr>
          <w:rFonts w:ascii="Calibri" w:eastAsia="宋体" w:hAnsi="Calibri" w:cs="Arial" w:hint="eastAsia"/>
          <w:lang w:val="en-US" w:eastAsia="zh-CN"/>
        </w:rPr>
        <w:t xml:space="preserve"> to another beam to the alternative path.</w:t>
      </w:r>
      <w:r w:rsidR="000856AD">
        <w:rPr>
          <w:rFonts w:ascii="Calibri" w:eastAsia="宋体" w:hAnsi="Calibri" w:cs="Arial" w:hint="eastAsia"/>
          <w:lang w:val="en-US" w:eastAsia="zh-CN"/>
        </w:rPr>
        <w:t xml:space="preserve"> This can secure no radio link failure</w:t>
      </w:r>
      <w:r w:rsidR="0037062E">
        <w:rPr>
          <w:rFonts w:ascii="Calibri" w:eastAsia="宋体" w:hAnsi="Calibri" w:cs="Arial"/>
          <w:lang w:val="en-US" w:eastAsia="zh-CN"/>
        </w:rPr>
        <w:t xml:space="preserve"> easily</w:t>
      </w:r>
      <w:r w:rsidR="000856AD">
        <w:rPr>
          <w:rFonts w:ascii="Calibri" w:eastAsia="宋体" w:hAnsi="Calibri" w:cs="Arial" w:hint="eastAsia"/>
          <w:lang w:val="en-US" w:eastAsia="zh-CN"/>
        </w:rPr>
        <w:t xml:space="preserve"> occurs.</w:t>
      </w:r>
    </w:p>
    <w:p w:rsidR="005339C9" w:rsidRPr="00225D25" w:rsidRDefault="005339C9" w:rsidP="00631C4F">
      <w:pPr>
        <w:spacing w:beforeLines="50" w:before="120" w:afterLines="50" w:after="120"/>
        <w:jc w:val="both"/>
        <w:rPr>
          <w:rFonts w:ascii="Calibri" w:eastAsia="宋体" w:hAnsi="Calibri" w:cs="Arial"/>
          <w:lang w:val="en-US" w:eastAsia="zh-CN"/>
        </w:rPr>
      </w:pPr>
    </w:p>
    <w:p w:rsidR="00294B53" w:rsidRDefault="005339C9" w:rsidP="005339C9">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on</w:t>
      </w:r>
      <w:r w:rsidR="00294B53">
        <w:rPr>
          <w:rFonts w:ascii="Calibri" w:eastAsiaTheme="minorEastAsia" w:hAnsi="Calibri" w:cs="Arial"/>
          <w:b/>
          <w:i/>
          <w:u w:val="single"/>
          <w:lang w:val="en-US" w:eastAsia="zh-CN"/>
        </w:rPr>
        <w:t xml:space="preserve"> </w:t>
      </w:r>
      <w:r w:rsidR="00294B53">
        <w:rPr>
          <w:rFonts w:ascii="Calibri" w:eastAsiaTheme="minorEastAsia" w:hAnsi="Calibri" w:cs="Arial" w:hint="eastAsia"/>
          <w:b/>
          <w:i/>
          <w:u w:val="single"/>
          <w:lang w:val="en-US" w:eastAsia="zh-CN"/>
        </w:rPr>
        <w:t>3</w:t>
      </w:r>
      <w:r w:rsidRPr="005339C9">
        <w:rPr>
          <w:rFonts w:ascii="Calibri" w:eastAsiaTheme="minorEastAsia" w:hAnsi="Calibri" w:cs="Arial" w:hint="eastAsia"/>
          <w:b/>
          <w:i/>
          <w:u w:val="single"/>
          <w:lang w:val="en-US" w:eastAsia="zh-CN"/>
        </w:rPr>
        <w:t>:</w:t>
      </w:r>
      <w:r w:rsidR="00225D25">
        <w:rPr>
          <w:rFonts w:ascii="Calibri" w:eastAsiaTheme="minorEastAsia" w:hAnsi="Calibri" w:cs="Arial"/>
          <w:b/>
          <w:i/>
          <w:u w:val="single"/>
          <w:lang w:val="en-US" w:eastAsia="zh-CN"/>
        </w:rPr>
        <w:t xml:space="preserve"> </w:t>
      </w:r>
      <w:r w:rsidR="00F85A03">
        <w:rPr>
          <w:rFonts w:ascii="Calibri" w:eastAsiaTheme="minorEastAsia" w:hAnsi="Calibri" w:cs="Arial"/>
          <w:b/>
          <w:i/>
          <w:u w:val="single"/>
          <w:lang w:val="en-US" w:eastAsia="zh-CN"/>
        </w:rPr>
        <w:t>Even i</w:t>
      </w:r>
      <w:r w:rsidRPr="005339C9">
        <w:rPr>
          <w:rFonts w:ascii="Calibri" w:eastAsiaTheme="minorEastAsia" w:hAnsi="Calibri" w:cs="Arial"/>
          <w:b/>
          <w:i/>
          <w:u w:val="single"/>
          <w:lang w:val="en-US" w:eastAsia="zh-CN"/>
        </w:rPr>
        <w:t xml:space="preserve">f unexpected blockage occurs, </w:t>
      </w:r>
      <w:r w:rsidR="00F85A03">
        <w:rPr>
          <w:rFonts w:ascii="Calibri" w:eastAsiaTheme="minorEastAsia" w:hAnsi="Calibri" w:cs="Arial"/>
          <w:b/>
          <w:i/>
          <w:u w:val="single"/>
          <w:lang w:val="en-US" w:eastAsia="zh-CN"/>
        </w:rPr>
        <w:t>temperately link outage</w:t>
      </w:r>
      <w:r w:rsidRPr="005339C9">
        <w:rPr>
          <w:rFonts w:ascii="Calibri" w:eastAsiaTheme="minorEastAsia" w:hAnsi="Calibri" w:cs="Arial"/>
          <w:b/>
          <w:i/>
          <w:u w:val="single"/>
          <w:lang w:val="en-US" w:eastAsia="zh-CN"/>
        </w:rPr>
        <w:t xml:space="preserve"> can be </w:t>
      </w:r>
      <w:r w:rsidR="00F85A03">
        <w:rPr>
          <w:rFonts w:ascii="Calibri" w:eastAsiaTheme="minorEastAsia" w:hAnsi="Calibri" w:cs="Arial"/>
          <w:b/>
          <w:i/>
          <w:u w:val="single"/>
          <w:lang w:val="en-US" w:eastAsia="zh-CN"/>
        </w:rPr>
        <w:t>quickly</w:t>
      </w:r>
      <w:r w:rsidRPr="005339C9">
        <w:rPr>
          <w:rFonts w:ascii="Calibri" w:eastAsiaTheme="minorEastAsia" w:hAnsi="Calibri" w:cs="Arial"/>
          <w:b/>
          <w:i/>
          <w:u w:val="single"/>
          <w:lang w:val="en-US" w:eastAsia="zh-CN"/>
        </w:rPr>
        <w:t xml:space="preserve"> recovered by beam failure recovery procedure</w:t>
      </w:r>
      <w:r w:rsidR="000D0A8F">
        <w:rPr>
          <w:rFonts w:ascii="Calibri" w:eastAsiaTheme="minorEastAsia" w:hAnsi="Calibri" w:cs="Arial"/>
          <w:b/>
          <w:i/>
          <w:u w:val="single"/>
          <w:lang w:val="en-US" w:eastAsia="zh-CN"/>
        </w:rPr>
        <w:t xml:space="preserve"> so that no radio link failure easily happens.</w:t>
      </w:r>
    </w:p>
    <w:p w:rsidR="005339C9" w:rsidRPr="0011489B" w:rsidRDefault="005339C9" w:rsidP="005339C9">
      <w:pPr>
        <w:spacing w:beforeLines="50" w:before="120" w:afterLines="50" w:after="120"/>
        <w:jc w:val="both"/>
        <w:rPr>
          <w:rFonts w:ascii="Calibri" w:eastAsia="宋体" w:hAnsi="Calibri" w:cs="Arial"/>
          <w:lang w:val="en-US" w:eastAsia="zh-CN"/>
        </w:rPr>
      </w:pPr>
    </w:p>
    <w:p w:rsidR="00631C4F" w:rsidRDefault="00785B1D" w:rsidP="005339C9">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summary, the channel between MT and DU can be hardly experience radio link failure. </w:t>
      </w:r>
      <w:r w:rsidR="005339C9">
        <w:rPr>
          <w:rFonts w:ascii="Calibri" w:eastAsia="宋体" w:hAnsi="Calibri" w:cs="Arial"/>
          <w:lang w:val="en-US" w:eastAsia="zh-CN"/>
        </w:rPr>
        <w:t>I</w:t>
      </w:r>
      <w:r w:rsidR="005339C9">
        <w:rPr>
          <w:rFonts w:ascii="Calibri" w:eastAsia="宋体" w:hAnsi="Calibri" w:cs="Arial" w:hint="eastAsia"/>
          <w:lang w:val="en-US" w:eastAsia="zh-CN"/>
        </w:rPr>
        <w:t>n light of this, previous RLM requirement for rel-15 UE can be much relaxed</w:t>
      </w:r>
      <w:r w:rsidR="006B2F50">
        <w:rPr>
          <w:rFonts w:ascii="Calibri" w:eastAsia="宋体" w:hAnsi="Calibri" w:cs="Arial"/>
          <w:lang w:val="en-US" w:eastAsia="zh-CN"/>
        </w:rPr>
        <w:t xml:space="preserve"> in order to save the radio resources for other purposes</w:t>
      </w:r>
      <w:r w:rsidR="005339C9">
        <w:rPr>
          <w:rFonts w:ascii="Calibri" w:eastAsia="宋体" w:hAnsi="Calibri" w:cs="Arial" w:hint="eastAsia"/>
          <w:lang w:val="en-US" w:eastAsia="zh-CN"/>
        </w:rPr>
        <w:t>.</w:t>
      </w:r>
    </w:p>
    <w:p w:rsidR="005339C9" w:rsidRDefault="005339C9" w:rsidP="005339C9">
      <w:pPr>
        <w:spacing w:beforeLines="50" w:before="120" w:afterLines="50" w:after="120"/>
        <w:jc w:val="both"/>
        <w:rPr>
          <w:rFonts w:ascii="Calibri" w:eastAsia="宋体" w:hAnsi="Calibri" w:cs="Arial"/>
          <w:lang w:val="en-US" w:eastAsia="zh-CN"/>
        </w:rPr>
      </w:pPr>
    </w:p>
    <w:p w:rsidR="006F0CAC" w:rsidRDefault="0030059F" w:rsidP="00561E2E">
      <w:pPr>
        <w:spacing w:after="0" w:line="288" w:lineRule="auto"/>
        <w:jc w:val="both"/>
        <w:rPr>
          <w:rFonts w:ascii="Calibri" w:eastAsiaTheme="minorEastAsia" w:hAnsi="Calibri" w:cs="Arial"/>
          <w:b/>
          <w:i/>
          <w:u w:val="single"/>
          <w:lang w:val="en-US" w:eastAsia="zh-CN"/>
        </w:rPr>
      </w:pPr>
      <w:r w:rsidRPr="0030059F">
        <w:rPr>
          <w:rFonts w:ascii="Calibri" w:eastAsiaTheme="minorEastAsia" w:hAnsi="Calibri" w:cs="Arial"/>
          <w:b/>
          <w:i/>
          <w:u w:val="single"/>
          <w:lang w:val="en-US" w:eastAsia="zh-CN"/>
        </w:rPr>
        <w:t>Proposal</w:t>
      </w:r>
      <w:r w:rsidR="00443947">
        <w:rPr>
          <w:rFonts w:ascii="Calibri" w:eastAsiaTheme="minorEastAsia" w:hAnsi="Calibri" w:cs="Arial"/>
          <w:b/>
          <w:i/>
          <w:u w:val="single"/>
          <w:lang w:val="en-US" w:eastAsia="zh-CN"/>
        </w:rPr>
        <w:t xml:space="preserve"> 1</w:t>
      </w:r>
      <w:r w:rsidRPr="0030059F">
        <w:rPr>
          <w:rFonts w:ascii="Calibri" w:eastAsiaTheme="minorEastAsia" w:hAnsi="Calibri" w:cs="Arial"/>
          <w:b/>
          <w:i/>
          <w:u w:val="single"/>
          <w:lang w:val="en-US" w:eastAsia="zh-CN"/>
        </w:rPr>
        <w:t xml:space="preserve">: </w:t>
      </w:r>
      <w:r w:rsidR="000D0A8F">
        <w:rPr>
          <w:rFonts w:ascii="Calibri" w:eastAsiaTheme="minorEastAsia" w:hAnsi="Calibri" w:cs="Arial"/>
          <w:b/>
          <w:i/>
          <w:u w:val="single"/>
          <w:lang w:val="en-US" w:eastAsia="zh-CN"/>
        </w:rPr>
        <w:t>Relax existing UE</w:t>
      </w:r>
      <w:r w:rsidRPr="0030059F">
        <w:rPr>
          <w:rFonts w:ascii="Calibri" w:eastAsiaTheme="minorEastAsia" w:hAnsi="Calibri" w:cs="Arial"/>
          <w:b/>
          <w:i/>
          <w:u w:val="single"/>
          <w:lang w:val="en-US" w:eastAsia="zh-CN"/>
        </w:rPr>
        <w:t xml:space="preserve"> RLM requirement </w:t>
      </w:r>
      <w:r w:rsidR="000D0A8F">
        <w:rPr>
          <w:rFonts w:ascii="Calibri" w:eastAsiaTheme="minorEastAsia" w:hAnsi="Calibri" w:cs="Arial"/>
          <w:b/>
          <w:i/>
          <w:u w:val="single"/>
          <w:lang w:val="en-US" w:eastAsia="zh-CN"/>
        </w:rPr>
        <w:t>for IAB RLM requirement</w:t>
      </w:r>
      <w:r w:rsidR="006F0CAC">
        <w:rPr>
          <w:rFonts w:ascii="Calibri" w:eastAsiaTheme="minorEastAsia" w:hAnsi="Calibri" w:cs="Arial" w:hint="eastAsia"/>
          <w:b/>
          <w:i/>
          <w:u w:val="single"/>
          <w:lang w:val="en-US" w:eastAsia="zh-CN"/>
        </w:rPr>
        <w:t>.</w:t>
      </w:r>
    </w:p>
    <w:p w:rsidR="00631C4F" w:rsidRPr="003F15A0" w:rsidRDefault="00631C4F" w:rsidP="00631C4F">
      <w:pPr>
        <w:spacing w:beforeLines="50" w:before="120" w:afterLines="50" w:after="120"/>
        <w:jc w:val="both"/>
        <w:rPr>
          <w:rFonts w:ascii="Calibri" w:eastAsia="宋体" w:hAnsi="Calibri" w:cs="Arial"/>
          <w:lang w:val="en-US" w:eastAsia="zh-CN"/>
        </w:rPr>
      </w:pPr>
    </w:p>
    <w:p w:rsidR="00C10E9B" w:rsidRDefault="007E7BF1" w:rsidP="00631C4F">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Another benefit</w:t>
      </w:r>
      <w:r>
        <w:rPr>
          <w:rFonts w:ascii="Calibri" w:eastAsia="宋体" w:hAnsi="Calibri" w:cs="Arial" w:hint="eastAsia"/>
          <w:lang w:val="en-US" w:eastAsia="zh-CN"/>
        </w:rPr>
        <w:t xml:space="preserve"> for defining a relaxed RLM </w:t>
      </w:r>
      <w:r>
        <w:rPr>
          <w:rFonts w:ascii="Calibri" w:eastAsia="宋体" w:hAnsi="Calibri" w:cs="Arial"/>
          <w:lang w:val="en-US" w:eastAsia="zh-CN"/>
        </w:rPr>
        <w:t>requirement</w:t>
      </w:r>
      <w:r>
        <w:rPr>
          <w:rFonts w:ascii="Calibri" w:eastAsia="宋体" w:hAnsi="Calibri" w:cs="Arial" w:hint="eastAsia"/>
          <w:lang w:val="en-US" w:eastAsia="zh-CN"/>
        </w:rPr>
        <w:t xml:space="preserve"> for IAB is to save the monitoring overhead since IAB node is expected to be busier, or in other words, higher throughput than a normal UE.</w:t>
      </w:r>
      <w:r>
        <w:rPr>
          <w:rFonts w:ascii="Calibri" w:eastAsia="宋体" w:hAnsi="Calibri" w:cs="Arial"/>
          <w:lang w:val="en-US" w:eastAsia="zh-CN"/>
        </w:rPr>
        <w:t xml:space="preserve"> Relaxed RLM requirement would help IAB save more radio resources for data package transmission. </w:t>
      </w:r>
    </w:p>
    <w:p w:rsidR="003F15A0" w:rsidRDefault="00F347D4"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time of </w:t>
      </w:r>
      <w:r w:rsidRPr="00F347D4">
        <w:rPr>
          <w:rFonts w:ascii="Calibri" w:eastAsia="宋体" w:hAnsi="Calibri" w:cs="Arial"/>
          <w:lang w:val="en-US" w:eastAsia="zh-CN"/>
        </w:rPr>
        <w:t xml:space="preserve">Evaluation period </w:t>
      </w:r>
      <w:r>
        <w:rPr>
          <w:rFonts w:ascii="Calibri" w:eastAsia="宋体" w:hAnsi="Calibri" w:cs="Arial" w:hint="eastAsia"/>
          <w:lang w:val="en-US" w:eastAsia="zh-CN"/>
        </w:rPr>
        <w:t>for</w:t>
      </w:r>
      <w:r w:rsidR="00091D36">
        <w:rPr>
          <w:rFonts w:ascii="Calibri" w:eastAsia="宋体" w:hAnsi="Calibri" w:cs="Arial" w:hint="eastAsia"/>
          <w:lang w:val="en-US" w:eastAsia="zh-CN"/>
        </w:rPr>
        <w:t xml:space="preserve"> </w:t>
      </w:r>
      <w:r w:rsidR="003F15A0">
        <w:rPr>
          <w:rFonts w:ascii="Calibri" w:eastAsia="宋体" w:hAnsi="Calibri" w:cs="Arial" w:hint="eastAsia"/>
          <w:lang w:val="en-US" w:eastAsia="zh-CN"/>
        </w:rPr>
        <w:t xml:space="preserve">RLM </w:t>
      </w:r>
      <w:r w:rsidR="003F15A0">
        <w:rPr>
          <w:rFonts w:ascii="Calibri" w:eastAsia="宋体" w:hAnsi="Calibri" w:cs="Arial"/>
          <w:lang w:val="en-US" w:eastAsia="zh-CN"/>
        </w:rPr>
        <w:t>requirement</w:t>
      </w:r>
      <w:r w:rsidR="003F15A0">
        <w:rPr>
          <w:rFonts w:ascii="Calibri" w:eastAsia="宋体" w:hAnsi="Calibri" w:cs="Arial" w:hint="eastAsia"/>
          <w:lang w:val="en-US" w:eastAsia="zh-CN"/>
        </w:rPr>
        <w:t xml:space="preserve"> for UE </w:t>
      </w:r>
      <w:r w:rsidR="003F15A0">
        <w:rPr>
          <w:rFonts w:ascii="Calibri" w:eastAsia="宋体" w:hAnsi="Calibri" w:cs="Arial"/>
          <w:lang w:val="en-US" w:eastAsia="zh-CN"/>
        </w:rPr>
        <w:t>in</w:t>
      </w:r>
      <w:r w:rsidR="003F15A0">
        <w:rPr>
          <w:rFonts w:ascii="Calibri" w:eastAsia="宋体" w:hAnsi="Calibri" w:cs="Arial" w:hint="eastAsia"/>
          <w:lang w:val="en-US" w:eastAsia="zh-CN"/>
        </w:rPr>
        <w:t xml:space="preserve"> TS 38.133 [2] is captured below (for clarity only </w:t>
      </w:r>
      <w:r w:rsidR="00A526AE">
        <w:rPr>
          <w:rFonts w:ascii="Calibri" w:eastAsia="宋体" w:hAnsi="Calibri" w:cs="Arial" w:hint="eastAsia"/>
          <w:lang w:val="en-US" w:eastAsia="zh-CN"/>
        </w:rPr>
        <w:t xml:space="preserve">SSB based </w:t>
      </w:r>
      <w:r w:rsidR="003F15A0">
        <w:rPr>
          <w:rFonts w:ascii="Calibri" w:eastAsia="宋体" w:hAnsi="Calibri" w:cs="Arial" w:hint="eastAsia"/>
          <w:lang w:val="en-US" w:eastAsia="zh-CN"/>
        </w:rPr>
        <w:t xml:space="preserve">tables are </w:t>
      </w:r>
      <w:r w:rsidR="00091D36">
        <w:rPr>
          <w:rFonts w:ascii="Calibri" w:eastAsia="宋体" w:hAnsi="Calibri" w:cs="Arial" w:hint="eastAsia"/>
          <w:lang w:val="en-US" w:eastAsia="zh-CN"/>
        </w:rPr>
        <w:t>listed</w:t>
      </w:r>
      <w:r w:rsidR="003F15A0">
        <w:rPr>
          <w:rFonts w:ascii="Calibri" w:eastAsia="宋体" w:hAnsi="Calibri" w:cs="Arial" w:hint="eastAsia"/>
          <w:lang w:val="en-US" w:eastAsia="zh-CN"/>
        </w:rPr>
        <w:t xml:space="preserve">): </w:t>
      </w:r>
    </w:p>
    <w:tbl>
      <w:tblPr>
        <w:tblStyle w:val="a6"/>
        <w:tblW w:w="0" w:type="auto"/>
        <w:tblLook w:val="04A0" w:firstRow="1" w:lastRow="0" w:firstColumn="1" w:lastColumn="0" w:noHBand="0" w:noVBand="1"/>
      </w:tblPr>
      <w:tblGrid>
        <w:gridCol w:w="9631"/>
      </w:tblGrid>
      <w:tr w:rsidR="003F15A0" w:rsidTr="00F347D4">
        <w:trPr>
          <w:trHeight w:val="2538"/>
        </w:trPr>
        <w:tc>
          <w:tcPr>
            <w:tcW w:w="9857" w:type="dxa"/>
          </w:tcPr>
          <w:p w:rsidR="000D0A8F" w:rsidRPr="00885F53" w:rsidRDefault="000D0A8F" w:rsidP="000D0A8F">
            <w:pPr>
              <w:keepNext/>
              <w:keepLines/>
              <w:spacing w:before="60"/>
              <w:jc w:val="center"/>
              <w:rPr>
                <w:rFonts w:ascii="Arial" w:hAnsi="Arial"/>
                <w:b/>
              </w:rPr>
            </w:pPr>
            <w:r w:rsidRPr="00885F53">
              <w:rPr>
                <w:rFonts w:ascii="Arial" w:hAnsi="Arial"/>
                <w:b/>
              </w:rPr>
              <w:lastRenderedPageBreak/>
              <w:t xml:space="preserve">Table 8.1.2.2-1: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0D0A8F" w:rsidRPr="00885F53" w:rsidTr="00C10E9B">
              <w:trPr>
                <w:jc w:val="center"/>
              </w:trPr>
              <w:tc>
                <w:tcPr>
                  <w:tcW w:w="2035" w:type="dxa"/>
                  <w:shd w:val="clear" w:color="auto" w:fill="auto"/>
                </w:tcPr>
                <w:p w:rsidR="000D0A8F" w:rsidRPr="00885F53" w:rsidRDefault="000D0A8F" w:rsidP="000D0A8F">
                  <w:pPr>
                    <w:keepNext/>
                    <w:keepLines/>
                    <w:spacing w:after="0"/>
                    <w:jc w:val="center"/>
                    <w:rPr>
                      <w:rFonts w:ascii="Arial" w:hAnsi="Arial"/>
                      <w:b/>
                      <w:sz w:val="18"/>
                    </w:rPr>
                  </w:pPr>
                  <w:bookmarkStart w:id="2" w:name="_Hlk513850563"/>
                  <w:r w:rsidRPr="00885F53">
                    <w:rPr>
                      <w:rFonts w:ascii="Arial" w:hAnsi="Arial"/>
                      <w:b/>
                      <w:sz w:val="18"/>
                    </w:rPr>
                    <w:t>Configuration</w:t>
                  </w:r>
                </w:p>
              </w:tc>
              <w:tc>
                <w:tcPr>
                  <w:tcW w:w="3260" w:type="dxa"/>
                  <w:shd w:val="clear" w:color="auto" w:fill="auto"/>
                </w:tcPr>
                <w:p w:rsidR="000D0A8F" w:rsidRPr="00885F53" w:rsidRDefault="000D0A8F" w:rsidP="000D0A8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rsidR="000D0A8F" w:rsidRPr="00885F53" w:rsidRDefault="000D0A8F" w:rsidP="000D0A8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0D0A8F" w:rsidRPr="00885F53" w:rsidTr="00C10E9B">
              <w:trPr>
                <w:jc w:val="center"/>
              </w:trPr>
              <w:tc>
                <w:tcPr>
                  <w:tcW w:w="2035" w:type="dxa"/>
                  <w:shd w:val="clear" w:color="auto" w:fill="auto"/>
                </w:tcPr>
                <w:p w:rsidR="000D0A8F" w:rsidRPr="00885F53" w:rsidRDefault="000D0A8F" w:rsidP="000D0A8F">
                  <w:pPr>
                    <w:pStyle w:val="TAC"/>
                  </w:pPr>
                  <w:r w:rsidRPr="00885F53">
                    <w:t>no DRX</w:t>
                  </w:r>
                </w:p>
              </w:tc>
              <w:tc>
                <w:tcPr>
                  <w:tcW w:w="3260" w:type="dxa"/>
                  <w:shd w:val="clear" w:color="auto" w:fill="auto"/>
                </w:tcPr>
                <w:p w:rsidR="000D0A8F" w:rsidRPr="00885F53" w:rsidRDefault="000D0A8F" w:rsidP="000D0A8F">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rsidR="000D0A8F" w:rsidRPr="00885F53" w:rsidRDefault="000D0A8F" w:rsidP="000D0A8F">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0D0A8F" w:rsidRPr="00885F53" w:rsidTr="00C10E9B">
              <w:trPr>
                <w:jc w:val="center"/>
              </w:trPr>
              <w:tc>
                <w:tcPr>
                  <w:tcW w:w="2035" w:type="dxa"/>
                  <w:shd w:val="clear" w:color="auto" w:fill="auto"/>
                </w:tcPr>
                <w:p w:rsidR="000D0A8F" w:rsidRPr="00885F53" w:rsidRDefault="000D0A8F" w:rsidP="000D0A8F">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rsidR="000D0A8F" w:rsidRPr="00885F53" w:rsidRDefault="000D0A8F" w:rsidP="000D0A8F">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rsidR="000D0A8F" w:rsidRPr="00885F53" w:rsidRDefault="000D0A8F" w:rsidP="000D0A8F">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0D0A8F" w:rsidRPr="00885F53" w:rsidTr="00C10E9B">
              <w:trPr>
                <w:jc w:val="center"/>
              </w:trPr>
              <w:tc>
                <w:tcPr>
                  <w:tcW w:w="2035" w:type="dxa"/>
                  <w:shd w:val="clear" w:color="auto" w:fill="auto"/>
                </w:tcPr>
                <w:p w:rsidR="000D0A8F" w:rsidRPr="00885F53" w:rsidRDefault="000D0A8F" w:rsidP="000D0A8F">
                  <w:pPr>
                    <w:pStyle w:val="TAC"/>
                  </w:pPr>
                  <w:r w:rsidRPr="00885F53">
                    <w:t>DRX cycle&gt;320</w:t>
                  </w:r>
                  <w:proofErr w:type="spellStart"/>
                  <w:r>
                    <w:rPr>
                      <w:rFonts w:hint="eastAsia"/>
                      <w:lang w:val="en-US" w:eastAsia="zh-CN"/>
                    </w:rPr>
                    <w:t>ms</w:t>
                  </w:r>
                  <w:proofErr w:type="spellEnd"/>
                </w:p>
              </w:tc>
              <w:tc>
                <w:tcPr>
                  <w:tcW w:w="3260" w:type="dxa"/>
                  <w:shd w:val="clear" w:color="auto" w:fill="auto"/>
                </w:tcPr>
                <w:p w:rsidR="000D0A8F" w:rsidRPr="00885F53" w:rsidRDefault="000D0A8F" w:rsidP="000D0A8F">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rsidR="000D0A8F" w:rsidRPr="00885F53" w:rsidRDefault="000D0A8F" w:rsidP="000D0A8F">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0D0A8F" w:rsidRPr="00885F53" w:rsidTr="00C10E9B">
              <w:trPr>
                <w:jc w:val="center"/>
              </w:trPr>
              <w:tc>
                <w:tcPr>
                  <w:tcW w:w="8604" w:type="dxa"/>
                  <w:gridSpan w:val="3"/>
                  <w:shd w:val="clear" w:color="auto" w:fill="auto"/>
                </w:tcPr>
                <w:p w:rsidR="000D0A8F" w:rsidRPr="00885F53" w:rsidRDefault="000D0A8F" w:rsidP="000D0A8F">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2"/>
          </w:tbl>
          <w:p w:rsidR="000D0A8F" w:rsidRPr="00885F53" w:rsidRDefault="000D0A8F" w:rsidP="003F15A0"/>
          <w:p w:rsidR="003F15A0" w:rsidRPr="00885F53" w:rsidRDefault="003F15A0" w:rsidP="003F15A0">
            <w:pPr>
              <w:keepNext/>
              <w:keepLines/>
              <w:spacing w:before="60"/>
              <w:jc w:val="center"/>
              <w:rPr>
                <w:rFonts w:ascii="Arial" w:hAnsi="Arial"/>
                <w:b/>
              </w:rPr>
            </w:pPr>
            <w:r w:rsidRPr="00885F53">
              <w:rPr>
                <w:rFonts w:ascii="Arial" w:hAnsi="Arial"/>
                <w:b/>
              </w:rPr>
              <w:t xml:space="preserve">Table 8.1.2.2-2: 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F15A0" w:rsidRPr="00885F53" w:rsidTr="003F15A0">
              <w:trPr>
                <w:jc w:val="center"/>
              </w:trPr>
              <w:tc>
                <w:tcPr>
                  <w:tcW w:w="2035" w:type="dxa"/>
                  <w:shd w:val="clear" w:color="auto" w:fill="auto"/>
                </w:tcPr>
                <w:p w:rsidR="003F15A0" w:rsidRPr="00885F53" w:rsidRDefault="003F15A0" w:rsidP="003F15A0">
                  <w:pPr>
                    <w:keepNext/>
                    <w:keepLines/>
                    <w:spacing w:after="0"/>
                    <w:jc w:val="center"/>
                    <w:rPr>
                      <w:rFonts w:ascii="Arial" w:hAnsi="Arial"/>
                      <w:b/>
                      <w:sz w:val="18"/>
                    </w:rPr>
                  </w:pPr>
                  <w:bookmarkStart w:id="3" w:name="_Hlk513850590"/>
                  <w:r w:rsidRPr="00885F53">
                    <w:rPr>
                      <w:rFonts w:ascii="Arial" w:hAnsi="Arial"/>
                      <w:b/>
                      <w:sz w:val="18"/>
                    </w:rPr>
                    <w:t>Configuration</w:t>
                  </w:r>
                </w:p>
              </w:tc>
              <w:tc>
                <w:tcPr>
                  <w:tcW w:w="3260" w:type="dxa"/>
                  <w:shd w:val="clear" w:color="auto" w:fill="auto"/>
                </w:tcPr>
                <w:p w:rsidR="003F15A0" w:rsidRPr="00885F53" w:rsidRDefault="003F15A0" w:rsidP="003F15A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c>
                <w:tcPr>
                  <w:tcW w:w="3309" w:type="dxa"/>
                  <w:shd w:val="clear" w:color="auto" w:fill="auto"/>
                </w:tcPr>
                <w:p w:rsidR="003F15A0" w:rsidRPr="00885F53" w:rsidRDefault="003F15A0" w:rsidP="003F15A0">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no DRX</w:t>
                  </w:r>
                </w:p>
              </w:tc>
              <w:tc>
                <w:tcPr>
                  <w:tcW w:w="3260" w:type="dxa"/>
                  <w:shd w:val="clear" w:color="auto" w:fill="auto"/>
                </w:tcPr>
                <w:p w:rsidR="003F15A0" w:rsidRPr="00885F53" w:rsidRDefault="003F15A0" w:rsidP="003F15A0">
                  <w:pPr>
                    <w:pStyle w:val="TAC"/>
                  </w:pPr>
                  <w:r w:rsidRPr="00D4253A">
                    <w:t>Max(200, 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rsidR="003F15A0" w:rsidRPr="00885F53" w:rsidRDefault="003F15A0" w:rsidP="003F15A0">
                  <w:pPr>
                    <w:pStyle w:val="TAC"/>
                  </w:pPr>
                  <w:r w:rsidRPr="00D4253A">
                    <w:t>Max(100, 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DRX cycle</w:t>
                  </w:r>
                  <w:r w:rsidRPr="00885F53">
                    <w:rPr>
                      <w:rFonts w:hint="eastAsia"/>
                    </w:rPr>
                    <w:t>≤</w:t>
                  </w:r>
                  <w:r w:rsidRPr="00885F53">
                    <w:t>320</w:t>
                  </w:r>
                  <w:proofErr w:type="spellStart"/>
                  <w:r>
                    <w:rPr>
                      <w:rFonts w:hint="eastAsia"/>
                      <w:lang w:val="en-US" w:eastAsia="zh-CN"/>
                    </w:rPr>
                    <w:t>ms</w:t>
                  </w:r>
                  <w:proofErr w:type="spellEnd"/>
                </w:p>
              </w:tc>
              <w:tc>
                <w:tcPr>
                  <w:tcW w:w="3260" w:type="dxa"/>
                  <w:shd w:val="clear" w:color="auto" w:fill="auto"/>
                </w:tcPr>
                <w:p w:rsidR="003F15A0" w:rsidRPr="00885F53" w:rsidRDefault="003F15A0" w:rsidP="003F15A0">
                  <w:pPr>
                    <w:pStyle w:val="TAC"/>
                  </w:pPr>
                  <w:r w:rsidRPr="00D4253A">
                    <w:t>Max(200, Ceil(15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c>
                <w:tcPr>
                  <w:tcW w:w="3309" w:type="dxa"/>
                  <w:shd w:val="clear" w:color="auto" w:fill="auto"/>
                </w:tcPr>
                <w:p w:rsidR="003F15A0" w:rsidRPr="00885F53" w:rsidRDefault="003F15A0" w:rsidP="003F15A0">
                  <w:pPr>
                    <w:pStyle w:val="TAC"/>
                  </w:pPr>
                  <w:r w:rsidRPr="00D4253A">
                    <w:t>Max(100, Ceil(7.5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Max(T</w:t>
                  </w:r>
                  <w:r w:rsidRPr="00D4253A">
                    <w:rPr>
                      <w:vertAlign w:val="subscript"/>
                    </w:rPr>
                    <w:t>DRX</w:t>
                  </w:r>
                  <w:r w:rsidRPr="00D4253A">
                    <w:t>,T</w:t>
                  </w:r>
                  <w:r w:rsidRPr="00D4253A">
                    <w:rPr>
                      <w:vertAlign w:val="subscript"/>
                    </w:rPr>
                    <w:t>SSB</w:t>
                  </w:r>
                  <w:r w:rsidRPr="00D4253A">
                    <w:t>))</w:t>
                  </w:r>
                </w:p>
              </w:tc>
            </w:tr>
            <w:tr w:rsidR="003F15A0" w:rsidRPr="00885F53" w:rsidTr="003F15A0">
              <w:trPr>
                <w:jc w:val="center"/>
              </w:trPr>
              <w:tc>
                <w:tcPr>
                  <w:tcW w:w="2035" w:type="dxa"/>
                  <w:shd w:val="clear" w:color="auto" w:fill="auto"/>
                </w:tcPr>
                <w:p w:rsidR="003F15A0" w:rsidRPr="00885F53" w:rsidRDefault="003F15A0" w:rsidP="003F15A0">
                  <w:pPr>
                    <w:pStyle w:val="TAC"/>
                  </w:pPr>
                  <w:r w:rsidRPr="00885F53">
                    <w:t>DRX cycle&gt;320</w:t>
                  </w:r>
                  <w:proofErr w:type="spellStart"/>
                  <w:r>
                    <w:rPr>
                      <w:rFonts w:hint="eastAsia"/>
                      <w:lang w:val="en-US" w:eastAsia="zh-CN"/>
                    </w:rPr>
                    <w:t>ms</w:t>
                  </w:r>
                  <w:proofErr w:type="spellEnd"/>
                </w:p>
              </w:tc>
              <w:tc>
                <w:tcPr>
                  <w:tcW w:w="3260" w:type="dxa"/>
                  <w:shd w:val="clear" w:color="auto" w:fill="auto"/>
                </w:tcPr>
                <w:p w:rsidR="003F15A0" w:rsidRPr="00885F53" w:rsidRDefault="003F15A0" w:rsidP="003F15A0">
                  <w:pPr>
                    <w:pStyle w:val="TAC"/>
                  </w:pPr>
                  <w:r w:rsidRPr="00D4253A">
                    <w:t>Ceil(10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c>
                <w:tcPr>
                  <w:tcW w:w="3309" w:type="dxa"/>
                  <w:shd w:val="clear" w:color="auto" w:fill="auto"/>
                </w:tcPr>
                <w:p w:rsidR="003F15A0" w:rsidRPr="00885F53" w:rsidRDefault="003F15A0" w:rsidP="003F15A0">
                  <w:pPr>
                    <w:pStyle w:val="TAC"/>
                  </w:pPr>
                  <w:r w:rsidRPr="00D4253A">
                    <w:t>Ceil(5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DRX</w:t>
                  </w:r>
                </w:p>
              </w:tc>
            </w:tr>
            <w:tr w:rsidR="003F15A0" w:rsidRPr="00885F53" w:rsidTr="003F15A0">
              <w:trPr>
                <w:jc w:val="center"/>
              </w:trPr>
              <w:tc>
                <w:tcPr>
                  <w:tcW w:w="8604" w:type="dxa"/>
                  <w:gridSpan w:val="3"/>
                  <w:shd w:val="clear" w:color="auto" w:fill="auto"/>
                </w:tcPr>
                <w:p w:rsidR="003F15A0" w:rsidRPr="00885F53" w:rsidRDefault="003F15A0" w:rsidP="003F15A0">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T</w:t>
                  </w:r>
                  <w:r w:rsidRPr="00885F53">
                    <w:rPr>
                      <w:rFonts w:ascii="Arial" w:hAnsi="Arial"/>
                      <w:sz w:val="18"/>
                      <w:vertAlign w:val="subscript"/>
                    </w:rPr>
                    <w:t>DRX</w:t>
                  </w:r>
                  <w:r w:rsidRPr="00885F53">
                    <w:rPr>
                      <w:rFonts w:ascii="Arial" w:hAnsi="Arial"/>
                      <w:sz w:val="18"/>
                    </w:rPr>
                    <w:t xml:space="preserve"> is the DRX cycle length.</w:t>
                  </w:r>
                </w:p>
              </w:tc>
            </w:tr>
            <w:bookmarkEnd w:id="3"/>
          </w:tbl>
          <w:p w:rsidR="003F15A0" w:rsidRPr="003F15A0" w:rsidRDefault="003F15A0" w:rsidP="00631C4F">
            <w:pPr>
              <w:spacing w:beforeLines="50" w:before="120" w:afterLines="50" w:after="120"/>
              <w:jc w:val="both"/>
              <w:rPr>
                <w:rFonts w:ascii="Calibri" w:eastAsia="宋体" w:hAnsi="Calibri" w:cs="Arial"/>
                <w:lang w:eastAsia="zh-CN"/>
              </w:rPr>
            </w:pPr>
          </w:p>
        </w:tc>
      </w:tr>
    </w:tbl>
    <w:p w:rsidR="0085626E" w:rsidRPr="0085626E" w:rsidRDefault="0085626E" w:rsidP="00631C4F">
      <w:pPr>
        <w:spacing w:beforeLines="50" w:before="120" w:afterLines="50" w:after="120"/>
        <w:jc w:val="both"/>
        <w:rPr>
          <w:rFonts w:ascii="Calibri" w:eastAsia="宋体" w:hAnsi="Calibri" w:cs="Arial"/>
          <w:lang w:val="en-US" w:eastAsia="zh-CN"/>
        </w:rPr>
      </w:pPr>
    </w:p>
    <w:p w:rsidR="003F15A0" w:rsidRDefault="006148ED" w:rsidP="00631C4F">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As mentioned above, the channel state for MT is more stable than for UE. The existing evaluation period in the table is no longer suitable for MT since it is defined for UE which may move quickly or self-</w:t>
      </w:r>
      <w:r>
        <w:rPr>
          <w:rFonts w:ascii="Calibri" w:eastAsia="宋体" w:hAnsi="Calibri" w:cs="Arial"/>
          <w:lang w:val="en-US" w:eastAsia="zh-CN"/>
        </w:rPr>
        <w:t>rotat</w:t>
      </w:r>
      <w:r>
        <w:rPr>
          <w:rFonts w:ascii="Calibri" w:eastAsia="宋体" w:hAnsi="Calibri" w:cs="Arial" w:hint="eastAsia"/>
          <w:lang w:val="en-US" w:eastAsia="zh-CN"/>
        </w:rPr>
        <w:t>e</w:t>
      </w:r>
      <w:r w:rsidR="008524FD">
        <w:rPr>
          <w:rFonts w:ascii="Calibri" w:eastAsia="宋体" w:hAnsi="Calibri" w:cs="Arial" w:hint="eastAsia"/>
          <w:lang w:val="en-US" w:eastAsia="zh-CN"/>
        </w:rPr>
        <w:t xml:space="preserve">, leading to quick channel state changing. Now that IAB-MT channel experience a </w:t>
      </w:r>
      <w:r w:rsidR="008524FD">
        <w:rPr>
          <w:rFonts w:ascii="Calibri" w:eastAsia="宋体" w:hAnsi="Calibri" w:cs="Arial"/>
          <w:lang w:val="en-US" w:eastAsia="zh-CN"/>
        </w:rPr>
        <w:t>comparatively</w:t>
      </w:r>
      <w:r w:rsidR="008524FD">
        <w:rPr>
          <w:rFonts w:ascii="Calibri" w:eastAsia="宋体" w:hAnsi="Calibri" w:cs="Arial" w:hint="eastAsia"/>
          <w:lang w:val="en-US" w:eastAsia="zh-CN"/>
        </w:rPr>
        <w:t xml:space="preserve"> long coherence time where the LoS propagation or less</w:t>
      </w:r>
      <w:r w:rsidR="008B2ACF">
        <w:rPr>
          <w:rFonts w:ascii="Calibri" w:eastAsia="宋体" w:hAnsi="Calibri" w:cs="Arial"/>
          <w:lang w:val="en-US" w:eastAsia="zh-CN"/>
        </w:rPr>
        <w:t xml:space="preserve"> number of</w:t>
      </w:r>
      <w:r w:rsidR="008524FD">
        <w:rPr>
          <w:rFonts w:ascii="Calibri" w:eastAsia="宋体" w:hAnsi="Calibri" w:cs="Arial" w:hint="eastAsia"/>
          <w:lang w:val="en-US" w:eastAsia="zh-CN"/>
        </w:rPr>
        <w:t xml:space="preserve"> path can be expected, it is necessary to have RLM requirement</w:t>
      </w:r>
      <w:r w:rsidR="000D0A8F">
        <w:rPr>
          <w:rFonts w:ascii="Calibri" w:eastAsia="宋体" w:hAnsi="Calibri" w:cs="Arial"/>
          <w:lang w:val="en-US" w:eastAsia="zh-CN"/>
        </w:rPr>
        <w:t xml:space="preserve"> fit</w:t>
      </w:r>
      <w:r w:rsidR="008524FD">
        <w:rPr>
          <w:rFonts w:ascii="Calibri" w:eastAsia="宋体" w:hAnsi="Calibri" w:cs="Arial" w:hint="eastAsia"/>
          <w:lang w:val="en-US" w:eastAsia="zh-CN"/>
        </w:rPr>
        <w:t xml:space="preserve"> for the scenario. To allow more </w:t>
      </w:r>
      <w:r w:rsidR="00B57160">
        <w:rPr>
          <w:rFonts w:ascii="Calibri" w:eastAsia="宋体" w:hAnsi="Calibri" w:cs="Arial" w:hint="eastAsia"/>
          <w:lang w:val="en-US" w:eastAsia="zh-CN"/>
        </w:rPr>
        <w:t xml:space="preserve">samples </w:t>
      </w:r>
      <w:r w:rsidR="008524FD">
        <w:rPr>
          <w:rFonts w:ascii="Calibri" w:eastAsia="宋体" w:hAnsi="Calibri" w:cs="Arial" w:hint="eastAsia"/>
          <w:lang w:val="en-US" w:eastAsia="zh-CN"/>
        </w:rPr>
        <w:t>for evaluation period is reasonable in the case, i.e. improve the number of samples</w:t>
      </w:r>
      <w:r w:rsidR="00B57160">
        <w:rPr>
          <w:rFonts w:ascii="Calibri" w:eastAsia="宋体" w:hAnsi="Calibri" w:cs="Arial" w:hint="eastAsia"/>
          <w:lang w:val="en-US" w:eastAsia="zh-CN"/>
        </w:rPr>
        <w:t xml:space="preserve"> (10 and 5 in above table)</w:t>
      </w:r>
      <w:r w:rsidR="008524FD">
        <w:rPr>
          <w:rFonts w:ascii="Calibri" w:eastAsia="宋体" w:hAnsi="Calibri" w:cs="Arial" w:hint="eastAsia"/>
          <w:lang w:val="en-US" w:eastAsia="zh-CN"/>
        </w:rPr>
        <w:t xml:space="preserve"> in UE requirement. Also, the </w:t>
      </w:r>
      <w:r w:rsidR="0079199A">
        <w:rPr>
          <w:rFonts w:ascii="Calibri" w:eastAsia="宋体" w:hAnsi="Calibri" w:cs="Arial" w:hint="eastAsia"/>
          <w:lang w:val="en-US" w:eastAsia="zh-CN"/>
        </w:rPr>
        <w:t>lower boundary</w:t>
      </w:r>
      <w:r w:rsidR="00B57160">
        <w:rPr>
          <w:rFonts w:ascii="Calibri" w:eastAsia="宋体" w:hAnsi="Calibri" w:cs="Arial" w:hint="eastAsia"/>
          <w:lang w:val="en-US" w:eastAsia="zh-CN"/>
        </w:rPr>
        <w:t xml:space="preserve"> (200 and 100 in above table)</w:t>
      </w:r>
      <w:r w:rsidR="008524FD">
        <w:rPr>
          <w:rFonts w:ascii="Calibri" w:eastAsia="宋体" w:hAnsi="Calibri" w:cs="Arial" w:hint="eastAsia"/>
          <w:lang w:val="en-US" w:eastAsia="zh-CN"/>
        </w:rPr>
        <w:t xml:space="preserve"> of Evaluation Period should be increased accordingly for both cases of SSB and CSI-RS as RLM-RS resource.</w:t>
      </w:r>
    </w:p>
    <w:p w:rsidR="006148ED" w:rsidRDefault="006148ED" w:rsidP="00631C4F">
      <w:pPr>
        <w:spacing w:beforeLines="50" w:before="120" w:afterLines="50" w:after="120"/>
        <w:jc w:val="both"/>
        <w:rPr>
          <w:rFonts w:ascii="Calibri" w:eastAsia="宋体" w:hAnsi="Calibri" w:cs="Arial"/>
          <w:lang w:val="en-US" w:eastAsia="zh-CN"/>
        </w:rPr>
      </w:pPr>
    </w:p>
    <w:p w:rsidR="00DA7580" w:rsidRDefault="007D6FAB" w:rsidP="007D6FAB">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A61592">
        <w:rPr>
          <w:rFonts w:ascii="Calibri" w:eastAsiaTheme="minorEastAsia" w:hAnsi="Calibri" w:cs="Arial"/>
          <w:b/>
          <w:i/>
          <w:u w:val="single"/>
          <w:lang w:val="en-US" w:eastAsia="zh-CN"/>
        </w:rPr>
        <w:t>2</w:t>
      </w:r>
      <w:r>
        <w:rPr>
          <w:rFonts w:ascii="Calibri" w:eastAsiaTheme="minorEastAsia" w:hAnsi="Calibri" w:cs="Arial" w:hint="eastAsia"/>
          <w:b/>
          <w:i/>
          <w:u w:val="single"/>
          <w:lang w:val="en-US" w:eastAsia="zh-CN"/>
        </w:rPr>
        <w:t xml:space="preserve">: </w:t>
      </w:r>
      <w:r w:rsidR="00DA7580">
        <w:rPr>
          <w:rFonts w:ascii="Calibri" w:eastAsiaTheme="minorEastAsia" w:hAnsi="Calibri" w:cs="Arial" w:hint="eastAsia"/>
          <w:b/>
          <w:i/>
          <w:u w:val="single"/>
          <w:lang w:val="en-US" w:eastAsia="zh-CN"/>
        </w:rPr>
        <w:t xml:space="preserve">For IAB RLM requirement, </w:t>
      </w:r>
      <w:r w:rsidR="00DA7580">
        <w:rPr>
          <w:rFonts w:ascii="Calibri" w:eastAsiaTheme="minorEastAsia" w:hAnsi="Calibri" w:cs="Arial"/>
          <w:b/>
          <w:i/>
          <w:u w:val="single"/>
          <w:lang w:val="en-US" w:eastAsia="zh-CN"/>
        </w:rPr>
        <w:t>increase</w:t>
      </w:r>
      <w:r w:rsidR="00DA7580">
        <w:rPr>
          <w:rFonts w:ascii="Calibri" w:eastAsiaTheme="minorEastAsia" w:hAnsi="Calibri" w:cs="Arial" w:hint="eastAsia"/>
          <w:b/>
          <w:i/>
          <w:u w:val="single"/>
          <w:lang w:val="en-US" w:eastAsia="zh-CN"/>
        </w:rPr>
        <w:t xml:space="preserve"> the number of samples and the</w:t>
      </w:r>
      <w:r w:rsidR="0079199A" w:rsidRPr="0079199A">
        <w:rPr>
          <w:u w:val="single"/>
        </w:rPr>
        <w:t xml:space="preserve"> </w:t>
      </w:r>
      <w:r w:rsidR="0079199A" w:rsidRPr="0079199A">
        <w:rPr>
          <w:rFonts w:ascii="Calibri" w:eastAsiaTheme="minorEastAsia" w:hAnsi="Calibri" w:cs="Arial"/>
          <w:b/>
          <w:i/>
          <w:u w:val="single"/>
          <w:lang w:val="en-US" w:eastAsia="zh-CN"/>
        </w:rPr>
        <w:t>lower boundary</w:t>
      </w:r>
      <w:r w:rsidR="00DA7580">
        <w:rPr>
          <w:rFonts w:ascii="Calibri" w:eastAsiaTheme="minorEastAsia" w:hAnsi="Calibri" w:cs="Arial" w:hint="eastAsia"/>
          <w:b/>
          <w:i/>
          <w:u w:val="single"/>
          <w:lang w:val="en-US" w:eastAsia="zh-CN"/>
        </w:rPr>
        <w:t xml:space="preserve"> of </w:t>
      </w:r>
      <w:r w:rsidR="000D0A8F">
        <w:rPr>
          <w:rFonts w:ascii="Calibri" w:eastAsiaTheme="minorEastAsia" w:hAnsi="Calibri" w:cs="Arial"/>
          <w:b/>
          <w:i/>
          <w:u w:val="single"/>
          <w:lang w:val="en-US" w:eastAsia="zh-CN"/>
        </w:rPr>
        <w:t xml:space="preserve">that in UE </w:t>
      </w:r>
      <w:r w:rsidR="00DA7580">
        <w:rPr>
          <w:rFonts w:ascii="Calibri" w:eastAsiaTheme="minorEastAsia" w:hAnsi="Calibri" w:cs="Arial" w:hint="eastAsia"/>
          <w:b/>
          <w:i/>
          <w:u w:val="single"/>
          <w:lang w:val="en-US" w:eastAsia="zh-CN"/>
        </w:rPr>
        <w:t xml:space="preserve">Evaluation Period </w:t>
      </w:r>
      <w:r w:rsidR="000D0A8F">
        <w:rPr>
          <w:rFonts w:ascii="Calibri" w:eastAsiaTheme="minorEastAsia" w:hAnsi="Calibri" w:cs="Arial"/>
          <w:b/>
          <w:i/>
          <w:u w:val="single"/>
          <w:lang w:val="en-US" w:eastAsia="zh-CN"/>
        </w:rPr>
        <w:t>for</w:t>
      </w:r>
      <w:r w:rsidR="00AF52BC">
        <w:rPr>
          <w:rFonts w:ascii="Calibri" w:eastAsiaTheme="minorEastAsia" w:hAnsi="Calibri" w:cs="Arial" w:hint="eastAsia"/>
          <w:b/>
          <w:i/>
          <w:u w:val="single"/>
          <w:lang w:val="en-US" w:eastAsia="zh-CN"/>
        </w:rPr>
        <w:t xml:space="preserve"> </w:t>
      </w:r>
      <w:r w:rsidR="00B43C51" w:rsidRPr="00B43C51">
        <w:rPr>
          <w:rFonts w:ascii="Calibri" w:eastAsiaTheme="minorEastAsia" w:hAnsi="Calibri" w:cs="Arial"/>
          <w:b/>
          <w:i/>
          <w:u w:val="single"/>
          <w:lang w:val="en-US" w:eastAsia="zh-CN"/>
        </w:rPr>
        <w:t>both SSB and CSI-RS</w:t>
      </w:r>
      <w:r w:rsidR="00B43C51">
        <w:rPr>
          <w:rFonts w:ascii="Calibri" w:eastAsiaTheme="minorEastAsia" w:hAnsi="Calibri" w:cs="Arial" w:hint="eastAsia"/>
          <w:b/>
          <w:i/>
          <w:u w:val="single"/>
          <w:lang w:val="en-US" w:eastAsia="zh-CN"/>
        </w:rPr>
        <w:t xml:space="preserve"> </w:t>
      </w:r>
      <w:r w:rsidR="00597091">
        <w:rPr>
          <w:rFonts w:ascii="Calibri" w:eastAsiaTheme="minorEastAsia" w:hAnsi="Calibri" w:cs="Arial"/>
          <w:b/>
          <w:i/>
          <w:u w:val="single"/>
          <w:lang w:val="en-US" w:eastAsia="zh-CN"/>
        </w:rPr>
        <w:t>based measurement</w:t>
      </w:r>
      <w:r w:rsidR="009C72EF">
        <w:rPr>
          <w:rFonts w:ascii="Calibri" w:eastAsiaTheme="minorEastAsia" w:hAnsi="Calibri" w:cs="Arial"/>
          <w:b/>
          <w:i/>
          <w:u w:val="single"/>
          <w:lang w:val="en-US" w:eastAsia="zh-CN"/>
        </w:rPr>
        <w:t xml:space="preserve"> cases</w:t>
      </w:r>
      <w:r w:rsidR="00DA7580">
        <w:rPr>
          <w:rFonts w:ascii="Calibri" w:eastAsiaTheme="minorEastAsia" w:hAnsi="Calibri" w:cs="Arial" w:hint="eastAsia"/>
          <w:b/>
          <w:i/>
          <w:u w:val="single"/>
          <w:lang w:val="en-US" w:eastAsia="zh-CN"/>
        </w:rPr>
        <w:t>.</w:t>
      </w:r>
    </w:p>
    <w:p w:rsidR="007D6FAB" w:rsidRPr="000D0A8F" w:rsidRDefault="007D6FAB" w:rsidP="007D6FAB">
      <w:pPr>
        <w:spacing w:beforeLines="50" w:before="120" w:afterLines="50" w:after="120"/>
        <w:jc w:val="both"/>
        <w:rPr>
          <w:rFonts w:ascii="Calibri" w:eastAsia="宋体" w:hAnsi="Calibri" w:cs="Arial"/>
          <w:lang w:val="en-US" w:eastAsia="zh-CN"/>
        </w:rPr>
      </w:pPr>
    </w:p>
    <w:p w:rsidR="00C10E9B" w:rsidRDefault="0085047C" w:rsidP="00E56CA4">
      <w:pPr>
        <w:spacing w:after="0" w:line="288" w:lineRule="auto"/>
        <w:jc w:val="both"/>
        <w:rPr>
          <w:rFonts w:ascii="Calibri" w:eastAsia="宋体" w:hAnsi="Calibri" w:cs="Arial"/>
          <w:lang w:val="en-US" w:eastAsia="zh-CN"/>
        </w:rPr>
      </w:pPr>
      <w:r>
        <w:rPr>
          <w:rFonts w:ascii="Calibri" w:eastAsia="宋体" w:hAnsi="Calibri" w:cs="Arial"/>
          <w:lang w:val="en-US" w:eastAsia="zh-CN"/>
        </w:rPr>
        <w:t>Also, b</w:t>
      </w:r>
      <w:r w:rsidR="00E56CA4">
        <w:rPr>
          <w:rFonts w:ascii="Calibri" w:eastAsia="宋体" w:hAnsi="Calibri" w:cs="Arial"/>
          <w:lang w:val="en-US" w:eastAsia="zh-CN"/>
        </w:rPr>
        <w:t>ased on the analysis above, radio on lower frequency has less chance to be blocked, therefore radio link failure will happen less frequently than FR2</w:t>
      </w:r>
      <w:r>
        <w:rPr>
          <w:rFonts w:ascii="Calibri" w:eastAsia="宋体" w:hAnsi="Calibri" w:cs="Arial"/>
          <w:lang w:val="en-US" w:eastAsia="zh-CN"/>
        </w:rPr>
        <w:t xml:space="preserve">. Then we can consider separately FR1 case and FR2 case when relaxing the existing RLM requirement by a scaling factor. </w:t>
      </w:r>
    </w:p>
    <w:p w:rsidR="00C10E9B" w:rsidRDefault="00C10E9B" w:rsidP="00E56CA4">
      <w:pPr>
        <w:spacing w:after="0" w:line="288" w:lineRule="auto"/>
        <w:jc w:val="both"/>
        <w:rPr>
          <w:rFonts w:ascii="Calibri" w:eastAsia="宋体" w:hAnsi="Calibri" w:cs="Arial"/>
          <w:lang w:val="en-US" w:eastAsia="zh-CN"/>
        </w:rPr>
      </w:pPr>
    </w:p>
    <w:p w:rsidR="00C10E9B" w:rsidRPr="00C10E9B" w:rsidRDefault="00C10E9B" w:rsidP="00E56CA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w:t>
      </w:r>
      <w:r w:rsidRPr="005339C9">
        <w:rPr>
          <w:rFonts w:ascii="Calibri" w:eastAsiaTheme="minorEastAsia" w:hAnsi="Calibri" w:cs="Arial" w:hint="eastAsia"/>
          <w:b/>
          <w:i/>
          <w:u w:val="single"/>
          <w:lang w:val="en-US" w:eastAsia="zh-CN"/>
        </w:rPr>
        <w:t xml:space="preserve">on </w:t>
      </w:r>
      <w:r>
        <w:rPr>
          <w:rFonts w:ascii="Calibri" w:eastAsiaTheme="minorEastAsia" w:hAnsi="Calibri" w:cs="Arial"/>
          <w:b/>
          <w:i/>
          <w:u w:val="single"/>
          <w:lang w:val="en-US" w:eastAsia="zh-CN"/>
        </w:rPr>
        <w:t>4</w:t>
      </w:r>
      <w:r w:rsidRPr="005339C9">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w:t>
      </w:r>
      <w:r w:rsidR="00AB190F">
        <w:rPr>
          <w:rFonts w:ascii="Calibri" w:eastAsiaTheme="minorEastAsia" w:hAnsi="Calibri" w:cs="Arial"/>
          <w:b/>
          <w:i/>
          <w:u w:val="single"/>
          <w:lang w:val="en-US" w:eastAsia="zh-CN"/>
        </w:rPr>
        <w:t>As</w:t>
      </w:r>
      <w:r>
        <w:rPr>
          <w:rFonts w:ascii="Calibri" w:eastAsiaTheme="minorEastAsia" w:hAnsi="Calibri" w:cs="Arial"/>
          <w:b/>
          <w:i/>
          <w:u w:val="single"/>
          <w:lang w:val="en-US" w:eastAsia="zh-CN"/>
        </w:rPr>
        <w:t xml:space="preserve"> the </w:t>
      </w:r>
      <w:r w:rsidR="0018616B">
        <w:rPr>
          <w:rFonts w:ascii="Calibri" w:eastAsiaTheme="minorEastAsia" w:hAnsi="Calibri" w:cs="Arial"/>
          <w:b/>
          <w:i/>
          <w:u w:val="single"/>
          <w:lang w:val="en-US" w:eastAsia="zh-CN"/>
        </w:rPr>
        <w:t xml:space="preserve">IAB </w:t>
      </w:r>
      <w:r>
        <w:rPr>
          <w:rFonts w:ascii="Calibri" w:eastAsiaTheme="minorEastAsia" w:hAnsi="Calibri" w:cs="Arial"/>
          <w:b/>
          <w:i/>
          <w:u w:val="single"/>
          <w:lang w:val="en-US" w:eastAsia="zh-CN"/>
        </w:rPr>
        <w:t>radio link failure is mainly caused by unexpected link blockage, it happens less frequently on FR1 than FR2.</w:t>
      </w:r>
    </w:p>
    <w:p w:rsidR="0085047C" w:rsidRDefault="0085047C" w:rsidP="00E56CA4">
      <w:pPr>
        <w:spacing w:after="0" w:line="288" w:lineRule="auto"/>
        <w:jc w:val="both"/>
        <w:rPr>
          <w:rFonts w:ascii="Calibri" w:eastAsia="宋体" w:hAnsi="Calibri" w:cs="Arial"/>
          <w:lang w:val="en-US" w:eastAsia="zh-CN"/>
        </w:rPr>
      </w:pPr>
    </w:p>
    <w:p w:rsidR="00C10E9B" w:rsidRDefault="00C10E9B" w:rsidP="00E56CA4">
      <w:pPr>
        <w:spacing w:after="0" w:line="288" w:lineRule="auto"/>
        <w:jc w:val="both"/>
        <w:rPr>
          <w:rFonts w:ascii="Calibri" w:eastAsia="宋体" w:hAnsi="Calibri" w:cs="Arial"/>
          <w:lang w:val="en-US" w:eastAsia="zh-CN"/>
        </w:rPr>
      </w:pPr>
      <w:r>
        <w:rPr>
          <w:rFonts w:ascii="Calibri" w:eastAsia="宋体" w:hAnsi="Calibri" w:cs="Arial"/>
          <w:lang w:val="en-US" w:eastAsia="zh-CN"/>
        </w:rPr>
        <w:t>Thus we can relax the RLM requirement more for FR1 case than FR2 case. It is also</w:t>
      </w:r>
      <w:r w:rsidR="0018616B">
        <w:rPr>
          <w:rFonts w:ascii="Calibri" w:eastAsia="宋体" w:hAnsi="Calibri" w:cs="Arial"/>
          <w:lang w:val="en-US" w:eastAsia="zh-CN"/>
        </w:rPr>
        <w:t xml:space="preserve"> a way</w:t>
      </w:r>
      <w:r>
        <w:rPr>
          <w:rFonts w:ascii="Calibri" w:eastAsia="宋体" w:hAnsi="Calibri" w:cs="Arial"/>
          <w:lang w:val="en-US" w:eastAsia="zh-CN"/>
        </w:rPr>
        <w:t xml:space="preserve"> to avoid </w:t>
      </w:r>
      <w:r w:rsidR="0018616B">
        <w:rPr>
          <w:rFonts w:ascii="Calibri" w:eastAsia="宋体" w:hAnsi="Calibri" w:cs="Arial"/>
          <w:lang w:val="en-US" w:eastAsia="zh-CN"/>
        </w:rPr>
        <w:t>too long evaluation period for FR2 as its radio link failure would easier occur compared to FR1.</w:t>
      </w:r>
    </w:p>
    <w:p w:rsidR="00C10E9B" w:rsidRPr="0018616B" w:rsidRDefault="00C10E9B" w:rsidP="00E56CA4">
      <w:pPr>
        <w:spacing w:after="0" w:line="288" w:lineRule="auto"/>
        <w:jc w:val="both"/>
        <w:rPr>
          <w:rFonts w:ascii="Calibri" w:eastAsia="宋体" w:hAnsi="Calibri" w:cs="Arial"/>
          <w:lang w:val="en-US" w:eastAsia="zh-CN"/>
        </w:rPr>
      </w:pPr>
    </w:p>
    <w:p w:rsidR="0085047C" w:rsidRDefault="0085047C" w:rsidP="0085047C">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C10E9B">
        <w:rPr>
          <w:rFonts w:ascii="Calibri" w:eastAsiaTheme="minorEastAsia" w:hAnsi="Calibri" w:cs="Arial"/>
          <w:b/>
          <w:i/>
          <w:u w:val="single"/>
          <w:lang w:val="en-US" w:eastAsia="zh-CN"/>
        </w:rPr>
        <w:t>3</w:t>
      </w:r>
      <w:r>
        <w:rPr>
          <w:rFonts w:ascii="Calibri" w:eastAsiaTheme="minorEastAsia" w:hAnsi="Calibri" w:cs="Arial" w:hint="eastAsia"/>
          <w:b/>
          <w:i/>
          <w:u w:val="single"/>
          <w:lang w:val="en-US" w:eastAsia="zh-CN"/>
        </w:rPr>
        <w:t xml:space="preserve">: </w:t>
      </w:r>
      <w:r w:rsidR="0018616B">
        <w:rPr>
          <w:rFonts w:ascii="Calibri" w:eastAsiaTheme="minorEastAsia" w:hAnsi="Calibri" w:cs="Arial"/>
          <w:b/>
          <w:i/>
          <w:u w:val="single"/>
          <w:lang w:val="en-US" w:eastAsia="zh-CN"/>
        </w:rPr>
        <w:t>Since the situations for FR1 and FR2 are different, separate scaling factor should be applied to relaxing the RLM evaluation period for FR1 and FR2.</w:t>
      </w:r>
    </w:p>
    <w:p w:rsidR="0085047C" w:rsidRPr="0085047C" w:rsidRDefault="0085047C" w:rsidP="00E56CA4">
      <w:pPr>
        <w:spacing w:after="0" w:line="288" w:lineRule="auto"/>
        <w:jc w:val="both"/>
        <w:rPr>
          <w:rFonts w:ascii="Calibri" w:eastAsiaTheme="minorEastAsia" w:hAnsi="Calibri" w:cs="Arial"/>
          <w:b/>
          <w:i/>
          <w:u w:val="single"/>
          <w:lang w:val="en-US" w:eastAsia="zh-CN"/>
        </w:rPr>
      </w:pPr>
    </w:p>
    <w:p w:rsidR="00685C73" w:rsidRDefault="0018616B" w:rsidP="002B4F51">
      <w:pPr>
        <w:spacing w:afterLines="50" w:after="120"/>
        <w:jc w:val="both"/>
        <w:rPr>
          <w:rFonts w:ascii="Calibri" w:eastAsia="宋体" w:hAnsi="Calibri" w:cs="Arial"/>
          <w:lang w:val="en-US" w:eastAsia="zh-CN"/>
        </w:rPr>
      </w:pPr>
      <w:r>
        <w:rPr>
          <w:rFonts w:ascii="Calibri" w:eastAsia="宋体" w:hAnsi="Calibri" w:cs="Arial"/>
          <w:lang w:val="en-US" w:eastAsia="zh-CN"/>
        </w:rPr>
        <w:t>C</w:t>
      </w:r>
      <w:r w:rsidR="00685C73">
        <w:rPr>
          <w:rFonts w:ascii="Calibri" w:eastAsia="宋体" w:hAnsi="Calibri" w:cs="Arial"/>
          <w:lang w:val="en-US" w:eastAsia="zh-CN"/>
        </w:rPr>
        <w:t>onsidering</w:t>
      </w:r>
      <w:r>
        <w:rPr>
          <w:rFonts w:ascii="Calibri" w:eastAsia="宋体" w:hAnsi="Calibri" w:cs="Arial"/>
          <w:lang w:val="en-US" w:eastAsia="zh-CN"/>
        </w:rPr>
        <w:t xml:space="preserve"> analysis above</w:t>
      </w:r>
      <w:r w:rsidR="00685C73">
        <w:rPr>
          <w:rFonts w:ascii="Calibri" w:eastAsia="宋体" w:hAnsi="Calibri" w:cs="Arial"/>
          <w:lang w:val="en-US" w:eastAsia="zh-CN"/>
        </w:rPr>
        <w:t xml:space="preserve">, the scaling factor for increasing the </w:t>
      </w:r>
      <w:r w:rsidR="00685C73" w:rsidRPr="00685C73">
        <w:rPr>
          <w:rFonts w:ascii="Calibri" w:eastAsia="宋体" w:hAnsi="Calibri" w:cs="Arial"/>
          <w:lang w:val="en-US" w:eastAsia="zh-CN"/>
        </w:rPr>
        <w:t>number of samples and the lower boundary</w:t>
      </w:r>
      <w:r w:rsidR="00685C73">
        <w:rPr>
          <w:rFonts w:ascii="Calibri" w:eastAsia="宋体" w:hAnsi="Calibri" w:cs="Arial"/>
          <w:lang w:val="en-US" w:eastAsia="zh-CN"/>
        </w:rPr>
        <w:t xml:space="preserve"> of IAB RLM requirement can be </w:t>
      </w:r>
      <w:r w:rsidR="003F6494">
        <w:rPr>
          <w:rFonts w:ascii="Calibri" w:eastAsia="宋体" w:hAnsi="Calibri" w:cs="Arial"/>
          <w:lang w:val="en-US" w:eastAsia="zh-CN"/>
        </w:rPr>
        <w:t>5</w:t>
      </w:r>
      <w:r w:rsidR="00FE6EE8">
        <w:rPr>
          <w:rFonts w:ascii="Calibri" w:eastAsia="宋体" w:hAnsi="Calibri" w:cs="Arial"/>
          <w:lang w:val="en-US" w:eastAsia="zh-CN"/>
        </w:rPr>
        <w:t xml:space="preserve"> and 2 for FR1 and FR2 respectively</w:t>
      </w:r>
      <w:r w:rsidR="00685C73">
        <w:rPr>
          <w:rFonts w:ascii="Calibri" w:eastAsia="宋体" w:hAnsi="Calibri" w:cs="Arial"/>
          <w:lang w:val="en-US" w:eastAsia="zh-CN"/>
        </w:rPr>
        <w:t xml:space="preserve">. </w:t>
      </w:r>
      <w:r w:rsidR="00766A45">
        <w:rPr>
          <w:rFonts w:ascii="Calibri" w:eastAsia="宋体" w:hAnsi="Calibri" w:cs="Arial"/>
          <w:lang w:val="en-US" w:eastAsia="zh-CN"/>
        </w:rPr>
        <w:t>Then the proposed IAB RLM evaluation period requirement is shown below.</w:t>
      </w:r>
      <w:r w:rsidR="002C66C8">
        <w:rPr>
          <w:rFonts w:ascii="Calibri" w:eastAsia="宋体" w:hAnsi="Calibri" w:cs="Arial"/>
          <w:lang w:val="en-US" w:eastAsia="zh-CN"/>
        </w:rPr>
        <w:t xml:space="preserve"> </w:t>
      </w:r>
    </w:p>
    <w:p w:rsidR="00685C73" w:rsidRDefault="00685C73" w:rsidP="002B4F51">
      <w:pPr>
        <w:spacing w:afterLines="50" w:after="120"/>
        <w:jc w:val="both"/>
        <w:rPr>
          <w:rFonts w:ascii="Calibri" w:eastAsia="宋体" w:hAnsi="Calibri" w:cs="Arial"/>
          <w:lang w:val="en-US" w:eastAsia="zh-CN"/>
        </w:rPr>
      </w:pPr>
    </w:p>
    <w:p w:rsidR="00685C73" w:rsidRDefault="00685C73" w:rsidP="002B4F51">
      <w:pPr>
        <w:spacing w:afterLines="50" w:after="12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w:t>
      </w:r>
      <w:r>
        <w:rPr>
          <w:rFonts w:ascii="Calibri" w:eastAsiaTheme="minorEastAsia" w:hAnsi="Calibri" w:cs="Arial"/>
          <w:b/>
          <w:i/>
          <w:u w:val="single"/>
          <w:lang w:val="en-US" w:eastAsia="zh-CN"/>
        </w:rPr>
        <w:t xml:space="preserve"> </w:t>
      </w:r>
      <w:r w:rsidR="003F6494">
        <w:rPr>
          <w:rFonts w:ascii="Calibri" w:eastAsiaTheme="minorEastAsia" w:hAnsi="Calibri" w:cs="Arial"/>
          <w:b/>
          <w:i/>
          <w:u w:val="single"/>
          <w:lang w:val="en-US" w:eastAsia="zh-CN"/>
        </w:rPr>
        <w:t>Compared to UE, t</w:t>
      </w:r>
      <w:r>
        <w:rPr>
          <w:rFonts w:ascii="Calibri" w:eastAsiaTheme="minorEastAsia" w:hAnsi="Calibri" w:cs="Arial"/>
          <w:b/>
          <w:i/>
          <w:u w:val="single"/>
          <w:lang w:val="en-US" w:eastAsia="zh-CN"/>
        </w:rPr>
        <w:t xml:space="preserve">he </w:t>
      </w:r>
      <w:r w:rsidR="003F6494">
        <w:rPr>
          <w:rFonts w:ascii="Calibri" w:eastAsiaTheme="minorEastAsia" w:hAnsi="Calibri" w:cs="Arial"/>
          <w:b/>
          <w:i/>
          <w:u w:val="single"/>
          <w:lang w:val="en-US" w:eastAsia="zh-CN"/>
        </w:rPr>
        <w:t>evaluation period</w:t>
      </w:r>
      <w:r>
        <w:rPr>
          <w:rFonts w:ascii="Calibri" w:eastAsiaTheme="minorEastAsia" w:hAnsi="Calibri" w:cs="Arial"/>
          <w:b/>
          <w:i/>
          <w:u w:val="single"/>
          <w:lang w:val="en-US" w:eastAsia="zh-CN"/>
        </w:rPr>
        <w:t xml:space="preserve"> for IAB RLM requirement </w:t>
      </w:r>
      <w:r w:rsidR="006254F2">
        <w:rPr>
          <w:rFonts w:ascii="Calibri" w:eastAsiaTheme="minorEastAsia" w:hAnsi="Calibri" w:cs="Arial"/>
          <w:b/>
          <w:i/>
          <w:u w:val="single"/>
          <w:lang w:val="en-US" w:eastAsia="zh-CN"/>
        </w:rPr>
        <w:t>could</w:t>
      </w:r>
      <w:r>
        <w:rPr>
          <w:rFonts w:ascii="Calibri" w:eastAsiaTheme="minorEastAsia" w:hAnsi="Calibri" w:cs="Arial"/>
          <w:b/>
          <w:i/>
          <w:u w:val="single"/>
          <w:lang w:val="en-US" w:eastAsia="zh-CN"/>
        </w:rPr>
        <w:t xml:space="preserve"> be relaxed </w:t>
      </w:r>
      <w:r w:rsidR="003F6494">
        <w:rPr>
          <w:rFonts w:ascii="Calibri" w:eastAsiaTheme="minorEastAsia" w:hAnsi="Calibri" w:cs="Arial"/>
          <w:b/>
          <w:i/>
          <w:u w:val="single"/>
          <w:lang w:val="en-US" w:eastAsia="zh-CN"/>
        </w:rPr>
        <w:t xml:space="preserve">by </w:t>
      </w:r>
      <w:r w:rsidR="00DB7005">
        <w:rPr>
          <w:rFonts w:ascii="Calibri" w:eastAsiaTheme="minorEastAsia" w:hAnsi="Calibri" w:cs="Arial"/>
          <w:b/>
          <w:i/>
          <w:u w:val="single"/>
          <w:lang w:val="en-US" w:eastAsia="zh-CN"/>
        </w:rPr>
        <w:t>5</w:t>
      </w:r>
      <w:r w:rsidR="00EC496B">
        <w:rPr>
          <w:rFonts w:ascii="Calibri" w:eastAsiaTheme="minorEastAsia" w:hAnsi="Calibri" w:cs="Arial"/>
          <w:b/>
          <w:i/>
          <w:u w:val="single"/>
          <w:lang w:val="en-US" w:eastAsia="zh-CN"/>
        </w:rPr>
        <w:t xml:space="preserve"> times</w:t>
      </w:r>
      <w:r w:rsidR="003F6494">
        <w:rPr>
          <w:rFonts w:ascii="Calibri" w:eastAsiaTheme="minorEastAsia" w:hAnsi="Calibri" w:cs="Arial"/>
          <w:b/>
          <w:i/>
          <w:u w:val="single"/>
          <w:lang w:val="en-US" w:eastAsia="zh-CN"/>
        </w:rPr>
        <w:t xml:space="preserve"> and 2 times</w:t>
      </w:r>
      <w:r w:rsidR="00EC496B">
        <w:rPr>
          <w:rFonts w:ascii="Calibri" w:eastAsiaTheme="minorEastAsia" w:hAnsi="Calibri" w:cs="Arial"/>
          <w:b/>
          <w:i/>
          <w:u w:val="single"/>
          <w:lang w:val="en-US" w:eastAsia="zh-CN"/>
        </w:rPr>
        <w:t xml:space="preserve"> for FR1 and FR2</w:t>
      </w:r>
      <w:r w:rsidR="003F6494">
        <w:rPr>
          <w:rFonts w:ascii="Calibri" w:eastAsiaTheme="minorEastAsia" w:hAnsi="Calibri" w:cs="Arial"/>
          <w:b/>
          <w:i/>
          <w:u w:val="single"/>
          <w:lang w:val="en-US" w:eastAsia="zh-CN"/>
        </w:rPr>
        <w:t xml:space="preserve">, respectively. For example, the SSB-based evaluation period would be </w:t>
      </w:r>
      <w:r w:rsidR="006D3810">
        <w:rPr>
          <w:rFonts w:ascii="Calibri" w:eastAsiaTheme="minorEastAsia" w:hAnsi="Calibri" w:cs="Arial"/>
          <w:b/>
          <w:i/>
          <w:u w:val="single"/>
          <w:lang w:val="en-US" w:eastAsia="zh-CN"/>
        </w:rPr>
        <w:t>defined as following.</w:t>
      </w:r>
    </w:p>
    <w:p w:rsidR="004C4530" w:rsidRDefault="004C4530" w:rsidP="002B4F51">
      <w:pPr>
        <w:spacing w:afterLines="50" w:after="120"/>
        <w:jc w:val="both"/>
        <w:rPr>
          <w:rFonts w:ascii="Calibri" w:eastAsiaTheme="minorEastAsia" w:hAnsi="Calibri" w:cs="Arial"/>
          <w:b/>
          <w:i/>
          <w:u w:val="single"/>
          <w:lang w:val="en-US" w:eastAsia="zh-CN"/>
        </w:rPr>
      </w:pPr>
    </w:p>
    <w:p w:rsidR="004C4530" w:rsidRPr="00885F53" w:rsidRDefault="004C4530" w:rsidP="004C4530">
      <w:pPr>
        <w:keepNext/>
        <w:keepLines/>
        <w:spacing w:before="60"/>
        <w:jc w:val="center"/>
        <w:rPr>
          <w:rFonts w:ascii="Arial" w:hAnsi="Arial"/>
          <w:b/>
        </w:rPr>
      </w:pPr>
      <w:r>
        <w:rPr>
          <w:rFonts w:ascii="Arial" w:hAnsi="Arial"/>
          <w:b/>
        </w:rPr>
        <w:lastRenderedPageBreak/>
        <w:t>E</w:t>
      </w:r>
      <w:r w:rsidRPr="00885F53">
        <w:rPr>
          <w:rFonts w:ascii="Arial" w:hAnsi="Arial"/>
          <w:b/>
        </w:rPr>
        <w:t xml:space="preserv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w:t>
      </w:r>
      <w:r>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C4530" w:rsidRPr="00885F53" w:rsidTr="00C10E9B">
        <w:trPr>
          <w:trHeight w:val="365"/>
          <w:jc w:val="center"/>
        </w:trPr>
        <w:tc>
          <w:tcPr>
            <w:tcW w:w="2035" w:type="dxa"/>
            <w:shd w:val="clear" w:color="auto" w:fill="auto"/>
            <w:vAlign w:val="center"/>
          </w:tcPr>
          <w:p w:rsidR="004C4530" w:rsidRPr="00885F53" w:rsidRDefault="004C4530" w:rsidP="00C10E9B">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4C4530" w:rsidRPr="00885F53" w:rsidRDefault="004C4530" w:rsidP="00C10E9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c>
          <w:tcPr>
            <w:tcW w:w="3309" w:type="dxa"/>
            <w:shd w:val="clear" w:color="auto" w:fill="auto"/>
            <w:vAlign w:val="center"/>
          </w:tcPr>
          <w:p w:rsidR="004C4530" w:rsidRPr="00885F53" w:rsidRDefault="004C4530" w:rsidP="00C10E9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r>
      <w:tr w:rsidR="004C4530" w:rsidRPr="00885F53" w:rsidTr="00C10E9B">
        <w:trPr>
          <w:trHeight w:val="271"/>
          <w:jc w:val="center"/>
        </w:trPr>
        <w:tc>
          <w:tcPr>
            <w:tcW w:w="2035" w:type="dxa"/>
            <w:shd w:val="clear" w:color="auto" w:fill="auto"/>
            <w:vAlign w:val="center"/>
          </w:tcPr>
          <w:p w:rsidR="004C4530" w:rsidRPr="00885F53" w:rsidRDefault="004C4530" w:rsidP="00C10E9B">
            <w:pPr>
              <w:pStyle w:val="TAC"/>
            </w:pPr>
            <w:r w:rsidRPr="00885F53">
              <w:t>no DRX</w:t>
            </w:r>
          </w:p>
        </w:tc>
        <w:tc>
          <w:tcPr>
            <w:tcW w:w="3260" w:type="dxa"/>
            <w:shd w:val="clear" w:color="auto" w:fill="auto"/>
            <w:vAlign w:val="center"/>
          </w:tcPr>
          <w:p w:rsidR="004C4530" w:rsidRPr="00885F53" w:rsidRDefault="004C4530" w:rsidP="003F6494">
            <w:pPr>
              <w:pStyle w:val="TAC"/>
            </w:pPr>
            <w:r w:rsidRPr="00D4253A">
              <w:t>Max(</w:t>
            </w:r>
            <w:r w:rsidR="003F6494">
              <w:t>10</w:t>
            </w:r>
            <w:r w:rsidR="00D47681">
              <w:t>00</w:t>
            </w:r>
            <w:r w:rsidRPr="00D4253A">
              <w:t xml:space="preserve">, </w:t>
            </w:r>
            <w:r w:rsidR="00D47681" w:rsidRPr="00D4253A">
              <w:t>Ceil(</w:t>
            </w:r>
            <w:r w:rsidR="003F6494">
              <w:t>5</w:t>
            </w:r>
            <w:r w:rsidR="00D47681" w:rsidRPr="00D4253A">
              <w:t>0</w:t>
            </w:r>
            <w:r w:rsidR="00D47681">
              <w:t xml:space="preserve"> </w:t>
            </w:r>
            <w:r w:rsidR="00D47681" w:rsidRPr="00F1114A">
              <w:rPr>
                <w:rFonts w:cs="Arial"/>
                <w:szCs w:val="18"/>
              </w:rPr>
              <w:sym w:font="Symbol" w:char="F0B4"/>
            </w:r>
            <w:r w:rsidR="00D47681">
              <w:rPr>
                <w:rFonts w:cs="Arial"/>
                <w:szCs w:val="18"/>
              </w:rPr>
              <w:t xml:space="preserve"> </w:t>
            </w:r>
            <w:r w:rsidR="00D47681" w:rsidRPr="00D4253A">
              <w:t>P)</w:t>
            </w:r>
            <w:r w:rsidR="00D47681">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4C4530" w:rsidRPr="00885F53" w:rsidRDefault="00D47681" w:rsidP="003F6494">
            <w:pPr>
              <w:pStyle w:val="TAC"/>
            </w:pPr>
            <w:r w:rsidRPr="00D4253A">
              <w:t>Max(</w:t>
            </w:r>
            <w:r w:rsidR="003F6494">
              <w:t>5</w:t>
            </w:r>
            <w:r>
              <w:t>00</w:t>
            </w:r>
            <w:r w:rsidRPr="00D4253A">
              <w:t>, Ceil(</w:t>
            </w:r>
            <w:r w:rsidR="003F6494">
              <w:t>25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4C4530" w:rsidRPr="00885F53" w:rsidTr="00C10E9B">
        <w:trPr>
          <w:trHeight w:val="275"/>
          <w:jc w:val="center"/>
        </w:trPr>
        <w:tc>
          <w:tcPr>
            <w:tcW w:w="8604" w:type="dxa"/>
            <w:gridSpan w:val="3"/>
            <w:shd w:val="clear" w:color="auto" w:fill="auto"/>
            <w:vAlign w:val="center"/>
          </w:tcPr>
          <w:p w:rsidR="004C4530" w:rsidRPr="00885F53" w:rsidRDefault="004C4530" w:rsidP="00C10E9B">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4C4530" w:rsidRPr="004C4530" w:rsidRDefault="004C4530" w:rsidP="002B4F51">
      <w:pPr>
        <w:spacing w:afterLines="50" w:after="120"/>
        <w:jc w:val="both"/>
        <w:rPr>
          <w:rFonts w:ascii="Calibri" w:eastAsia="宋体" w:hAnsi="Calibri" w:cs="Arial"/>
          <w:lang w:eastAsia="zh-CN"/>
        </w:rPr>
      </w:pPr>
    </w:p>
    <w:p w:rsidR="00685C73" w:rsidRPr="00885F53" w:rsidRDefault="00685C73" w:rsidP="00685C73">
      <w:pPr>
        <w:keepNext/>
        <w:keepLines/>
        <w:spacing w:before="60"/>
        <w:jc w:val="center"/>
        <w:rPr>
          <w:rFonts w:ascii="Arial" w:hAnsi="Arial"/>
          <w:b/>
        </w:rPr>
      </w:pPr>
      <w:r>
        <w:rPr>
          <w:rFonts w:ascii="Arial" w:hAnsi="Arial"/>
          <w:b/>
        </w:rPr>
        <w:t>E</w:t>
      </w:r>
      <w:r w:rsidRPr="00885F53">
        <w:rPr>
          <w:rFonts w:ascii="Arial" w:hAnsi="Arial"/>
          <w:b/>
        </w:rPr>
        <w:t xml:space="preserv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w:t>
      </w:r>
      <w:r w:rsidR="004C4530">
        <w:rPr>
          <w:rFonts w:ascii="Arial" w:hAnsi="Arial"/>
          <w: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85C73" w:rsidRPr="00885F53" w:rsidTr="00685C73">
        <w:trPr>
          <w:trHeight w:val="365"/>
          <w:jc w:val="center"/>
        </w:trPr>
        <w:tc>
          <w:tcPr>
            <w:tcW w:w="2035" w:type="dxa"/>
            <w:shd w:val="clear" w:color="auto" w:fill="auto"/>
            <w:vAlign w:val="center"/>
          </w:tcPr>
          <w:p w:rsidR="00685C73" w:rsidRPr="00885F53" w:rsidRDefault="00685C73" w:rsidP="00685C73">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685C73" w:rsidRPr="00885F53" w:rsidRDefault="00685C73" w:rsidP="00685C7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c>
          <w:tcPr>
            <w:tcW w:w="3309" w:type="dxa"/>
            <w:shd w:val="clear" w:color="auto" w:fill="auto"/>
            <w:vAlign w:val="center"/>
          </w:tcPr>
          <w:p w:rsidR="00685C73" w:rsidRPr="00885F53" w:rsidRDefault="00685C73" w:rsidP="00685C73">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r>
      <w:tr w:rsidR="00685C73" w:rsidRPr="00D47681" w:rsidTr="00685C73">
        <w:trPr>
          <w:trHeight w:val="271"/>
          <w:jc w:val="center"/>
        </w:trPr>
        <w:tc>
          <w:tcPr>
            <w:tcW w:w="2035" w:type="dxa"/>
            <w:shd w:val="clear" w:color="auto" w:fill="auto"/>
            <w:vAlign w:val="center"/>
          </w:tcPr>
          <w:p w:rsidR="00685C73" w:rsidRPr="00885F53" w:rsidRDefault="00685C73" w:rsidP="00685C73">
            <w:pPr>
              <w:pStyle w:val="TAC"/>
            </w:pPr>
            <w:r w:rsidRPr="00885F53">
              <w:t>no DRX</w:t>
            </w:r>
          </w:p>
        </w:tc>
        <w:tc>
          <w:tcPr>
            <w:tcW w:w="3260" w:type="dxa"/>
            <w:shd w:val="clear" w:color="auto" w:fill="auto"/>
            <w:vAlign w:val="center"/>
          </w:tcPr>
          <w:p w:rsidR="00685C73" w:rsidRPr="00885F53" w:rsidRDefault="00D47681" w:rsidP="00D47681">
            <w:pPr>
              <w:pStyle w:val="TAC"/>
            </w:pPr>
            <w:r w:rsidRPr="00D4253A">
              <w:t>Max(</w:t>
            </w:r>
            <w:r>
              <w:t>400</w:t>
            </w:r>
            <w:r w:rsidRPr="00D4253A">
              <w:t>, Ceil(</w:t>
            </w:r>
            <w:r>
              <w:t xml:space="preserve">20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685C73" w:rsidRPr="00885F53" w:rsidRDefault="00D47681" w:rsidP="00D47681">
            <w:pPr>
              <w:pStyle w:val="TAC"/>
            </w:pPr>
            <w:r w:rsidRPr="00D4253A">
              <w:t>Max(</w:t>
            </w:r>
            <w:r>
              <w:t>200</w:t>
            </w:r>
            <w:r w:rsidRPr="00D4253A">
              <w:t>, Ceil(</w:t>
            </w:r>
            <w:r>
              <w:t xml:space="preserve">10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685C73" w:rsidRPr="00885F53" w:rsidTr="00685C73">
        <w:trPr>
          <w:trHeight w:val="275"/>
          <w:jc w:val="center"/>
        </w:trPr>
        <w:tc>
          <w:tcPr>
            <w:tcW w:w="8604" w:type="dxa"/>
            <w:gridSpan w:val="3"/>
            <w:shd w:val="clear" w:color="auto" w:fill="auto"/>
            <w:vAlign w:val="center"/>
          </w:tcPr>
          <w:p w:rsidR="00685C73" w:rsidRPr="00885F53" w:rsidRDefault="00685C73" w:rsidP="00685C73">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685C73" w:rsidRPr="00685C73" w:rsidRDefault="00685C73" w:rsidP="002B4F51">
      <w:pPr>
        <w:spacing w:afterLines="50" w:after="120"/>
        <w:jc w:val="both"/>
        <w:rPr>
          <w:rFonts w:ascii="Calibri" w:eastAsia="宋体" w:hAnsi="Calibri" w:cs="Arial"/>
          <w:lang w:eastAsia="zh-CN"/>
        </w:rPr>
      </w:pPr>
    </w:p>
    <w:p w:rsidR="00685C73" w:rsidRDefault="00685C73" w:rsidP="002B4F51">
      <w:pPr>
        <w:spacing w:afterLines="50" w:after="120"/>
        <w:jc w:val="both"/>
        <w:rPr>
          <w:rFonts w:ascii="Calibri" w:eastAsia="宋体" w:hAnsi="Calibri" w:cs="Arial"/>
          <w:lang w:val="en-US" w:eastAsia="zh-CN"/>
        </w:rPr>
      </w:pPr>
    </w:p>
    <w:p w:rsidR="00685C73" w:rsidRPr="00EA2C96" w:rsidRDefault="00685C73"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F24B31" w:rsidRDefault="00F24B31" w:rsidP="005B1F32">
      <w:pPr>
        <w:spacing w:afterLines="50" w:after="120"/>
        <w:jc w:val="both"/>
        <w:rPr>
          <w:rFonts w:ascii="Calibri" w:eastAsia="宋体" w:hAnsi="Calibri" w:cs="Arial"/>
          <w:lang w:val="en-US" w:eastAsia="zh-CN"/>
        </w:rPr>
      </w:pPr>
    </w:p>
    <w:p w:rsidR="005E6799" w:rsidRDefault="005E6799" w:rsidP="005B1F3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DA7FA2">
        <w:rPr>
          <w:rFonts w:ascii="Calibri" w:eastAsia="宋体" w:hAnsi="Calibri" w:cs="Arial" w:hint="eastAsia"/>
          <w:lang w:val="en-US" w:eastAsia="zh-CN"/>
        </w:rPr>
        <w:t>radio link monitoring requirement for IAB-MT</w:t>
      </w:r>
      <w:r w:rsidR="00E3260B">
        <w:rPr>
          <w:rFonts w:ascii="Calibri" w:eastAsia="宋体" w:hAnsi="Calibri" w:cs="Arial" w:hint="eastAsia"/>
          <w:lang w:val="en-US" w:eastAsia="zh-CN"/>
        </w:rPr>
        <w:t xml:space="preserve">, clearly showing that </w:t>
      </w:r>
      <w:r w:rsidR="000E2B3B">
        <w:rPr>
          <w:rFonts w:ascii="Calibri" w:eastAsia="宋体" w:hAnsi="Calibri" w:cs="Arial" w:hint="eastAsia"/>
          <w:lang w:val="en-US" w:eastAsia="zh-CN"/>
        </w:rPr>
        <w:t xml:space="preserve">the IAB RLM requirement can be defined based on the UE RLM requirement and how could it be modified </w:t>
      </w:r>
      <w:r w:rsidR="001A7D72">
        <w:rPr>
          <w:rFonts w:ascii="Calibri" w:eastAsia="宋体" w:hAnsi="Calibri" w:cs="Arial" w:hint="eastAsia"/>
          <w:lang w:val="en-US" w:eastAsia="zh-CN"/>
        </w:rPr>
        <w:t xml:space="preserve">from existing UE </w:t>
      </w:r>
      <w:r w:rsidR="001A7D72">
        <w:rPr>
          <w:rFonts w:ascii="Calibri" w:eastAsia="宋体" w:hAnsi="Calibri" w:cs="Arial"/>
          <w:lang w:val="en-US" w:eastAsia="zh-CN"/>
        </w:rPr>
        <w:t>requirement</w:t>
      </w:r>
      <w:r w:rsidR="001A7D72">
        <w:rPr>
          <w:rFonts w:ascii="Calibri" w:eastAsia="宋体" w:hAnsi="Calibri" w:cs="Arial" w:hint="eastAsia"/>
          <w:lang w:val="en-US" w:eastAsia="zh-CN"/>
        </w:rPr>
        <w:t xml:space="preserve"> </w:t>
      </w:r>
      <w:r w:rsidR="000E2B3B">
        <w:rPr>
          <w:rFonts w:ascii="Calibri" w:eastAsia="宋体" w:hAnsi="Calibri" w:cs="Arial" w:hint="eastAsia"/>
          <w:lang w:val="en-US" w:eastAsia="zh-CN"/>
        </w:rPr>
        <w:t>to fit IAB scenario</w:t>
      </w:r>
      <w:r w:rsidR="005B1F32">
        <w:rPr>
          <w:rFonts w:ascii="Calibri" w:eastAsia="宋体" w:hAnsi="Calibri" w:cs="Arial" w:hint="eastAsia"/>
          <w:lang w:val="en-US" w:eastAsia="zh-CN"/>
        </w:rPr>
        <w:t xml:space="preserve">. </w:t>
      </w:r>
      <w:r w:rsidR="006E5987">
        <w:rPr>
          <w:rFonts w:ascii="Calibri" w:eastAsia="宋体" w:hAnsi="Calibri" w:cs="Arial" w:hint="eastAsia"/>
          <w:lang w:val="en-US" w:eastAsia="zh-CN"/>
        </w:rPr>
        <w:t xml:space="preserve">We have made the following </w:t>
      </w:r>
      <w:r w:rsidR="006E5987">
        <w:rPr>
          <w:rFonts w:ascii="Calibri" w:eastAsia="宋体" w:hAnsi="Calibri" w:cs="Arial"/>
          <w:lang w:val="en-US" w:eastAsia="zh-CN"/>
        </w:rPr>
        <w:t>proposals</w:t>
      </w:r>
      <w:r w:rsidR="006E5987">
        <w:rPr>
          <w:rFonts w:ascii="Calibri" w:eastAsia="宋体" w:hAnsi="Calibri" w:cs="Arial" w:hint="eastAsia"/>
          <w:lang w:val="en-US" w:eastAsia="zh-CN"/>
        </w:rPr>
        <w:t xml:space="preserve"> for helping define the IAB RLM requirements.</w:t>
      </w:r>
    </w:p>
    <w:p w:rsidR="00EC496B" w:rsidRDefault="00EC496B" w:rsidP="0096097A">
      <w:pPr>
        <w:spacing w:beforeLines="100" w:before="240" w:afterLines="100" w:after="240" w:line="288" w:lineRule="auto"/>
        <w:jc w:val="both"/>
        <w:rPr>
          <w:rFonts w:ascii="Calibri" w:eastAsiaTheme="minorEastAsia" w:hAnsi="Calibri" w:cs="Arial"/>
          <w:b/>
          <w:i/>
          <w:u w:val="single"/>
          <w:lang w:val="en-US" w:eastAsia="zh-CN"/>
        </w:rPr>
      </w:pPr>
      <w:r w:rsidRPr="00EC496B">
        <w:rPr>
          <w:rFonts w:ascii="Calibri" w:eastAsiaTheme="minorEastAsia" w:hAnsi="Calibri" w:cs="Arial"/>
          <w:b/>
          <w:i/>
          <w:u w:val="single"/>
          <w:lang w:val="en-US" w:eastAsia="zh-CN"/>
        </w:rPr>
        <w:t xml:space="preserve">Observation 1: Consider non-mobility IAB in Rel-16, radio propagation environment for IAB link would be much simpler compared to UE’s. </w:t>
      </w:r>
    </w:p>
    <w:p w:rsidR="0096097A" w:rsidRDefault="00EC496B" w:rsidP="0096097A">
      <w:pPr>
        <w:spacing w:beforeLines="100" w:before="240" w:afterLines="100" w:after="240" w:line="288" w:lineRule="auto"/>
        <w:jc w:val="both"/>
        <w:rPr>
          <w:rFonts w:ascii="Calibri" w:eastAsiaTheme="minorEastAsia" w:hAnsi="Calibri" w:cs="Arial"/>
          <w:b/>
          <w:i/>
          <w:u w:val="single"/>
          <w:lang w:val="en-US" w:eastAsia="zh-CN"/>
        </w:rPr>
      </w:pPr>
      <w:r w:rsidRPr="00EC496B">
        <w:rPr>
          <w:rFonts w:ascii="Calibri" w:eastAsiaTheme="minorEastAsia" w:hAnsi="Calibri" w:cs="Arial"/>
          <w:b/>
          <w:i/>
          <w:u w:val="single"/>
          <w:lang w:val="en-US" w:eastAsia="zh-CN"/>
        </w:rPr>
        <w:t>Observation 2: Compared to UE, radio link failure has much less chance to happen for IAB.</w:t>
      </w:r>
    </w:p>
    <w:p w:rsidR="00355A97" w:rsidRPr="00E002E6" w:rsidRDefault="00EC496B" w:rsidP="0096097A">
      <w:pPr>
        <w:spacing w:beforeLines="100" w:before="240" w:afterLines="100" w:after="240" w:line="288" w:lineRule="auto"/>
        <w:jc w:val="both"/>
        <w:rPr>
          <w:rFonts w:ascii="Calibri" w:eastAsiaTheme="minorEastAsia" w:hAnsi="Calibri" w:cs="Arial"/>
          <w:b/>
          <w:i/>
          <w:u w:val="single"/>
          <w:lang w:val="en-US" w:eastAsia="zh-CN"/>
        </w:rPr>
      </w:pPr>
      <w:r w:rsidRPr="00EC496B">
        <w:rPr>
          <w:rFonts w:ascii="Calibri" w:eastAsiaTheme="minorEastAsia" w:hAnsi="Calibri" w:cs="Arial"/>
          <w:b/>
          <w:i/>
          <w:u w:val="single"/>
          <w:lang w:val="en-US" w:eastAsia="zh-CN"/>
        </w:rPr>
        <w:t>Observation 3: Even if unexpected blockage occurs, temperately link outage can be quickly recovered by beam failure recovery procedure so that no radio link failure easily happens.</w:t>
      </w:r>
    </w:p>
    <w:p w:rsidR="0096097A" w:rsidRPr="00033F13" w:rsidRDefault="00EC496B" w:rsidP="0096097A">
      <w:pPr>
        <w:spacing w:beforeLines="100" w:before="240" w:afterLines="100" w:after="240" w:line="288" w:lineRule="auto"/>
        <w:jc w:val="both"/>
        <w:rPr>
          <w:rFonts w:ascii="Calibri" w:eastAsiaTheme="minorEastAsia" w:hAnsi="Calibri" w:cs="Arial"/>
          <w:b/>
          <w:i/>
          <w:u w:val="single"/>
          <w:lang w:val="en-US" w:eastAsia="zh-CN"/>
        </w:rPr>
      </w:pPr>
      <w:r w:rsidRPr="00EC496B">
        <w:rPr>
          <w:rFonts w:ascii="Calibri" w:eastAsiaTheme="minorEastAsia" w:hAnsi="Calibri" w:cs="Arial"/>
          <w:b/>
          <w:i/>
          <w:u w:val="single"/>
          <w:lang w:val="en-US" w:eastAsia="zh-CN"/>
        </w:rPr>
        <w:t>Proposal 1: Relax existing UE RLM requirement for IAB RLM requirement.</w:t>
      </w:r>
    </w:p>
    <w:p w:rsidR="001B19ED" w:rsidRDefault="00EC496B" w:rsidP="001B19ED">
      <w:pPr>
        <w:spacing w:after="0" w:line="288" w:lineRule="auto"/>
        <w:jc w:val="both"/>
        <w:rPr>
          <w:rFonts w:ascii="Calibri" w:eastAsiaTheme="minorEastAsia" w:hAnsi="Calibri" w:cs="Arial"/>
          <w:b/>
          <w:i/>
          <w:u w:val="single"/>
          <w:lang w:val="en-US" w:eastAsia="zh-CN"/>
        </w:rPr>
      </w:pPr>
      <w:r w:rsidRPr="00EC496B">
        <w:rPr>
          <w:rFonts w:ascii="Calibri" w:eastAsiaTheme="minorEastAsia" w:hAnsi="Calibri" w:cs="Arial"/>
          <w:b/>
          <w:i/>
          <w:u w:val="single"/>
          <w:lang w:val="en-US" w:eastAsia="zh-CN"/>
        </w:rPr>
        <w:t>Proposal 2: For IAB RLM requirement, increase the number of samples and the lower boundary of that in UE Evaluation Period for both SSB and CSI-RS based measurement cases.</w:t>
      </w:r>
    </w:p>
    <w:p w:rsidR="0096097A" w:rsidRDefault="00EC496B" w:rsidP="0096097A">
      <w:pPr>
        <w:spacing w:beforeLines="100" w:before="240" w:afterLines="100" w:after="240" w:line="288" w:lineRule="auto"/>
        <w:jc w:val="both"/>
        <w:rPr>
          <w:rFonts w:ascii="Calibri" w:eastAsiaTheme="minorEastAsia" w:hAnsi="Calibri" w:cs="Arial"/>
          <w:b/>
          <w:i/>
          <w:u w:val="single"/>
          <w:lang w:val="en-US" w:eastAsia="zh-CN"/>
        </w:rPr>
      </w:pPr>
      <w:r w:rsidRPr="00EC496B">
        <w:rPr>
          <w:rFonts w:ascii="Calibri" w:eastAsiaTheme="minorEastAsia" w:hAnsi="Calibri" w:cs="Arial"/>
          <w:b/>
          <w:i/>
          <w:u w:val="single"/>
          <w:lang w:val="en-US" w:eastAsia="zh-CN"/>
        </w:rPr>
        <w:t xml:space="preserve">Observation 4: </w:t>
      </w:r>
      <w:r w:rsidR="00AB190F">
        <w:rPr>
          <w:rFonts w:ascii="Calibri" w:eastAsiaTheme="minorEastAsia" w:hAnsi="Calibri" w:cs="Arial"/>
          <w:b/>
          <w:i/>
          <w:u w:val="single"/>
          <w:lang w:val="en-US" w:eastAsia="zh-CN"/>
        </w:rPr>
        <w:t>As</w:t>
      </w:r>
      <w:r w:rsidRPr="00EC496B">
        <w:rPr>
          <w:rFonts w:ascii="Calibri" w:eastAsiaTheme="minorEastAsia" w:hAnsi="Calibri" w:cs="Arial"/>
          <w:b/>
          <w:i/>
          <w:u w:val="single"/>
          <w:lang w:val="en-US" w:eastAsia="zh-CN"/>
        </w:rPr>
        <w:t xml:space="preserve"> the IAB radio link failure is mainly caused by unexpected link blockage, it happens less frequently on FR1 than FR2.</w:t>
      </w:r>
    </w:p>
    <w:p w:rsidR="00B14DC6" w:rsidRDefault="00B14DC6" w:rsidP="0096097A">
      <w:pPr>
        <w:spacing w:beforeLines="100" w:before="240" w:afterLines="100" w:after="240" w:line="288" w:lineRule="auto"/>
        <w:jc w:val="both"/>
        <w:rPr>
          <w:rFonts w:ascii="Calibri" w:eastAsiaTheme="minorEastAsia" w:hAnsi="Calibri" w:cs="Arial"/>
          <w:b/>
          <w:i/>
          <w:u w:val="single"/>
          <w:lang w:val="en-US" w:eastAsia="zh-CN"/>
        </w:rPr>
      </w:pPr>
      <w:r w:rsidRPr="00B14DC6">
        <w:rPr>
          <w:rFonts w:ascii="Calibri" w:eastAsiaTheme="minorEastAsia" w:hAnsi="Calibri" w:cs="Arial"/>
          <w:b/>
          <w:i/>
          <w:u w:val="single"/>
          <w:lang w:val="en-US" w:eastAsia="zh-CN"/>
        </w:rPr>
        <w:t>Proposal 3: Since the situations for FR1 and FR2 are different, separate scaling factor should be applied to relaxing the RLM evaluation period for FR1 and FR2.</w:t>
      </w:r>
    </w:p>
    <w:p w:rsidR="00B14DC6" w:rsidRDefault="00B14DC6" w:rsidP="0096097A">
      <w:pPr>
        <w:spacing w:beforeLines="100" w:before="240" w:afterLines="100" w:after="240" w:line="288" w:lineRule="auto"/>
        <w:jc w:val="both"/>
        <w:rPr>
          <w:rFonts w:ascii="Calibri" w:eastAsiaTheme="minorEastAsia" w:hAnsi="Calibri" w:cs="Arial"/>
          <w:b/>
          <w:i/>
          <w:u w:val="single"/>
          <w:lang w:val="en-US" w:eastAsia="zh-CN"/>
        </w:rPr>
      </w:pPr>
      <w:r w:rsidRPr="00B14DC6">
        <w:rPr>
          <w:rFonts w:ascii="Calibri" w:eastAsiaTheme="minorEastAsia" w:hAnsi="Calibri" w:cs="Arial"/>
          <w:b/>
          <w:i/>
          <w:u w:val="single"/>
          <w:lang w:val="en-US" w:eastAsia="zh-CN"/>
        </w:rPr>
        <w:t>Proposal 4: Compared to UE, the evaluation period for IAB RLM requirement could be relaxed by 5 times and 2 times for FR1 and FR2, respectively. For example, the SSB-based evaluation period would be defined as following.</w:t>
      </w:r>
    </w:p>
    <w:p w:rsidR="00A82C34" w:rsidRPr="00885F53" w:rsidRDefault="00A82C34" w:rsidP="00A82C34">
      <w:pPr>
        <w:keepNext/>
        <w:keepLines/>
        <w:spacing w:before="60"/>
        <w:jc w:val="center"/>
        <w:rPr>
          <w:rFonts w:ascii="Arial" w:hAnsi="Arial"/>
          <w:b/>
        </w:rPr>
      </w:pPr>
      <w:r>
        <w:rPr>
          <w:rFonts w:ascii="Arial" w:hAnsi="Arial"/>
          <w:b/>
        </w:rPr>
        <w:t>E</w:t>
      </w:r>
      <w:r w:rsidRPr="00885F53">
        <w:rPr>
          <w:rFonts w:ascii="Arial" w:hAnsi="Arial"/>
          <w:b/>
        </w:rPr>
        <w:t xml:space="preserv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w:t>
      </w:r>
      <w:r>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82C34" w:rsidRPr="00885F53" w:rsidTr="00C14F5C">
        <w:trPr>
          <w:trHeight w:val="365"/>
          <w:jc w:val="center"/>
        </w:trPr>
        <w:tc>
          <w:tcPr>
            <w:tcW w:w="2035" w:type="dxa"/>
            <w:shd w:val="clear" w:color="auto" w:fill="auto"/>
            <w:vAlign w:val="center"/>
          </w:tcPr>
          <w:p w:rsidR="00A82C34" w:rsidRPr="00885F53" w:rsidRDefault="00A82C34" w:rsidP="00C14F5C">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A82C34" w:rsidRPr="00885F53" w:rsidRDefault="00A82C34" w:rsidP="00C14F5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c>
          <w:tcPr>
            <w:tcW w:w="3309" w:type="dxa"/>
            <w:shd w:val="clear" w:color="auto" w:fill="auto"/>
            <w:vAlign w:val="center"/>
          </w:tcPr>
          <w:p w:rsidR="00A82C34" w:rsidRPr="00885F53" w:rsidRDefault="00A82C34" w:rsidP="00C14F5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r>
      <w:tr w:rsidR="00A82C34" w:rsidRPr="00885F53" w:rsidTr="00C14F5C">
        <w:trPr>
          <w:trHeight w:val="271"/>
          <w:jc w:val="center"/>
        </w:trPr>
        <w:tc>
          <w:tcPr>
            <w:tcW w:w="2035" w:type="dxa"/>
            <w:shd w:val="clear" w:color="auto" w:fill="auto"/>
            <w:vAlign w:val="center"/>
          </w:tcPr>
          <w:p w:rsidR="00A82C34" w:rsidRPr="00885F53" w:rsidRDefault="00A82C34" w:rsidP="00C14F5C">
            <w:pPr>
              <w:pStyle w:val="TAC"/>
            </w:pPr>
            <w:r w:rsidRPr="00885F53">
              <w:t>no DRX</w:t>
            </w:r>
          </w:p>
        </w:tc>
        <w:tc>
          <w:tcPr>
            <w:tcW w:w="3260" w:type="dxa"/>
            <w:shd w:val="clear" w:color="auto" w:fill="auto"/>
            <w:vAlign w:val="center"/>
          </w:tcPr>
          <w:p w:rsidR="00A82C34" w:rsidRPr="00885F53" w:rsidRDefault="00A82C34" w:rsidP="00C14F5C">
            <w:pPr>
              <w:pStyle w:val="TAC"/>
            </w:pPr>
            <w:r w:rsidRPr="00D4253A">
              <w:t>Max(</w:t>
            </w:r>
            <w:r>
              <w:t>1000</w:t>
            </w:r>
            <w:r w:rsidRPr="00D4253A">
              <w:t>, Ceil(</w:t>
            </w:r>
            <w:r>
              <w:t>5</w:t>
            </w:r>
            <w:r w:rsidRPr="00D4253A">
              <w:t>0</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A82C34" w:rsidRPr="00885F53" w:rsidRDefault="00A82C34" w:rsidP="00C14F5C">
            <w:pPr>
              <w:pStyle w:val="TAC"/>
            </w:pPr>
            <w:r w:rsidRPr="00D4253A">
              <w:t>Max(</w:t>
            </w:r>
            <w:r>
              <w:t>500</w:t>
            </w:r>
            <w:r w:rsidRPr="00D4253A">
              <w:t>, Ceil(</w:t>
            </w:r>
            <w:r>
              <w:t xml:space="preserve">25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2C34" w:rsidRPr="00885F53" w:rsidTr="00C14F5C">
        <w:trPr>
          <w:trHeight w:val="275"/>
          <w:jc w:val="center"/>
        </w:trPr>
        <w:tc>
          <w:tcPr>
            <w:tcW w:w="8604" w:type="dxa"/>
            <w:gridSpan w:val="3"/>
            <w:shd w:val="clear" w:color="auto" w:fill="auto"/>
            <w:vAlign w:val="center"/>
          </w:tcPr>
          <w:p w:rsidR="00A82C34" w:rsidRPr="00885F53" w:rsidRDefault="00A82C34" w:rsidP="00C14F5C">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A82C34" w:rsidRPr="004C4530" w:rsidRDefault="00A82C34" w:rsidP="00A82C34">
      <w:pPr>
        <w:spacing w:afterLines="50" w:after="120"/>
        <w:jc w:val="both"/>
        <w:rPr>
          <w:rFonts w:ascii="Calibri" w:eastAsia="宋体" w:hAnsi="Calibri" w:cs="Arial"/>
          <w:lang w:eastAsia="zh-CN"/>
        </w:rPr>
      </w:pPr>
    </w:p>
    <w:p w:rsidR="00A82C34" w:rsidRPr="00885F53" w:rsidRDefault="00A82C34" w:rsidP="00A82C34">
      <w:pPr>
        <w:keepNext/>
        <w:keepLines/>
        <w:spacing w:before="60"/>
        <w:jc w:val="center"/>
        <w:rPr>
          <w:rFonts w:ascii="Arial" w:hAnsi="Arial"/>
          <w:b/>
        </w:rPr>
      </w:pPr>
      <w:r>
        <w:rPr>
          <w:rFonts w:ascii="Arial" w:hAnsi="Arial"/>
          <w:b/>
        </w:rPr>
        <w:lastRenderedPageBreak/>
        <w:t>E</w:t>
      </w:r>
      <w:r w:rsidRPr="00885F53">
        <w:rPr>
          <w:rFonts w:ascii="Arial" w:hAnsi="Arial"/>
          <w:b/>
        </w:rPr>
        <w:t xml:space="preserve">valuation period </w:t>
      </w:r>
      <w:proofErr w:type="spellStart"/>
      <w:r w:rsidRPr="00885F53">
        <w:rPr>
          <w:rFonts w:ascii="Arial" w:hAnsi="Arial"/>
          <w:b/>
        </w:rPr>
        <w:t>T</w:t>
      </w:r>
      <w:r w:rsidRPr="00885F53">
        <w:rPr>
          <w:rFonts w:ascii="Arial" w:hAnsi="Arial"/>
          <w:b/>
          <w:vertAlign w:val="subscript"/>
        </w:rPr>
        <w:t>Evaluate_out_SSB</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Evaluate_in_SSB</w:t>
      </w:r>
      <w:proofErr w:type="spellEnd"/>
      <w:r w:rsidRPr="00885F53">
        <w:rPr>
          <w:rFonts w:ascii="Arial" w:hAnsi="Arial"/>
          <w:b/>
        </w:rPr>
        <w:t xml:space="preserve"> for FR</w:t>
      </w:r>
      <w:r>
        <w:rPr>
          <w:rFonts w:ascii="Arial" w:hAnsi="Arial"/>
          <w:b/>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82C34" w:rsidRPr="00885F53" w:rsidTr="00C14F5C">
        <w:trPr>
          <w:trHeight w:val="365"/>
          <w:jc w:val="center"/>
        </w:trPr>
        <w:tc>
          <w:tcPr>
            <w:tcW w:w="2035" w:type="dxa"/>
            <w:shd w:val="clear" w:color="auto" w:fill="auto"/>
            <w:vAlign w:val="center"/>
          </w:tcPr>
          <w:p w:rsidR="00A82C34" w:rsidRPr="00885F53" w:rsidRDefault="00A82C34" w:rsidP="00C14F5C">
            <w:pPr>
              <w:keepNext/>
              <w:keepLines/>
              <w:spacing w:after="0"/>
              <w:jc w:val="center"/>
              <w:rPr>
                <w:rFonts w:ascii="Arial" w:hAnsi="Arial"/>
                <w:b/>
                <w:sz w:val="18"/>
              </w:rPr>
            </w:pPr>
            <w:r w:rsidRPr="00885F53">
              <w:rPr>
                <w:rFonts w:ascii="Arial" w:hAnsi="Arial"/>
                <w:b/>
                <w:sz w:val="18"/>
              </w:rPr>
              <w:t>Configuration</w:t>
            </w:r>
          </w:p>
        </w:tc>
        <w:tc>
          <w:tcPr>
            <w:tcW w:w="3260" w:type="dxa"/>
            <w:shd w:val="clear" w:color="auto" w:fill="auto"/>
            <w:vAlign w:val="center"/>
          </w:tcPr>
          <w:p w:rsidR="00A82C34" w:rsidRPr="00885F53" w:rsidRDefault="00A82C34" w:rsidP="00C14F5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Evaluate_out_SSB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c>
          <w:tcPr>
            <w:tcW w:w="3309" w:type="dxa"/>
            <w:shd w:val="clear" w:color="auto" w:fill="auto"/>
            <w:vAlign w:val="center"/>
          </w:tcPr>
          <w:p w:rsidR="00A82C34" w:rsidRPr="00885F53" w:rsidRDefault="00A82C34" w:rsidP="00C14F5C">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Evaluate_in_SSB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w:t>
            </w:r>
          </w:p>
        </w:tc>
      </w:tr>
      <w:tr w:rsidR="00A82C34" w:rsidRPr="00D47681" w:rsidTr="00C14F5C">
        <w:trPr>
          <w:trHeight w:val="271"/>
          <w:jc w:val="center"/>
        </w:trPr>
        <w:tc>
          <w:tcPr>
            <w:tcW w:w="2035" w:type="dxa"/>
            <w:shd w:val="clear" w:color="auto" w:fill="auto"/>
            <w:vAlign w:val="center"/>
          </w:tcPr>
          <w:p w:rsidR="00A82C34" w:rsidRPr="00885F53" w:rsidRDefault="00A82C34" w:rsidP="00C14F5C">
            <w:pPr>
              <w:pStyle w:val="TAC"/>
            </w:pPr>
            <w:r w:rsidRPr="00885F53">
              <w:t>no DRX</w:t>
            </w:r>
          </w:p>
        </w:tc>
        <w:tc>
          <w:tcPr>
            <w:tcW w:w="3260" w:type="dxa"/>
            <w:shd w:val="clear" w:color="auto" w:fill="auto"/>
            <w:vAlign w:val="center"/>
          </w:tcPr>
          <w:p w:rsidR="00A82C34" w:rsidRPr="00885F53" w:rsidRDefault="00A82C34" w:rsidP="00C14F5C">
            <w:pPr>
              <w:pStyle w:val="TAC"/>
            </w:pPr>
            <w:r w:rsidRPr="00D4253A">
              <w:t>Max(</w:t>
            </w:r>
            <w:r>
              <w:t>400</w:t>
            </w:r>
            <w:r w:rsidRPr="00D4253A">
              <w:t>, Ceil(</w:t>
            </w:r>
            <w:r>
              <w:t xml:space="preserve">20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vAlign w:val="center"/>
          </w:tcPr>
          <w:p w:rsidR="00A82C34" w:rsidRPr="00885F53" w:rsidRDefault="00A82C34" w:rsidP="00C14F5C">
            <w:pPr>
              <w:pStyle w:val="TAC"/>
            </w:pPr>
            <w:r w:rsidRPr="00D4253A">
              <w:t>Max(</w:t>
            </w:r>
            <w:r>
              <w:t>200</w:t>
            </w:r>
            <w:r w:rsidRPr="00D4253A">
              <w:t>, Ceil(</w:t>
            </w:r>
            <w:r>
              <w:t xml:space="preserve">10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A82C34" w:rsidRPr="00885F53" w:rsidTr="00C14F5C">
        <w:trPr>
          <w:trHeight w:val="275"/>
          <w:jc w:val="center"/>
        </w:trPr>
        <w:tc>
          <w:tcPr>
            <w:tcW w:w="8604" w:type="dxa"/>
            <w:gridSpan w:val="3"/>
            <w:shd w:val="clear" w:color="auto" w:fill="auto"/>
            <w:vAlign w:val="center"/>
          </w:tcPr>
          <w:p w:rsidR="00A82C34" w:rsidRPr="00885F53" w:rsidRDefault="00A82C34" w:rsidP="00C14F5C">
            <w:pPr>
              <w:keepNext/>
              <w:keepLines/>
              <w:spacing w:after="0"/>
              <w:ind w:left="851" w:hanging="851"/>
              <w:jc w:val="center"/>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w:t>
            </w:r>
          </w:p>
        </w:tc>
      </w:tr>
    </w:tbl>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C07DC1" w:rsidRPr="00C07DC1">
        <w:rPr>
          <w:rFonts w:ascii="Calibri" w:eastAsia="宋体" w:hAnsi="Calibri" w:cs="Arial"/>
          <w:lang w:val="en-US" w:eastAsia="zh-CN"/>
        </w:rPr>
        <w:t>RP-</w:t>
      </w:r>
      <w:r w:rsidR="0075761C">
        <w:rPr>
          <w:rFonts w:ascii="Calibri" w:eastAsia="宋体" w:hAnsi="Calibri" w:cs="Arial"/>
          <w:lang w:val="en-US" w:eastAsia="zh-CN"/>
        </w:rPr>
        <w:t>2005322</w:t>
      </w:r>
      <w:r>
        <w:rPr>
          <w:rFonts w:ascii="Calibri" w:eastAsia="宋体" w:hAnsi="Calibri" w:cs="Arial" w:hint="eastAsia"/>
          <w:lang w:val="en-US" w:eastAsia="zh-CN"/>
        </w:rPr>
        <w:t xml:space="preserve">, </w:t>
      </w:r>
      <w:r>
        <w:rPr>
          <w:rFonts w:ascii="Calibri" w:eastAsia="宋体" w:hAnsi="Calibri" w:cs="Arial"/>
          <w:lang w:val="en-US" w:eastAsia="zh-CN"/>
        </w:rPr>
        <w:t>“</w:t>
      </w:r>
      <w:r w:rsidR="0075761C" w:rsidRPr="0075761C">
        <w:rPr>
          <w:rFonts w:ascii="Calibri" w:eastAsia="宋体" w:hAnsi="Calibri" w:cs="Arial"/>
          <w:lang w:val="en-US" w:eastAsia="zh-CN"/>
        </w:rPr>
        <w:t>WF on RLM requirements and sharing factor in RLM/BFD/CBD evaluation for IAB-MTs</w:t>
      </w:r>
      <w:r>
        <w:rPr>
          <w:rFonts w:ascii="Calibri" w:eastAsia="宋体" w:hAnsi="Calibri" w:cs="Arial"/>
          <w:lang w:val="en-US" w:eastAsia="zh-CN"/>
        </w:rPr>
        <w:t>”</w:t>
      </w:r>
      <w:r>
        <w:rPr>
          <w:rFonts w:ascii="Calibri" w:eastAsia="宋体" w:hAnsi="Calibri" w:cs="Arial" w:hint="eastAsia"/>
          <w:lang w:val="en-US" w:eastAsia="zh-CN"/>
        </w:rPr>
        <w:t xml:space="preserve">, </w:t>
      </w:r>
      <w:r w:rsidR="0075761C">
        <w:rPr>
          <w:rFonts w:ascii="Calibri" w:eastAsia="宋体" w:hAnsi="Calibri" w:cs="Arial"/>
          <w:lang w:val="en-US" w:eastAsia="zh-CN"/>
        </w:rPr>
        <w:t>ZTE, Qualcomm, RAN4#94bis-e</w:t>
      </w:r>
      <w:r>
        <w:rPr>
          <w:rFonts w:ascii="Calibri" w:eastAsia="宋体" w:hAnsi="Calibri" w:cs="Arial" w:hint="eastAsia"/>
          <w:lang w:val="en-US" w:eastAsia="zh-CN"/>
        </w:rPr>
        <w:t>.</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C07DC1">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w:t>
      </w:r>
      <w:r w:rsidR="00C07DC1">
        <w:rPr>
          <w:rFonts w:ascii="Calibri" w:eastAsia="宋体" w:hAnsi="Calibri" w:cs="Arial" w:hint="eastAsia"/>
          <w:lang w:val="en-US" w:eastAsia="zh-CN"/>
        </w:rPr>
        <w:t>6.</w:t>
      </w:r>
      <w:r w:rsidR="00D81023">
        <w:rPr>
          <w:rFonts w:ascii="Calibri" w:eastAsia="宋体" w:hAnsi="Calibri" w:cs="Arial"/>
          <w:lang w:val="en-US" w:eastAsia="zh-CN"/>
        </w:rPr>
        <w:t>3.</w:t>
      </w:r>
      <w:r w:rsidR="00C07DC1">
        <w:rPr>
          <w:rFonts w:ascii="Calibri" w:eastAsia="宋体" w:hAnsi="Calibri" w:cs="Arial" w:hint="eastAsia"/>
          <w:lang w:val="en-US" w:eastAsia="zh-CN"/>
        </w:rPr>
        <w:t>0</w:t>
      </w:r>
      <w:r w:rsidR="003522B6">
        <w:rPr>
          <w:rFonts w:ascii="Calibri" w:eastAsia="宋体" w:hAnsi="Calibri" w:cs="Arial" w:hint="eastAsia"/>
          <w:lang w:val="en-US" w:eastAsia="zh-CN"/>
        </w:rPr>
        <w:t xml:space="preserve">, </w:t>
      </w:r>
      <w:r w:rsidR="00D81023">
        <w:rPr>
          <w:rFonts w:ascii="Calibri" w:eastAsia="宋体" w:hAnsi="Calibri" w:cs="Arial"/>
          <w:lang w:val="en-US" w:eastAsia="zh-CN"/>
        </w:rPr>
        <w:t>Mar</w:t>
      </w:r>
      <w:r w:rsidR="00DF3B49">
        <w:rPr>
          <w:rFonts w:ascii="Calibri" w:eastAsia="宋体" w:hAnsi="Calibri" w:cs="Arial" w:hint="eastAsia"/>
          <w:lang w:val="en-US" w:eastAsia="zh-CN"/>
        </w:rPr>
        <w:t>.</w:t>
      </w:r>
      <w:r w:rsidR="003522B6">
        <w:rPr>
          <w:rFonts w:ascii="Calibri" w:eastAsia="宋体" w:hAnsi="Calibri" w:cs="Arial" w:hint="eastAsia"/>
          <w:lang w:val="en-US" w:eastAsia="zh-CN"/>
        </w:rPr>
        <w:t xml:space="preserve"> 20</w:t>
      </w:r>
      <w:r w:rsidR="00D81023">
        <w:rPr>
          <w:rFonts w:ascii="Calibri" w:eastAsia="宋体" w:hAnsi="Calibri" w:cs="Arial"/>
          <w:lang w:val="en-US" w:eastAsia="zh-CN"/>
        </w:rPr>
        <w:t>20</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53B" w:rsidRDefault="0068653B">
      <w:r>
        <w:separator/>
      </w:r>
    </w:p>
  </w:endnote>
  <w:endnote w:type="continuationSeparator" w:id="0">
    <w:p w:rsidR="0068653B" w:rsidRDefault="0068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E9B" w:rsidRPr="001F38DC" w:rsidRDefault="00C10E9B">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E770D7">
      <w:rPr>
        <w:rStyle w:val="a5"/>
        <w:b w:val="0"/>
        <w:bCs/>
        <w:i w:val="0"/>
        <w:iCs/>
        <w:color w:val="auto"/>
      </w:rPr>
      <w:t>5</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E770D7">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53B" w:rsidRDefault="0068653B">
      <w:r>
        <w:separator/>
      </w:r>
    </w:p>
  </w:footnote>
  <w:footnote w:type="continuationSeparator" w:id="0">
    <w:p w:rsidR="0068653B" w:rsidRDefault="00686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67081"/>
    <w:multiLevelType w:val="hybridMultilevel"/>
    <w:tmpl w:val="C4EAFC4A"/>
    <w:lvl w:ilvl="0" w:tplc="3900410C">
      <w:start w:val="1"/>
      <w:numFmt w:val="bullet"/>
      <w:lvlText w:val="•"/>
      <w:lvlJc w:val="left"/>
      <w:pPr>
        <w:tabs>
          <w:tab w:val="num" w:pos="720"/>
        </w:tabs>
        <w:ind w:left="720" w:hanging="360"/>
      </w:pPr>
      <w:rPr>
        <w:rFonts w:ascii="Arial" w:hAnsi="Arial" w:hint="default"/>
      </w:rPr>
    </w:lvl>
    <w:lvl w:ilvl="1" w:tplc="DE90BE92">
      <w:start w:val="121"/>
      <w:numFmt w:val="bullet"/>
      <w:lvlText w:val="–"/>
      <w:lvlJc w:val="left"/>
      <w:pPr>
        <w:tabs>
          <w:tab w:val="num" w:pos="1440"/>
        </w:tabs>
        <w:ind w:left="1440" w:hanging="360"/>
      </w:pPr>
      <w:rPr>
        <w:rFonts w:ascii="Arial" w:hAnsi="Arial" w:hint="default"/>
      </w:rPr>
    </w:lvl>
    <w:lvl w:ilvl="2" w:tplc="72B63926" w:tentative="1">
      <w:start w:val="1"/>
      <w:numFmt w:val="bullet"/>
      <w:lvlText w:val="•"/>
      <w:lvlJc w:val="left"/>
      <w:pPr>
        <w:tabs>
          <w:tab w:val="num" w:pos="2160"/>
        </w:tabs>
        <w:ind w:left="2160" w:hanging="360"/>
      </w:pPr>
      <w:rPr>
        <w:rFonts w:ascii="Arial" w:hAnsi="Arial" w:hint="default"/>
      </w:rPr>
    </w:lvl>
    <w:lvl w:ilvl="3" w:tplc="D05860BC" w:tentative="1">
      <w:start w:val="1"/>
      <w:numFmt w:val="bullet"/>
      <w:lvlText w:val="•"/>
      <w:lvlJc w:val="left"/>
      <w:pPr>
        <w:tabs>
          <w:tab w:val="num" w:pos="2880"/>
        </w:tabs>
        <w:ind w:left="2880" w:hanging="360"/>
      </w:pPr>
      <w:rPr>
        <w:rFonts w:ascii="Arial" w:hAnsi="Arial" w:hint="default"/>
      </w:rPr>
    </w:lvl>
    <w:lvl w:ilvl="4" w:tplc="7CB6F488" w:tentative="1">
      <w:start w:val="1"/>
      <w:numFmt w:val="bullet"/>
      <w:lvlText w:val="•"/>
      <w:lvlJc w:val="left"/>
      <w:pPr>
        <w:tabs>
          <w:tab w:val="num" w:pos="3600"/>
        </w:tabs>
        <w:ind w:left="3600" w:hanging="360"/>
      </w:pPr>
      <w:rPr>
        <w:rFonts w:ascii="Arial" w:hAnsi="Arial" w:hint="default"/>
      </w:rPr>
    </w:lvl>
    <w:lvl w:ilvl="5" w:tplc="B608FC92" w:tentative="1">
      <w:start w:val="1"/>
      <w:numFmt w:val="bullet"/>
      <w:lvlText w:val="•"/>
      <w:lvlJc w:val="left"/>
      <w:pPr>
        <w:tabs>
          <w:tab w:val="num" w:pos="4320"/>
        </w:tabs>
        <w:ind w:left="4320" w:hanging="360"/>
      </w:pPr>
      <w:rPr>
        <w:rFonts w:ascii="Arial" w:hAnsi="Arial" w:hint="default"/>
      </w:rPr>
    </w:lvl>
    <w:lvl w:ilvl="6" w:tplc="FDF65F9A" w:tentative="1">
      <w:start w:val="1"/>
      <w:numFmt w:val="bullet"/>
      <w:lvlText w:val="•"/>
      <w:lvlJc w:val="left"/>
      <w:pPr>
        <w:tabs>
          <w:tab w:val="num" w:pos="5040"/>
        </w:tabs>
        <w:ind w:left="5040" w:hanging="360"/>
      </w:pPr>
      <w:rPr>
        <w:rFonts w:ascii="Arial" w:hAnsi="Arial" w:hint="default"/>
      </w:rPr>
    </w:lvl>
    <w:lvl w:ilvl="7" w:tplc="0B68CF28" w:tentative="1">
      <w:start w:val="1"/>
      <w:numFmt w:val="bullet"/>
      <w:lvlText w:val="•"/>
      <w:lvlJc w:val="left"/>
      <w:pPr>
        <w:tabs>
          <w:tab w:val="num" w:pos="5760"/>
        </w:tabs>
        <w:ind w:left="5760" w:hanging="360"/>
      </w:pPr>
      <w:rPr>
        <w:rFonts w:ascii="Arial" w:hAnsi="Arial" w:hint="default"/>
      </w:rPr>
    </w:lvl>
    <w:lvl w:ilvl="8" w:tplc="BDB459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3"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7"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5"/>
  </w:num>
  <w:num w:numId="4">
    <w:abstractNumId w:val="6"/>
  </w:num>
  <w:num w:numId="5">
    <w:abstractNumId w:val="17"/>
  </w:num>
  <w:num w:numId="6">
    <w:abstractNumId w:val="7"/>
  </w:num>
  <w:num w:numId="7">
    <w:abstractNumId w:val="3"/>
  </w:num>
  <w:num w:numId="8">
    <w:abstractNumId w:val="8"/>
  </w:num>
  <w:num w:numId="9">
    <w:abstractNumId w:val="13"/>
  </w:num>
  <w:num w:numId="10">
    <w:abstractNumId w:val="9"/>
  </w:num>
  <w:num w:numId="11">
    <w:abstractNumId w:val="4"/>
  </w:num>
  <w:num w:numId="12">
    <w:abstractNumId w:val="10"/>
  </w:num>
  <w:num w:numId="13">
    <w:abstractNumId w:val="12"/>
  </w:num>
  <w:num w:numId="14">
    <w:abstractNumId w:val="2"/>
  </w:num>
  <w:num w:numId="15">
    <w:abstractNumId w:val="1"/>
  </w:num>
  <w:num w:numId="16">
    <w:abstractNumId w:val="18"/>
  </w:num>
  <w:num w:numId="17">
    <w:abstractNumId w:val="14"/>
  </w:num>
  <w:num w:numId="18">
    <w:abstractNumId w:val="16"/>
  </w:num>
  <w:num w:numId="19">
    <w:abstractNumId w:val="15"/>
  </w:num>
  <w:num w:numId="2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9B5"/>
    <w:rsid w:val="00023C6D"/>
    <w:rsid w:val="00023EAD"/>
    <w:rsid w:val="000242F0"/>
    <w:rsid w:val="000247F2"/>
    <w:rsid w:val="00024C72"/>
    <w:rsid w:val="00024F38"/>
    <w:rsid w:val="000252F1"/>
    <w:rsid w:val="000255B8"/>
    <w:rsid w:val="00025AF1"/>
    <w:rsid w:val="00026402"/>
    <w:rsid w:val="00026966"/>
    <w:rsid w:val="00027123"/>
    <w:rsid w:val="00027CC4"/>
    <w:rsid w:val="00030BE0"/>
    <w:rsid w:val="00030F6F"/>
    <w:rsid w:val="000316F2"/>
    <w:rsid w:val="00031706"/>
    <w:rsid w:val="00032331"/>
    <w:rsid w:val="00032602"/>
    <w:rsid w:val="00032C73"/>
    <w:rsid w:val="00032CF9"/>
    <w:rsid w:val="00032FD4"/>
    <w:rsid w:val="0003301C"/>
    <w:rsid w:val="0003336F"/>
    <w:rsid w:val="00033F13"/>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9A6"/>
    <w:rsid w:val="00067EE7"/>
    <w:rsid w:val="00067F8C"/>
    <w:rsid w:val="0007157F"/>
    <w:rsid w:val="000718D5"/>
    <w:rsid w:val="00071DF5"/>
    <w:rsid w:val="00072CCD"/>
    <w:rsid w:val="000739FA"/>
    <w:rsid w:val="000764C1"/>
    <w:rsid w:val="00077AA4"/>
    <w:rsid w:val="00080175"/>
    <w:rsid w:val="00081659"/>
    <w:rsid w:val="00081F1C"/>
    <w:rsid w:val="00082687"/>
    <w:rsid w:val="0008294B"/>
    <w:rsid w:val="00083785"/>
    <w:rsid w:val="00084024"/>
    <w:rsid w:val="00085034"/>
    <w:rsid w:val="000856AD"/>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791"/>
    <w:rsid w:val="000A4DD9"/>
    <w:rsid w:val="000A5317"/>
    <w:rsid w:val="000A58A9"/>
    <w:rsid w:val="000A6CB6"/>
    <w:rsid w:val="000A6F09"/>
    <w:rsid w:val="000A6FCA"/>
    <w:rsid w:val="000B054E"/>
    <w:rsid w:val="000B0835"/>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5DDB"/>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A8F"/>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1ABB"/>
    <w:rsid w:val="000E209F"/>
    <w:rsid w:val="000E22C8"/>
    <w:rsid w:val="000E2438"/>
    <w:rsid w:val="000E2551"/>
    <w:rsid w:val="000E275C"/>
    <w:rsid w:val="000E2966"/>
    <w:rsid w:val="000E2B3B"/>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3C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5906"/>
    <w:rsid w:val="00146A14"/>
    <w:rsid w:val="00147400"/>
    <w:rsid w:val="00147C65"/>
    <w:rsid w:val="00150100"/>
    <w:rsid w:val="001507C2"/>
    <w:rsid w:val="00151F7B"/>
    <w:rsid w:val="00152193"/>
    <w:rsid w:val="001522AC"/>
    <w:rsid w:val="0015292E"/>
    <w:rsid w:val="0015344B"/>
    <w:rsid w:val="001540CA"/>
    <w:rsid w:val="0015447D"/>
    <w:rsid w:val="00154ABA"/>
    <w:rsid w:val="001556F7"/>
    <w:rsid w:val="00155AD6"/>
    <w:rsid w:val="001561F7"/>
    <w:rsid w:val="00157F2A"/>
    <w:rsid w:val="001602B9"/>
    <w:rsid w:val="001603D1"/>
    <w:rsid w:val="00160C94"/>
    <w:rsid w:val="00160E01"/>
    <w:rsid w:val="00161E08"/>
    <w:rsid w:val="00161F69"/>
    <w:rsid w:val="001621A8"/>
    <w:rsid w:val="001636DA"/>
    <w:rsid w:val="00163ADA"/>
    <w:rsid w:val="001640AB"/>
    <w:rsid w:val="00165123"/>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16B"/>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A7D72"/>
    <w:rsid w:val="001B0BA4"/>
    <w:rsid w:val="001B0EEE"/>
    <w:rsid w:val="001B19ED"/>
    <w:rsid w:val="001B3419"/>
    <w:rsid w:val="001B3D33"/>
    <w:rsid w:val="001B4489"/>
    <w:rsid w:val="001B4D17"/>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3AF"/>
    <w:rsid w:val="001E5968"/>
    <w:rsid w:val="001F0200"/>
    <w:rsid w:val="001F0741"/>
    <w:rsid w:val="001F0938"/>
    <w:rsid w:val="001F1074"/>
    <w:rsid w:val="001F10E7"/>
    <w:rsid w:val="001F142C"/>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4811"/>
    <w:rsid w:val="00205BD0"/>
    <w:rsid w:val="00205CD8"/>
    <w:rsid w:val="002061DA"/>
    <w:rsid w:val="00207740"/>
    <w:rsid w:val="00207F08"/>
    <w:rsid w:val="002102A9"/>
    <w:rsid w:val="00210B43"/>
    <w:rsid w:val="00210FED"/>
    <w:rsid w:val="002115C4"/>
    <w:rsid w:val="00211B70"/>
    <w:rsid w:val="00211C34"/>
    <w:rsid w:val="002122B8"/>
    <w:rsid w:val="002135B1"/>
    <w:rsid w:val="00215944"/>
    <w:rsid w:val="00215C20"/>
    <w:rsid w:val="00216DB4"/>
    <w:rsid w:val="00217527"/>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5D25"/>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0995"/>
    <w:rsid w:val="00241ED0"/>
    <w:rsid w:val="00241F85"/>
    <w:rsid w:val="0024203D"/>
    <w:rsid w:val="002431FC"/>
    <w:rsid w:val="0024320A"/>
    <w:rsid w:val="00244325"/>
    <w:rsid w:val="002443F2"/>
    <w:rsid w:val="00245151"/>
    <w:rsid w:val="00246C2B"/>
    <w:rsid w:val="00246F7D"/>
    <w:rsid w:val="0024768D"/>
    <w:rsid w:val="00247CCF"/>
    <w:rsid w:val="0025027D"/>
    <w:rsid w:val="0025079B"/>
    <w:rsid w:val="002508E1"/>
    <w:rsid w:val="00250DD9"/>
    <w:rsid w:val="0025136E"/>
    <w:rsid w:val="00251580"/>
    <w:rsid w:val="00252A0C"/>
    <w:rsid w:val="00252A24"/>
    <w:rsid w:val="002532B6"/>
    <w:rsid w:val="002540B6"/>
    <w:rsid w:val="002557A8"/>
    <w:rsid w:val="00255E99"/>
    <w:rsid w:val="0025671F"/>
    <w:rsid w:val="00256728"/>
    <w:rsid w:val="00256B0A"/>
    <w:rsid w:val="002570AD"/>
    <w:rsid w:val="0025712A"/>
    <w:rsid w:val="00257391"/>
    <w:rsid w:val="00257C7F"/>
    <w:rsid w:val="002605FB"/>
    <w:rsid w:val="00260CB2"/>
    <w:rsid w:val="00260E2B"/>
    <w:rsid w:val="00261185"/>
    <w:rsid w:val="00261C43"/>
    <w:rsid w:val="00261C7D"/>
    <w:rsid w:val="00261DCC"/>
    <w:rsid w:val="002623AA"/>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CD5"/>
    <w:rsid w:val="00281E22"/>
    <w:rsid w:val="002836F4"/>
    <w:rsid w:val="00284B57"/>
    <w:rsid w:val="00285BD0"/>
    <w:rsid w:val="0028659F"/>
    <w:rsid w:val="002874B4"/>
    <w:rsid w:val="0028783A"/>
    <w:rsid w:val="0029066B"/>
    <w:rsid w:val="0029077A"/>
    <w:rsid w:val="00291E80"/>
    <w:rsid w:val="00292E7D"/>
    <w:rsid w:val="00293685"/>
    <w:rsid w:val="00294B53"/>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6F56"/>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6C8"/>
    <w:rsid w:val="002C6708"/>
    <w:rsid w:val="002C67EF"/>
    <w:rsid w:val="002C726F"/>
    <w:rsid w:val="002C77CB"/>
    <w:rsid w:val="002C7B28"/>
    <w:rsid w:val="002C7D26"/>
    <w:rsid w:val="002D080D"/>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8A"/>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650"/>
    <w:rsid w:val="00315A77"/>
    <w:rsid w:val="003169C8"/>
    <w:rsid w:val="00316D84"/>
    <w:rsid w:val="003178E6"/>
    <w:rsid w:val="00320102"/>
    <w:rsid w:val="0032042B"/>
    <w:rsid w:val="00321055"/>
    <w:rsid w:val="003214D3"/>
    <w:rsid w:val="00321BD9"/>
    <w:rsid w:val="00323E8B"/>
    <w:rsid w:val="0032405E"/>
    <w:rsid w:val="0032415B"/>
    <w:rsid w:val="003243C8"/>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A68"/>
    <w:rsid w:val="00334DCD"/>
    <w:rsid w:val="0033589C"/>
    <w:rsid w:val="00335CEA"/>
    <w:rsid w:val="003362D1"/>
    <w:rsid w:val="00336442"/>
    <w:rsid w:val="003364FB"/>
    <w:rsid w:val="003365C6"/>
    <w:rsid w:val="00336B43"/>
    <w:rsid w:val="00336F61"/>
    <w:rsid w:val="00337133"/>
    <w:rsid w:val="00337779"/>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A97"/>
    <w:rsid w:val="00355DDE"/>
    <w:rsid w:val="003569A6"/>
    <w:rsid w:val="00356ACD"/>
    <w:rsid w:val="00356C69"/>
    <w:rsid w:val="00357095"/>
    <w:rsid w:val="0035710B"/>
    <w:rsid w:val="00357FEE"/>
    <w:rsid w:val="0036045B"/>
    <w:rsid w:val="0036055A"/>
    <w:rsid w:val="00360BC4"/>
    <w:rsid w:val="00361439"/>
    <w:rsid w:val="0036208C"/>
    <w:rsid w:val="00364260"/>
    <w:rsid w:val="00364411"/>
    <w:rsid w:val="003656A1"/>
    <w:rsid w:val="00366817"/>
    <w:rsid w:val="00367728"/>
    <w:rsid w:val="00367859"/>
    <w:rsid w:val="00370061"/>
    <w:rsid w:val="00370097"/>
    <w:rsid w:val="00370210"/>
    <w:rsid w:val="0037062E"/>
    <w:rsid w:val="00370D0D"/>
    <w:rsid w:val="00372B74"/>
    <w:rsid w:val="003734C3"/>
    <w:rsid w:val="003737CB"/>
    <w:rsid w:val="003738E9"/>
    <w:rsid w:val="003748EC"/>
    <w:rsid w:val="00375665"/>
    <w:rsid w:val="00375ECE"/>
    <w:rsid w:val="0037694B"/>
    <w:rsid w:val="00376AA6"/>
    <w:rsid w:val="0037740F"/>
    <w:rsid w:val="00377A6E"/>
    <w:rsid w:val="00377EC6"/>
    <w:rsid w:val="0038037A"/>
    <w:rsid w:val="00380C5E"/>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4CBA"/>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3FE4"/>
    <w:rsid w:val="003A44F4"/>
    <w:rsid w:val="003A49A8"/>
    <w:rsid w:val="003A4BDB"/>
    <w:rsid w:val="003A4F7D"/>
    <w:rsid w:val="003A65E9"/>
    <w:rsid w:val="003A7A90"/>
    <w:rsid w:val="003B0387"/>
    <w:rsid w:val="003B077A"/>
    <w:rsid w:val="003B0F32"/>
    <w:rsid w:val="003B25B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915"/>
    <w:rsid w:val="003C3B2D"/>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0"/>
    <w:rsid w:val="003E1699"/>
    <w:rsid w:val="003E17FD"/>
    <w:rsid w:val="003E1F1D"/>
    <w:rsid w:val="003E2188"/>
    <w:rsid w:val="003E23A6"/>
    <w:rsid w:val="003E4193"/>
    <w:rsid w:val="003E4537"/>
    <w:rsid w:val="003E4CA4"/>
    <w:rsid w:val="003E58A3"/>
    <w:rsid w:val="003E5B85"/>
    <w:rsid w:val="003E5C0C"/>
    <w:rsid w:val="003E6018"/>
    <w:rsid w:val="003E6DF3"/>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494"/>
    <w:rsid w:val="003F670D"/>
    <w:rsid w:val="003F68CE"/>
    <w:rsid w:val="003F6BF5"/>
    <w:rsid w:val="003F6DA3"/>
    <w:rsid w:val="003F754E"/>
    <w:rsid w:val="00400069"/>
    <w:rsid w:val="004000CB"/>
    <w:rsid w:val="004009D9"/>
    <w:rsid w:val="004010A6"/>
    <w:rsid w:val="00401251"/>
    <w:rsid w:val="00402AD2"/>
    <w:rsid w:val="0040445A"/>
    <w:rsid w:val="0040447A"/>
    <w:rsid w:val="004045BE"/>
    <w:rsid w:val="0040501F"/>
    <w:rsid w:val="00405420"/>
    <w:rsid w:val="00406041"/>
    <w:rsid w:val="00406407"/>
    <w:rsid w:val="00406542"/>
    <w:rsid w:val="00407054"/>
    <w:rsid w:val="0040761A"/>
    <w:rsid w:val="00407C6C"/>
    <w:rsid w:val="00410622"/>
    <w:rsid w:val="004108AF"/>
    <w:rsid w:val="00410901"/>
    <w:rsid w:val="0041107F"/>
    <w:rsid w:val="00411422"/>
    <w:rsid w:val="00411B66"/>
    <w:rsid w:val="00412364"/>
    <w:rsid w:val="00412591"/>
    <w:rsid w:val="00413026"/>
    <w:rsid w:val="00413489"/>
    <w:rsid w:val="00413DDB"/>
    <w:rsid w:val="00414600"/>
    <w:rsid w:val="00414626"/>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3947"/>
    <w:rsid w:val="00444637"/>
    <w:rsid w:val="004463A2"/>
    <w:rsid w:val="00446771"/>
    <w:rsid w:val="00447111"/>
    <w:rsid w:val="004473AE"/>
    <w:rsid w:val="00447671"/>
    <w:rsid w:val="0044769D"/>
    <w:rsid w:val="00447BFE"/>
    <w:rsid w:val="00447C77"/>
    <w:rsid w:val="00447D54"/>
    <w:rsid w:val="00450A95"/>
    <w:rsid w:val="00450EB7"/>
    <w:rsid w:val="0045135E"/>
    <w:rsid w:val="00451DA2"/>
    <w:rsid w:val="0045401A"/>
    <w:rsid w:val="0045414B"/>
    <w:rsid w:val="00454558"/>
    <w:rsid w:val="00454737"/>
    <w:rsid w:val="00455255"/>
    <w:rsid w:val="0045558A"/>
    <w:rsid w:val="00456A39"/>
    <w:rsid w:val="00461190"/>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ACF"/>
    <w:rsid w:val="00484FFF"/>
    <w:rsid w:val="004874DD"/>
    <w:rsid w:val="0048767F"/>
    <w:rsid w:val="00487F2D"/>
    <w:rsid w:val="004901C3"/>
    <w:rsid w:val="004902E4"/>
    <w:rsid w:val="00491520"/>
    <w:rsid w:val="0049287C"/>
    <w:rsid w:val="00493E49"/>
    <w:rsid w:val="004949BC"/>
    <w:rsid w:val="00494CE6"/>
    <w:rsid w:val="00494E44"/>
    <w:rsid w:val="00495C57"/>
    <w:rsid w:val="004960AC"/>
    <w:rsid w:val="004968FB"/>
    <w:rsid w:val="004A067B"/>
    <w:rsid w:val="004A0F35"/>
    <w:rsid w:val="004A1258"/>
    <w:rsid w:val="004A34EB"/>
    <w:rsid w:val="004A3915"/>
    <w:rsid w:val="004A3F4E"/>
    <w:rsid w:val="004A45D9"/>
    <w:rsid w:val="004A4DCC"/>
    <w:rsid w:val="004A4F50"/>
    <w:rsid w:val="004A63E9"/>
    <w:rsid w:val="004A7A65"/>
    <w:rsid w:val="004A7C27"/>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38F"/>
    <w:rsid w:val="004C0D59"/>
    <w:rsid w:val="004C0F8B"/>
    <w:rsid w:val="004C1023"/>
    <w:rsid w:val="004C1CB2"/>
    <w:rsid w:val="004C22ED"/>
    <w:rsid w:val="004C23C6"/>
    <w:rsid w:val="004C2E64"/>
    <w:rsid w:val="004C4530"/>
    <w:rsid w:val="004C4F63"/>
    <w:rsid w:val="004C58CF"/>
    <w:rsid w:val="004C6186"/>
    <w:rsid w:val="004C7573"/>
    <w:rsid w:val="004C770F"/>
    <w:rsid w:val="004D0366"/>
    <w:rsid w:val="004D0929"/>
    <w:rsid w:val="004D17E3"/>
    <w:rsid w:val="004D1AC3"/>
    <w:rsid w:val="004D2172"/>
    <w:rsid w:val="004D39D6"/>
    <w:rsid w:val="004D39F9"/>
    <w:rsid w:val="004D3AEB"/>
    <w:rsid w:val="004D4EDB"/>
    <w:rsid w:val="004D6EE8"/>
    <w:rsid w:val="004E02A3"/>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5E3"/>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41C"/>
    <w:rsid w:val="00527F0D"/>
    <w:rsid w:val="00530E5C"/>
    <w:rsid w:val="00530F08"/>
    <w:rsid w:val="00531990"/>
    <w:rsid w:val="005319DF"/>
    <w:rsid w:val="00531A8A"/>
    <w:rsid w:val="00531B26"/>
    <w:rsid w:val="005323EA"/>
    <w:rsid w:val="00532633"/>
    <w:rsid w:val="0053313B"/>
    <w:rsid w:val="005339C9"/>
    <w:rsid w:val="005350E7"/>
    <w:rsid w:val="00535686"/>
    <w:rsid w:val="00535C31"/>
    <w:rsid w:val="00535E75"/>
    <w:rsid w:val="00536613"/>
    <w:rsid w:val="005367E8"/>
    <w:rsid w:val="005368CD"/>
    <w:rsid w:val="0053775A"/>
    <w:rsid w:val="00540674"/>
    <w:rsid w:val="00541EB9"/>
    <w:rsid w:val="00542A97"/>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8E5"/>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1E2E"/>
    <w:rsid w:val="00562338"/>
    <w:rsid w:val="00562ECF"/>
    <w:rsid w:val="00563643"/>
    <w:rsid w:val="005649EB"/>
    <w:rsid w:val="00564DC8"/>
    <w:rsid w:val="00565370"/>
    <w:rsid w:val="00565738"/>
    <w:rsid w:val="00567D2E"/>
    <w:rsid w:val="00570468"/>
    <w:rsid w:val="00570494"/>
    <w:rsid w:val="00572327"/>
    <w:rsid w:val="005726D6"/>
    <w:rsid w:val="00573044"/>
    <w:rsid w:val="005755C8"/>
    <w:rsid w:val="005757EF"/>
    <w:rsid w:val="00575EE9"/>
    <w:rsid w:val="00575FDD"/>
    <w:rsid w:val="00576DF4"/>
    <w:rsid w:val="005770C2"/>
    <w:rsid w:val="0057737C"/>
    <w:rsid w:val="00577494"/>
    <w:rsid w:val="005774C9"/>
    <w:rsid w:val="00577775"/>
    <w:rsid w:val="005805AD"/>
    <w:rsid w:val="005808AC"/>
    <w:rsid w:val="005808EB"/>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9A7"/>
    <w:rsid w:val="00594FDD"/>
    <w:rsid w:val="005952A6"/>
    <w:rsid w:val="00596443"/>
    <w:rsid w:val="005965C6"/>
    <w:rsid w:val="00596709"/>
    <w:rsid w:val="00597091"/>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1DE"/>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1009"/>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1B5"/>
    <w:rsid w:val="006248DD"/>
    <w:rsid w:val="00624F06"/>
    <w:rsid w:val="00625058"/>
    <w:rsid w:val="006254F2"/>
    <w:rsid w:val="006262EC"/>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6D9"/>
    <w:rsid w:val="0063383A"/>
    <w:rsid w:val="00634FB5"/>
    <w:rsid w:val="006355C8"/>
    <w:rsid w:val="00635895"/>
    <w:rsid w:val="006363C9"/>
    <w:rsid w:val="00636B3B"/>
    <w:rsid w:val="00637138"/>
    <w:rsid w:val="00637A34"/>
    <w:rsid w:val="00637F35"/>
    <w:rsid w:val="00640EAA"/>
    <w:rsid w:val="00640FE0"/>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608"/>
    <w:rsid w:val="006831D5"/>
    <w:rsid w:val="006833EC"/>
    <w:rsid w:val="006842E0"/>
    <w:rsid w:val="00684C62"/>
    <w:rsid w:val="00684CBE"/>
    <w:rsid w:val="00685014"/>
    <w:rsid w:val="006854D4"/>
    <w:rsid w:val="00685A32"/>
    <w:rsid w:val="00685C73"/>
    <w:rsid w:val="0068607E"/>
    <w:rsid w:val="0068653B"/>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69C9"/>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E93"/>
    <w:rsid w:val="006A4734"/>
    <w:rsid w:val="006A4D7B"/>
    <w:rsid w:val="006A5019"/>
    <w:rsid w:val="006A546A"/>
    <w:rsid w:val="006A59FC"/>
    <w:rsid w:val="006A664E"/>
    <w:rsid w:val="006A7787"/>
    <w:rsid w:val="006A77D5"/>
    <w:rsid w:val="006A7A89"/>
    <w:rsid w:val="006B0126"/>
    <w:rsid w:val="006B06F5"/>
    <w:rsid w:val="006B0811"/>
    <w:rsid w:val="006B0D78"/>
    <w:rsid w:val="006B1A33"/>
    <w:rsid w:val="006B1CF6"/>
    <w:rsid w:val="006B2F50"/>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3810"/>
    <w:rsid w:val="006D4C6C"/>
    <w:rsid w:val="006D4E12"/>
    <w:rsid w:val="006D520F"/>
    <w:rsid w:val="006D5C46"/>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987"/>
    <w:rsid w:val="006E5E1B"/>
    <w:rsid w:val="006E5EFA"/>
    <w:rsid w:val="006E632D"/>
    <w:rsid w:val="006E7BAB"/>
    <w:rsid w:val="006F0CAC"/>
    <w:rsid w:val="006F0D95"/>
    <w:rsid w:val="006F16D3"/>
    <w:rsid w:val="006F1DB0"/>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AF"/>
    <w:rsid w:val="00702573"/>
    <w:rsid w:val="0070391C"/>
    <w:rsid w:val="007046F3"/>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6CD"/>
    <w:rsid w:val="007169FE"/>
    <w:rsid w:val="00716A7D"/>
    <w:rsid w:val="00716B0F"/>
    <w:rsid w:val="00717E6A"/>
    <w:rsid w:val="00720204"/>
    <w:rsid w:val="007204D8"/>
    <w:rsid w:val="00720A0B"/>
    <w:rsid w:val="00720BC5"/>
    <w:rsid w:val="00720BF7"/>
    <w:rsid w:val="00720DE4"/>
    <w:rsid w:val="0072295A"/>
    <w:rsid w:val="00722B19"/>
    <w:rsid w:val="007230AD"/>
    <w:rsid w:val="00723420"/>
    <w:rsid w:val="007237BD"/>
    <w:rsid w:val="007241E5"/>
    <w:rsid w:val="007243FA"/>
    <w:rsid w:val="00724C93"/>
    <w:rsid w:val="00724D61"/>
    <w:rsid w:val="00725A87"/>
    <w:rsid w:val="00725E8F"/>
    <w:rsid w:val="00725F59"/>
    <w:rsid w:val="0072694E"/>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1A0"/>
    <w:rsid w:val="007425FB"/>
    <w:rsid w:val="0074266D"/>
    <w:rsid w:val="00743177"/>
    <w:rsid w:val="007442D5"/>
    <w:rsid w:val="007457BE"/>
    <w:rsid w:val="00745B24"/>
    <w:rsid w:val="00747F06"/>
    <w:rsid w:val="00750331"/>
    <w:rsid w:val="00751879"/>
    <w:rsid w:val="00751E6D"/>
    <w:rsid w:val="0075274F"/>
    <w:rsid w:val="007528B6"/>
    <w:rsid w:val="00753985"/>
    <w:rsid w:val="007540E2"/>
    <w:rsid w:val="007541DA"/>
    <w:rsid w:val="00754861"/>
    <w:rsid w:val="00754C2E"/>
    <w:rsid w:val="00755F4F"/>
    <w:rsid w:val="00756183"/>
    <w:rsid w:val="00756904"/>
    <w:rsid w:val="0075761C"/>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6A45"/>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1D"/>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9A"/>
    <w:rsid w:val="007919C9"/>
    <w:rsid w:val="00793147"/>
    <w:rsid w:val="00793BF7"/>
    <w:rsid w:val="00793ED9"/>
    <w:rsid w:val="00794175"/>
    <w:rsid w:val="007946A5"/>
    <w:rsid w:val="00794FBA"/>
    <w:rsid w:val="00795A9E"/>
    <w:rsid w:val="00795BD2"/>
    <w:rsid w:val="00795DC0"/>
    <w:rsid w:val="00795E11"/>
    <w:rsid w:val="00797293"/>
    <w:rsid w:val="0079748D"/>
    <w:rsid w:val="007A0356"/>
    <w:rsid w:val="007A052A"/>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163C"/>
    <w:rsid w:val="007D1C04"/>
    <w:rsid w:val="007D3991"/>
    <w:rsid w:val="007D5230"/>
    <w:rsid w:val="007D5866"/>
    <w:rsid w:val="007D5CE6"/>
    <w:rsid w:val="007D6FAB"/>
    <w:rsid w:val="007D7188"/>
    <w:rsid w:val="007D71FB"/>
    <w:rsid w:val="007D7A37"/>
    <w:rsid w:val="007D7FA3"/>
    <w:rsid w:val="007E0337"/>
    <w:rsid w:val="007E0601"/>
    <w:rsid w:val="007E0EEA"/>
    <w:rsid w:val="007E1737"/>
    <w:rsid w:val="007E1A42"/>
    <w:rsid w:val="007E1B4F"/>
    <w:rsid w:val="007E26D7"/>
    <w:rsid w:val="007E28BC"/>
    <w:rsid w:val="007E2A53"/>
    <w:rsid w:val="007E38A4"/>
    <w:rsid w:val="007E4EE2"/>
    <w:rsid w:val="007E5682"/>
    <w:rsid w:val="007E6904"/>
    <w:rsid w:val="007E7BF1"/>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4F3"/>
    <w:rsid w:val="0081655A"/>
    <w:rsid w:val="008175BD"/>
    <w:rsid w:val="00817669"/>
    <w:rsid w:val="0081782A"/>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2B"/>
    <w:rsid w:val="00826FF1"/>
    <w:rsid w:val="00830304"/>
    <w:rsid w:val="00830C23"/>
    <w:rsid w:val="00831266"/>
    <w:rsid w:val="008316A4"/>
    <w:rsid w:val="00831B34"/>
    <w:rsid w:val="00831C72"/>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47C"/>
    <w:rsid w:val="00850CC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4F8A"/>
    <w:rsid w:val="008850CA"/>
    <w:rsid w:val="00886679"/>
    <w:rsid w:val="00887327"/>
    <w:rsid w:val="0088732A"/>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2ACF"/>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9FC"/>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A07"/>
    <w:rsid w:val="00933F25"/>
    <w:rsid w:val="00934011"/>
    <w:rsid w:val="00934624"/>
    <w:rsid w:val="00935AEB"/>
    <w:rsid w:val="00936498"/>
    <w:rsid w:val="00936B21"/>
    <w:rsid w:val="009403CB"/>
    <w:rsid w:val="00940F9B"/>
    <w:rsid w:val="009413C4"/>
    <w:rsid w:val="009416CC"/>
    <w:rsid w:val="00941F22"/>
    <w:rsid w:val="00942763"/>
    <w:rsid w:val="00943BE2"/>
    <w:rsid w:val="00943DD7"/>
    <w:rsid w:val="009443F5"/>
    <w:rsid w:val="00944E2C"/>
    <w:rsid w:val="00944FBB"/>
    <w:rsid w:val="009460A6"/>
    <w:rsid w:val="0094657E"/>
    <w:rsid w:val="00946B9C"/>
    <w:rsid w:val="00947C5D"/>
    <w:rsid w:val="009506B6"/>
    <w:rsid w:val="00951625"/>
    <w:rsid w:val="0095249E"/>
    <w:rsid w:val="00953127"/>
    <w:rsid w:val="0095340C"/>
    <w:rsid w:val="00953808"/>
    <w:rsid w:val="009550FA"/>
    <w:rsid w:val="00955460"/>
    <w:rsid w:val="00955597"/>
    <w:rsid w:val="00955A1F"/>
    <w:rsid w:val="00956761"/>
    <w:rsid w:val="00956BB0"/>
    <w:rsid w:val="00957A2B"/>
    <w:rsid w:val="00960753"/>
    <w:rsid w:val="0096097A"/>
    <w:rsid w:val="00960C01"/>
    <w:rsid w:val="00960CE2"/>
    <w:rsid w:val="009615FA"/>
    <w:rsid w:val="00961C3C"/>
    <w:rsid w:val="0096295F"/>
    <w:rsid w:val="00962E83"/>
    <w:rsid w:val="00962E94"/>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485A"/>
    <w:rsid w:val="00996835"/>
    <w:rsid w:val="00996D21"/>
    <w:rsid w:val="00997168"/>
    <w:rsid w:val="00997A5A"/>
    <w:rsid w:val="009A05B3"/>
    <w:rsid w:val="009A0657"/>
    <w:rsid w:val="009A0BEC"/>
    <w:rsid w:val="009A2389"/>
    <w:rsid w:val="009A25D2"/>
    <w:rsid w:val="009A2733"/>
    <w:rsid w:val="009A2B21"/>
    <w:rsid w:val="009A2DDC"/>
    <w:rsid w:val="009A2DEA"/>
    <w:rsid w:val="009A30D6"/>
    <w:rsid w:val="009A4A7E"/>
    <w:rsid w:val="009A5899"/>
    <w:rsid w:val="009A5B42"/>
    <w:rsid w:val="009A6215"/>
    <w:rsid w:val="009A6C01"/>
    <w:rsid w:val="009A750E"/>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2EF"/>
    <w:rsid w:val="009C74E9"/>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0B14"/>
    <w:rsid w:val="00A11452"/>
    <w:rsid w:val="00A11C37"/>
    <w:rsid w:val="00A12D86"/>
    <w:rsid w:val="00A144BC"/>
    <w:rsid w:val="00A14D02"/>
    <w:rsid w:val="00A14E75"/>
    <w:rsid w:val="00A1584D"/>
    <w:rsid w:val="00A16096"/>
    <w:rsid w:val="00A16D15"/>
    <w:rsid w:val="00A16F12"/>
    <w:rsid w:val="00A20414"/>
    <w:rsid w:val="00A2057C"/>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422"/>
    <w:rsid w:val="00A34EFB"/>
    <w:rsid w:val="00A36131"/>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5121"/>
    <w:rsid w:val="00A452D5"/>
    <w:rsid w:val="00A463C0"/>
    <w:rsid w:val="00A47250"/>
    <w:rsid w:val="00A50024"/>
    <w:rsid w:val="00A513EC"/>
    <w:rsid w:val="00A51F8A"/>
    <w:rsid w:val="00A526AE"/>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592"/>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0BC2"/>
    <w:rsid w:val="00A81CB9"/>
    <w:rsid w:val="00A81EF0"/>
    <w:rsid w:val="00A829AB"/>
    <w:rsid w:val="00A82C34"/>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778"/>
    <w:rsid w:val="00A947F2"/>
    <w:rsid w:val="00A94993"/>
    <w:rsid w:val="00A956AD"/>
    <w:rsid w:val="00A958BA"/>
    <w:rsid w:val="00A968D8"/>
    <w:rsid w:val="00A96DB5"/>
    <w:rsid w:val="00A97678"/>
    <w:rsid w:val="00A97796"/>
    <w:rsid w:val="00A97AFF"/>
    <w:rsid w:val="00A97C2D"/>
    <w:rsid w:val="00A97EA9"/>
    <w:rsid w:val="00AA059F"/>
    <w:rsid w:val="00AA0AE7"/>
    <w:rsid w:val="00AA0E20"/>
    <w:rsid w:val="00AA10FF"/>
    <w:rsid w:val="00AA1B6F"/>
    <w:rsid w:val="00AA1DFC"/>
    <w:rsid w:val="00AA2231"/>
    <w:rsid w:val="00AA23C7"/>
    <w:rsid w:val="00AA2BDA"/>
    <w:rsid w:val="00AA3A15"/>
    <w:rsid w:val="00AA3C3A"/>
    <w:rsid w:val="00AA43DE"/>
    <w:rsid w:val="00AA4925"/>
    <w:rsid w:val="00AA50E8"/>
    <w:rsid w:val="00AA5891"/>
    <w:rsid w:val="00AA6129"/>
    <w:rsid w:val="00AA64BC"/>
    <w:rsid w:val="00AA6E5E"/>
    <w:rsid w:val="00AB1121"/>
    <w:rsid w:val="00AB190F"/>
    <w:rsid w:val="00AB22F2"/>
    <w:rsid w:val="00AB3285"/>
    <w:rsid w:val="00AB3C12"/>
    <w:rsid w:val="00AB3C1D"/>
    <w:rsid w:val="00AB4754"/>
    <w:rsid w:val="00AB477B"/>
    <w:rsid w:val="00AB5DDD"/>
    <w:rsid w:val="00AB715A"/>
    <w:rsid w:val="00AB7589"/>
    <w:rsid w:val="00AC04AA"/>
    <w:rsid w:val="00AC04FE"/>
    <w:rsid w:val="00AC0598"/>
    <w:rsid w:val="00AC0B01"/>
    <w:rsid w:val="00AC0D9E"/>
    <w:rsid w:val="00AC1958"/>
    <w:rsid w:val="00AC1A26"/>
    <w:rsid w:val="00AC3048"/>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654F"/>
    <w:rsid w:val="00AE74AE"/>
    <w:rsid w:val="00AE7D88"/>
    <w:rsid w:val="00AF289F"/>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A03"/>
    <w:rsid w:val="00B05BA4"/>
    <w:rsid w:val="00B05BE9"/>
    <w:rsid w:val="00B05DE7"/>
    <w:rsid w:val="00B078F8"/>
    <w:rsid w:val="00B079F6"/>
    <w:rsid w:val="00B07C74"/>
    <w:rsid w:val="00B07F7E"/>
    <w:rsid w:val="00B1061A"/>
    <w:rsid w:val="00B10A0D"/>
    <w:rsid w:val="00B10D92"/>
    <w:rsid w:val="00B11D33"/>
    <w:rsid w:val="00B1204F"/>
    <w:rsid w:val="00B12E95"/>
    <w:rsid w:val="00B13071"/>
    <w:rsid w:val="00B130E5"/>
    <w:rsid w:val="00B13208"/>
    <w:rsid w:val="00B13537"/>
    <w:rsid w:val="00B13AA3"/>
    <w:rsid w:val="00B14DC6"/>
    <w:rsid w:val="00B15296"/>
    <w:rsid w:val="00B163D6"/>
    <w:rsid w:val="00B16D43"/>
    <w:rsid w:val="00B21464"/>
    <w:rsid w:val="00B2195E"/>
    <w:rsid w:val="00B21A17"/>
    <w:rsid w:val="00B22CDD"/>
    <w:rsid w:val="00B23575"/>
    <w:rsid w:val="00B23E53"/>
    <w:rsid w:val="00B248B7"/>
    <w:rsid w:val="00B24C0C"/>
    <w:rsid w:val="00B255E9"/>
    <w:rsid w:val="00B2675D"/>
    <w:rsid w:val="00B26AD0"/>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3C51"/>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083C"/>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77814"/>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2B4"/>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7111"/>
    <w:rsid w:val="00BD7E72"/>
    <w:rsid w:val="00BD7FB8"/>
    <w:rsid w:val="00BD7FDD"/>
    <w:rsid w:val="00BE0E06"/>
    <w:rsid w:val="00BE1296"/>
    <w:rsid w:val="00BE1FDF"/>
    <w:rsid w:val="00BE2F00"/>
    <w:rsid w:val="00BE3470"/>
    <w:rsid w:val="00BE4A62"/>
    <w:rsid w:val="00BE4D23"/>
    <w:rsid w:val="00BE56EA"/>
    <w:rsid w:val="00BE5CC0"/>
    <w:rsid w:val="00BE5DA9"/>
    <w:rsid w:val="00BE5ED4"/>
    <w:rsid w:val="00BE72A6"/>
    <w:rsid w:val="00BE7BF9"/>
    <w:rsid w:val="00BF084C"/>
    <w:rsid w:val="00BF0C3B"/>
    <w:rsid w:val="00BF1E0C"/>
    <w:rsid w:val="00BF265E"/>
    <w:rsid w:val="00BF2823"/>
    <w:rsid w:val="00BF2CF9"/>
    <w:rsid w:val="00BF37C9"/>
    <w:rsid w:val="00BF3A4A"/>
    <w:rsid w:val="00BF3ACA"/>
    <w:rsid w:val="00BF416F"/>
    <w:rsid w:val="00BF4FF7"/>
    <w:rsid w:val="00BF52B9"/>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6BC"/>
    <w:rsid w:val="00C07AC3"/>
    <w:rsid w:val="00C07DC1"/>
    <w:rsid w:val="00C1089E"/>
    <w:rsid w:val="00C10A27"/>
    <w:rsid w:val="00C10E9B"/>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A7914"/>
    <w:rsid w:val="00CB262F"/>
    <w:rsid w:val="00CB28B7"/>
    <w:rsid w:val="00CB2C6D"/>
    <w:rsid w:val="00CB2DE0"/>
    <w:rsid w:val="00CB3554"/>
    <w:rsid w:val="00CB36B8"/>
    <w:rsid w:val="00CB386A"/>
    <w:rsid w:val="00CB3CE7"/>
    <w:rsid w:val="00CB3D4C"/>
    <w:rsid w:val="00CB4089"/>
    <w:rsid w:val="00CB49D6"/>
    <w:rsid w:val="00CB49F1"/>
    <w:rsid w:val="00CB58D7"/>
    <w:rsid w:val="00CB6B30"/>
    <w:rsid w:val="00CB725D"/>
    <w:rsid w:val="00CB7261"/>
    <w:rsid w:val="00CB78A1"/>
    <w:rsid w:val="00CC00F5"/>
    <w:rsid w:val="00CC0A2E"/>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805"/>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4B3B"/>
    <w:rsid w:val="00D16B7C"/>
    <w:rsid w:val="00D16D0C"/>
    <w:rsid w:val="00D16FA1"/>
    <w:rsid w:val="00D1780F"/>
    <w:rsid w:val="00D205F2"/>
    <w:rsid w:val="00D20B76"/>
    <w:rsid w:val="00D20E75"/>
    <w:rsid w:val="00D2105C"/>
    <w:rsid w:val="00D220D8"/>
    <w:rsid w:val="00D229AC"/>
    <w:rsid w:val="00D231C2"/>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57DE"/>
    <w:rsid w:val="00D46EB4"/>
    <w:rsid w:val="00D4758E"/>
    <w:rsid w:val="00D47681"/>
    <w:rsid w:val="00D47862"/>
    <w:rsid w:val="00D47D29"/>
    <w:rsid w:val="00D501A8"/>
    <w:rsid w:val="00D50363"/>
    <w:rsid w:val="00D50461"/>
    <w:rsid w:val="00D50600"/>
    <w:rsid w:val="00D50E44"/>
    <w:rsid w:val="00D510D6"/>
    <w:rsid w:val="00D52312"/>
    <w:rsid w:val="00D524E4"/>
    <w:rsid w:val="00D54679"/>
    <w:rsid w:val="00D54867"/>
    <w:rsid w:val="00D5507B"/>
    <w:rsid w:val="00D55441"/>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097F"/>
    <w:rsid w:val="00D7135E"/>
    <w:rsid w:val="00D7173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023"/>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3B1B"/>
    <w:rsid w:val="00D94734"/>
    <w:rsid w:val="00D962EE"/>
    <w:rsid w:val="00D96E8C"/>
    <w:rsid w:val="00D97338"/>
    <w:rsid w:val="00D9756E"/>
    <w:rsid w:val="00D975F3"/>
    <w:rsid w:val="00D97A9B"/>
    <w:rsid w:val="00DA003F"/>
    <w:rsid w:val="00DA1991"/>
    <w:rsid w:val="00DA2285"/>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005"/>
    <w:rsid w:val="00DB745A"/>
    <w:rsid w:val="00DB7624"/>
    <w:rsid w:val="00DC00E6"/>
    <w:rsid w:val="00DC070A"/>
    <w:rsid w:val="00DC104B"/>
    <w:rsid w:val="00DC123F"/>
    <w:rsid w:val="00DC1F3A"/>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4DEE"/>
    <w:rsid w:val="00DF6722"/>
    <w:rsid w:val="00DF6FE8"/>
    <w:rsid w:val="00DF774D"/>
    <w:rsid w:val="00DF7EE6"/>
    <w:rsid w:val="00E002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B5A"/>
    <w:rsid w:val="00E251F9"/>
    <w:rsid w:val="00E25A76"/>
    <w:rsid w:val="00E26F5B"/>
    <w:rsid w:val="00E27106"/>
    <w:rsid w:val="00E2717B"/>
    <w:rsid w:val="00E27293"/>
    <w:rsid w:val="00E27DAC"/>
    <w:rsid w:val="00E3002B"/>
    <w:rsid w:val="00E30069"/>
    <w:rsid w:val="00E308DD"/>
    <w:rsid w:val="00E30DEC"/>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036"/>
    <w:rsid w:val="00E506C9"/>
    <w:rsid w:val="00E50CE3"/>
    <w:rsid w:val="00E52AAB"/>
    <w:rsid w:val="00E52AF2"/>
    <w:rsid w:val="00E533DE"/>
    <w:rsid w:val="00E5354C"/>
    <w:rsid w:val="00E53709"/>
    <w:rsid w:val="00E53874"/>
    <w:rsid w:val="00E53EBA"/>
    <w:rsid w:val="00E544F7"/>
    <w:rsid w:val="00E56563"/>
    <w:rsid w:val="00E56902"/>
    <w:rsid w:val="00E56CA4"/>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67774"/>
    <w:rsid w:val="00E702E8"/>
    <w:rsid w:val="00E707EE"/>
    <w:rsid w:val="00E713BF"/>
    <w:rsid w:val="00E71D51"/>
    <w:rsid w:val="00E71F3B"/>
    <w:rsid w:val="00E71F64"/>
    <w:rsid w:val="00E729D4"/>
    <w:rsid w:val="00E72CE1"/>
    <w:rsid w:val="00E735F9"/>
    <w:rsid w:val="00E7370F"/>
    <w:rsid w:val="00E75873"/>
    <w:rsid w:val="00E76C22"/>
    <w:rsid w:val="00E770D7"/>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CC6"/>
    <w:rsid w:val="00E853F3"/>
    <w:rsid w:val="00E85714"/>
    <w:rsid w:val="00E87D94"/>
    <w:rsid w:val="00E90CC1"/>
    <w:rsid w:val="00E92418"/>
    <w:rsid w:val="00E93B1C"/>
    <w:rsid w:val="00E94AFE"/>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496B"/>
    <w:rsid w:val="00EC510B"/>
    <w:rsid w:val="00EC5522"/>
    <w:rsid w:val="00EC5726"/>
    <w:rsid w:val="00EC5920"/>
    <w:rsid w:val="00EC6350"/>
    <w:rsid w:val="00EC7AC3"/>
    <w:rsid w:val="00ED0AB4"/>
    <w:rsid w:val="00ED2204"/>
    <w:rsid w:val="00ED2253"/>
    <w:rsid w:val="00ED2D2A"/>
    <w:rsid w:val="00ED3190"/>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F00009"/>
    <w:rsid w:val="00F0006E"/>
    <w:rsid w:val="00F01778"/>
    <w:rsid w:val="00F019C2"/>
    <w:rsid w:val="00F01B2F"/>
    <w:rsid w:val="00F01D51"/>
    <w:rsid w:val="00F038DA"/>
    <w:rsid w:val="00F04148"/>
    <w:rsid w:val="00F04FF4"/>
    <w:rsid w:val="00F05E97"/>
    <w:rsid w:val="00F072D7"/>
    <w:rsid w:val="00F1051E"/>
    <w:rsid w:val="00F10706"/>
    <w:rsid w:val="00F12B3E"/>
    <w:rsid w:val="00F12F48"/>
    <w:rsid w:val="00F15065"/>
    <w:rsid w:val="00F153C4"/>
    <w:rsid w:val="00F15D87"/>
    <w:rsid w:val="00F15FC4"/>
    <w:rsid w:val="00F16A1E"/>
    <w:rsid w:val="00F16CB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43C5"/>
    <w:rsid w:val="00F24B31"/>
    <w:rsid w:val="00F26B41"/>
    <w:rsid w:val="00F26D67"/>
    <w:rsid w:val="00F26FEB"/>
    <w:rsid w:val="00F271A6"/>
    <w:rsid w:val="00F30C5F"/>
    <w:rsid w:val="00F31823"/>
    <w:rsid w:val="00F31A06"/>
    <w:rsid w:val="00F31F07"/>
    <w:rsid w:val="00F32751"/>
    <w:rsid w:val="00F3328F"/>
    <w:rsid w:val="00F3356D"/>
    <w:rsid w:val="00F3377D"/>
    <w:rsid w:val="00F33AB3"/>
    <w:rsid w:val="00F33ABE"/>
    <w:rsid w:val="00F33B3A"/>
    <w:rsid w:val="00F33DE4"/>
    <w:rsid w:val="00F33FBF"/>
    <w:rsid w:val="00F3408D"/>
    <w:rsid w:val="00F347D4"/>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1F6"/>
    <w:rsid w:val="00F53637"/>
    <w:rsid w:val="00F53703"/>
    <w:rsid w:val="00F54020"/>
    <w:rsid w:val="00F5445B"/>
    <w:rsid w:val="00F55534"/>
    <w:rsid w:val="00F55686"/>
    <w:rsid w:val="00F556C0"/>
    <w:rsid w:val="00F56DC5"/>
    <w:rsid w:val="00F57E76"/>
    <w:rsid w:val="00F61CB3"/>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5A03"/>
    <w:rsid w:val="00F861D2"/>
    <w:rsid w:val="00F861DC"/>
    <w:rsid w:val="00F86403"/>
    <w:rsid w:val="00F86DAB"/>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6F38"/>
    <w:rsid w:val="00FC7CA9"/>
    <w:rsid w:val="00FD0712"/>
    <w:rsid w:val="00FD0772"/>
    <w:rsid w:val="00FD0CC4"/>
    <w:rsid w:val="00FD0EF8"/>
    <w:rsid w:val="00FD113D"/>
    <w:rsid w:val="00FD1897"/>
    <w:rsid w:val="00FD1AED"/>
    <w:rsid w:val="00FD2398"/>
    <w:rsid w:val="00FD24AB"/>
    <w:rsid w:val="00FD2D6D"/>
    <w:rsid w:val="00FD2E20"/>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3B57"/>
    <w:rsid w:val="00FE516D"/>
    <w:rsid w:val="00FE57B7"/>
    <w:rsid w:val="00FE5E1F"/>
    <w:rsid w:val="00FE5E7A"/>
    <w:rsid w:val="00FE6785"/>
    <w:rsid w:val="00FE6BD2"/>
    <w:rsid w:val="00FE6CE3"/>
    <w:rsid w:val="00FE6EE8"/>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94C527-F783-4D41-9961-F2A1BC6EB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3542385">
      <w:bodyDiv w:val="1"/>
      <w:marLeft w:val="0"/>
      <w:marRight w:val="0"/>
      <w:marTop w:val="0"/>
      <w:marBottom w:val="0"/>
      <w:divBdr>
        <w:top w:val="none" w:sz="0" w:space="0" w:color="auto"/>
        <w:left w:val="none" w:sz="0" w:space="0" w:color="auto"/>
        <w:bottom w:val="none" w:sz="0" w:space="0" w:color="auto"/>
        <w:right w:val="none" w:sz="0" w:space="0" w:color="auto"/>
      </w:divBdr>
      <w:divsChild>
        <w:div w:id="7681219">
          <w:marLeft w:val="547"/>
          <w:marRight w:val="0"/>
          <w:marTop w:val="134"/>
          <w:marBottom w:val="0"/>
          <w:divBdr>
            <w:top w:val="none" w:sz="0" w:space="0" w:color="auto"/>
            <w:left w:val="none" w:sz="0" w:space="0" w:color="auto"/>
            <w:bottom w:val="none" w:sz="0" w:space="0" w:color="auto"/>
            <w:right w:val="none" w:sz="0" w:space="0" w:color="auto"/>
          </w:divBdr>
        </w:div>
        <w:div w:id="1475830566">
          <w:marLeft w:val="1166"/>
          <w:marRight w:val="0"/>
          <w:marTop w:val="118"/>
          <w:marBottom w:val="0"/>
          <w:divBdr>
            <w:top w:val="none" w:sz="0" w:space="0" w:color="auto"/>
            <w:left w:val="none" w:sz="0" w:space="0" w:color="auto"/>
            <w:bottom w:val="none" w:sz="0" w:space="0" w:color="auto"/>
            <w:right w:val="none" w:sz="0" w:space="0" w:color="auto"/>
          </w:divBdr>
        </w:div>
        <w:div w:id="1488550092">
          <w:marLeft w:val="1166"/>
          <w:marRight w:val="0"/>
          <w:marTop w:val="134"/>
          <w:marBottom w:val="0"/>
          <w:divBdr>
            <w:top w:val="none" w:sz="0" w:space="0" w:color="auto"/>
            <w:left w:val="none" w:sz="0" w:space="0" w:color="auto"/>
            <w:bottom w:val="none" w:sz="0" w:space="0" w:color="auto"/>
            <w:right w:val="none" w:sz="0" w:space="0" w:color="auto"/>
          </w:divBdr>
        </w:div>
        <w:div w:id="1070157509">
          <w:marLeft w:val="1166"/>
          <w:marRight w:val="0"/>
          <w:marTop w:val="134"/>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1662662722">
          <w:marLeft w:val="360"/>
          <w:marRight w:val="0"/>
          <w:marTop w:val="200"/>
          <w:marBottom w:val="0"/>
          <w:divBdr>
            <w:top w:val="none" w:sz="0" w:space="0" w:color="auto"/>
            <w:left w:val="none" w:sz="0" w:space="0" w:color="auto"/>
            <w:bottom w:val="none" w:sz="0" w:space="0" w:color="auto"/>
            <w:right w:val="none" w:sz="0" w:space="0" w:color="auto"/>
          </w:divBdr>
        </w:div>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7B893-56F4-43FE-8402-C3A80A1C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5</Pages>
  <Words>1640</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Yiyan, Samsung</cp:lastModifiedBy>
  <cp:revision>33</cp:revision>
  <cp:lastPrinted>2016-07-29T02:18:00Z</cp:lastPrinted>
  <dcterms:created xsi:type="dcterms:W3CDTF">2020-05-13T11:37:00Z</dcterms:created>
  <dcterms:modified xsi:type="dcterms:W3CDTF">2020-05-15T10:26:00Z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