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074D5077"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745AC8">
        <w:rPr>
          <w:rFonts w:ascii="Arial" w:hAnsi="Arial" w:cs="Arial"/>
          <w:sz w:val="28"/>
        </w:rPr>
        <w:t>5</w:t>
      </w:r>
      <w:r w:rsidR="00034F99">
        <w:rPr>
          <w:rFonts w:ascii="Arial" w:hAnsi="Arial" w:cs="Arial"/>
          <w:sz w:val="28"/>
        </w:rPr>
        <w:t>-e</w:t>
      </w:r>
      <w:r w:rsidRPr="00E77857">
        <w:rPr>
          <w:rFonts w:ascii="Arial" w:hAnsi="Arial" w:cs="Arial"/>
          <w:sz w:val="28"/>
        </w:rPr>
        <w:tab/>
        <w:t>R4-</w:t>
      </w:r>
      <w:r w:rsidR="00034F99">
        <w:rPr>
          <w:rFonts w:ascii="Arial" w:hAnsi="Arial" w:cs="Arial"/>
          <w:sz w:val="28"/>
        </w:rPr>
        <w:t>200</w:t>
      </w:r>
      <w:r w:rsidR="00601D2D">
        <w:rPr>
          <w:rFonts w:ascii="Arial" w:hAnsi="Arial" w:cs="Arial"/>
          <w:sz w:val="28"/>
        </w:rPr>
        <w:t>6108</w:t>
      </w:r>
      <w:bookmarkStart w:id="0" w:name="_GoBack"/>
      <w:bookmarkEnd w:id="0"/>
    </w:p>
    <w:p w14:paraId="3445E0BE" w14:textId="4A23D468" w:rsidR="00E42B4F" w:rsidRPr="00E77857" w:rsidRDefault="00034F99" w:rsidP="00E42B4F">
      <w:pPr>
        <w:tabs>
          <w:tab w:val="right" w:pos="9781"/>
        </w:tabs>
        <w:rPr>
          <w:rFonts w:ascii="Arial" w:hAnsi="Arial" w:cs="Arial"/>
          <w:sz w:val="28"/>
        </w:rPr>
      </w:pPr>
      <w:r w:rsidRPr="00034F99">
        <w:rPr>
          <w:rFonts w:ascii="Arial" w:hAnsi="Arial" w:cs="Arial"/>
          <w:sz w:val="28"/>
        </w:rPr>
        <w:t>Electronic Meeting, 25 May – 5 June, 2020</w:t>
      </w:r>
    </w:p>
    <w:p w14:paraId="77CBAB24" w14:textId="77777777" w:rsidR="00E42B4F" w:rsidRPr="00E77857" w:rsidRDefault="00E42B4F" w:rsidP="00E42B4F">
      <w:pPr>
        <w:tabs>
          <w:tab w:val="left" w:pos="1985"/>
        </w:tabs>
        <w:rPr>
          <w:rFonts w:ascii="Arial" w:hAnsi="Arial"/>
          <w:b/>
        </w:rPr>
      </w:pPr>
    </w:p>
    <w:p w14:paraId="5B718747" w14:textId="6FE4255D"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3634C1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E629AE">
        <w:rPr>
          <w:rFonts w:ascii="Arial" w:hAnsi="Arial" w:cs="Arial"/>
          <w:b/>
        </w:rPr>
        <w:t>Urban Macro D</w:t>
      </w:r>
      <w:r w:rsidR="003831B2">
        <w:rPr>
          <w:rFonts w:ascii="Arial" w:hAnsi="Arial" w:cs="Arial"/>
          <w:b/>
        </w:rPr>
        <w:t xml:space="preserve">ownlink 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14CF8">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 xml:space="preserve">6425-7025MHz and 7025-7125MHz. </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45EF2A4E"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RAN4#94-e-Bis [7].</w:t>
      </w:r>
    </w:p>
    <w:p w14:paraId="5E359497" w14:textId="67188770"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030788">
        <w:rPr>
          <w:color w:val="000000"/>
          <w:szCs w:val="20"/>
        </w:rPr>
        <w:t>u</w:t>
      </w:r>
      <w:r w:rsidR="00030788" w:rsidRPr="00030788">
        <w:rPr>
          <w:color w:val="000000"/>
          <w:szCs w:val="20"/>
        </w:rPr>
        <w:t xml:space="preserve">rban </w:t>
      </w:r>
      <w:r w:rsidR="00030788">
        <w:rPr>
          <w:color w:val="000000"/>
          <w:szCs w:val="20"/>
        </w:rPr>
        <w:t>m</w:t>
      </w:r>
      <w:r w:rsidR="00030788" w:rsidRPr="00030788">
        <w:rPr>
          <w:color w:val="000000"/>
          <w:szCs w:val="20"/>
        </w:rPr>
        <w:t xml:space="preserve">acro </w:t>
      </w:r>
      <w:r w:rsidR="00030788">
        <w:rPr>
          <w:color w:val="000000"/>
          <w:szCs w:val="20"/>
        </w:rPr>
        <w:t>d</w:t>
      </w:r>
      <w:r w:rsidR="00030788" w:rsidRPr="00030788">
        <w:rPr>
          <w:color w:val="000000"/>
          <w:szCs w:val="20"/>
        </w:rPr>
        <w:t xml:space="preserve">ownlink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287A6409" w:rsidR="00134AB1" w:rsidRDefault="00C95AE8" w:rsidP="001D0753">
      <w:pPr>
        <w:pStyle w:val="BodyText"/>
        <w:snapToGrid w:val="0"/>
        <w:rPr>
          <w:rFonts w:eastAsia="SimSun"/>
          <w:szCs w:val="20"/>
          <w:lang w:eastAsia="zh-CN"/>
        </w:rPr>
      </w:pPr>
      <w:bookmarkStart w:id="4" w:name="_Toc336211415"/>
      <w:r>
        <w:rPr>
          <w:rFonts w:eastAsia="SimSun"/>
          <w:szCs w:val="20"/>
          <w:lang w:eastAsia="zh-CN"/>
        </w:rPr>
        <w:t>All simulation assumptions for the u</w:t>
      </w:r>
      <w:r w:rsidRPr="00C95AE8">
        <w:rPr>
          <w:rFonts w:eastAsia="SimSun"/>
          <w:szCs w:val="20"/>
          <w:lang w:eastAsia="zh-CN"/>
        </w:rPr>
        <w:t xml:space="preserve">rban </w:t>
      </w:r>
      <w:r>
        <w:rPr>
          <w:rFonts w:eastAsia="SimSun"/>
          <w:szCs w:val="20"/>
          <w:lang w:eastAsia="zh-CN"/>
        </w:rPr>
        <w:t>m</w:t>
      </w:r>
      <w:r w:rsidRPr="00C95AE8">
        <w:rPr>
          <w:rFonts w:eastAsia="SimSun"/>
          <w:szCs w:val="20"/>
          <w:lang w:eastAsia="zh-CN"/>
        </w:rPr>
        <w:t xml:space="preserve">acro </w:t>
      </w:r>
      <w:r>
        <w:rPr>
          <w:rFonts w:eastAsia="SimSun"/>
          <w:szCs w:val="20"/>
          <w:lang w:eastAsia="zh-CN"/>
        </w:rPr>
        <w:t>d</w:t>
      </w:r>
      <w:r w:rsidRPr="00C95AE8">
        <w:rPr>
          <w:rFonts w:eastAsia="SimSun"/>
          <w:szCs w:val="20"/>
          <w:lang w:eastAsia="zh-CN"/>
        </w:rPr>
        <w:t xml:space="preserve">ownlink </w:t>
      </w:r>
      <w:r>
        <w:rPr>
          <w:rFonts w:eastAsia="SimSun"/>
          <w:szCs w:val="20"/>
          <w:lang w:eastAsia="zh-CN"/>
        </w:rPr>
        <w:t>scenario were agreed in [7], except the AAS BS antenna characteristics which point</w:t>
      </w:r>
      <w:r w:rsidR="00C07982">
        <w:rPr>
          <w:rFonts w:eastAsia="SimSun"/>
          <w:szCs w:val="20"/>
          <w:lang w:eastAsia="zh-CN"/>
        </w:rPr>
        <w:t xml:space="preserve"> to the WF agreed in [8]</w:t>
      </w:r>
      <w:r w:rsidR="00134AB1">
        <w:rPr>
          <w:rFonts w:eastAsia="SimSun"/>
          <w:szCs w:val="20"/>
          <w:lang w:eastAsia="zh-CN"/>
        </w:rPr>
        <w:t>, where some parameters were FFS</w:t>
      </w:r>
      <w:r w:rsidR="00C07982">
        <w:rPr>
          <w:rFonts w:eastAsia="SimSun"/>
          <w:szCs w:val="20"/>
          <w:lang w:eastAsia="zh-CN"/>
        </w:rPr>
        <w:t>.</w:t>
      </w:r>
      <w:r w:rsidR="00134AB1">
        <w:rPr>
          <w:rFonts w:eastAsia="SimSun"/>
          <w:szCs w:val="20"/>
          <w:lang w:eastAsia="zh-CN"/>
        </w:rPr>
        <w:t xml:space="preserve"> The following assumptions were used for these FFS parameters to obtain the simulation results in this contribution.</w:t>
      </w:r>
    </w:p>
    <w:p w14:paraId="1D91C663" w14:textId="77777777" w:rsidR="00134AB1" w:rsidRPr="00134AB1" w:rsidRDefault="00134AB1" w:rsidP="00134AB1">
      <w:pPr>
        <w:pStyle w:val="BodyText"/>
        <w:numPr>
          <w:ilvl w:val="0"/>
          <w:numId w:val="20"/>
        </w:numPr>
        <w:snapToGrid w:val="0"/>
        <w:rPr>
          <w:rFonts w:eastAsia="SimSun"/>
          <w:szCs w:val="20"/>
          <w:lang w:val="en-GB" w:eastAsia="zh-CN"/>
        </w:rPr>
      </w:pPr>
      <w:r w:rsidRPr="00134AB1">
        <w:rPr>
          <w:rFonts w:eastAsia="SimSun"/>
          <w:szCs w:val="20"/>
          <w:lang w:val="en-GB" w:eastAsia="zh-CN"/>
        </w:rPr>
        <w:t>Element parameters</w:t>
      </w:r>
    </w:p>
    <w:p w14:paraId="7C74896C" w14:textId="52B3F3F6"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 xml:space="preserve">Horizontal/vertical </w:t>
      </w:r>
      <w:r w:rsidRPr="00134AB1">
        <w:rPr>
          <w:rFonts w:eastAsia="SimSun"/>
          <w:szCs w:val="20"/>
          <w:lang w:eastAsia="zh-CN"/>
        </w:rPr>
        <w:t>element spacing</w:t>
      </w:r>
      <w:r w:rsidR="00164C1F">
        <w:rPr>
          <w:rFonts w:eastAsia="SimSun"/>
          <w:szCs w:val="20"/>
          <w:lang w:eastAsia="zh-CN"/>
        </w:rPr>
        <w:t>: 0.5/0.7 lambda</w:t>
      </w:r>
    </w:p>
    <w:p w14:paraId="1DC8DCB0" w14:textId="6FC47870"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Horizontal/vertical 3 dB beamwidth</w:t>
      </w:r>
      <w:r w:rsidR="00164C1F">
        <w:rPr>
          <w:rFonts w:eastAsia="SimSun"/>
          <w:szCs w:val="20"/>
          <w:lang w:val="en-GB" w:eastAsia="zh-CN"/>
        </w:rPr>
        <w:t>: 80/65 degree</w:t>
      </w:r>
      <w:r w:rsidR="00B00176">
        <w:rPr>
          <w:rFonts w:eastAsia="SimSun"/>
          <w:szCs w:val="20"/>
          <w:lang w:val="en-GB" w:eastAsia="zh-CN"/>
        </w:rPr>
        <w:t>s</w:t>
      </w:r>
    </w:p>
    <w:p w14:paraId="3DC70782" w14:textId="2A83BED5"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Element gain (</w:t>
      </w:r>
      <w:r w:rsidRPr="00134AB1">
        <w:rPr>
          <w:rFonts w:eastAsia="SimSun"/>
          <w:i/>
          <w:iCs/>
          <w:szCs w:val="20"/>
          <w:lang w:val="en-GB" w:eastAsia="zh-CN"/>
        </w:rPr>
        <w:t>G</w:t>
      </w:r>
      <w:r w:rsidRPr="00134AB1">
        <w:rPr>
          <w:rFonts w:eastAsia="SimSun"/>
          <w:i/>
          <w:iCs/>
          <w:szCs w:val="20"/>
          <w:vertAlign w:val="subscript"/>
          <w:lang w:val="en-GB" w:eastAsia="zh-CN"/>
        </w:rPr>
        <w:t>E,max</w:t>
      </w:r>
      <w:r w:rsidRPr="00134AB1">
        <w:rPr>
          <w:rFonts w:eastAsia="SimSun"/>
          <w:szCs w:val="20"/>
          <w:lang w:val="en-GB" w:eastAsia="zh-CN"/>
        </w:rPr>
        <w:t>)</w:t>
      </w:r>
      <w:r w:rsidR="00EE1C8D">
        <w:rPr>
          <w:rFonts w:eastAsia="SimSun"/>
          <w:szCs w:val="20"/>
          <w:lang w:val="en-GB" w:eastAsia="zh-CN"/>
        </w:rPr>
        <w:t>: 8dB (plus 3dB dual</w:t>
      </w:r>
      <w:r w:rsidR="00913D90">
        <w:rPr>
          <w:rFonts w:eastAsia="SimSun"/>
          <w:szCs w:val="20"/>
          <w:lang w:val="en-GB" w:eastAsia="zh-CN"/>
        </w:rPr>
        <w:t xml:space="preserve"> </w:t>
      </w:r>
      <w:r w:rsidR="00EE1C8D">
        <w:rPr>
          <w:rFonts w:eastAsia="SimSun"/>
          <w:szCs w:val="20"/>
          <w:lang w:val="en-GB" w:eastAsia="zh-CN"/>
        </w:rPr>
        <w:t>polarization gain)</w:t>
      </w:r>
    </w:p>
    <w:p w14:paraId="1777C937" w14:textId="15323E3A" w:rsidR="00134AB1" w:rsidRPr="00134AB1" w:rsidRDefault="00134AB1" w:rsidP="00134AB1">
      <w:pPr>
        <w:pStyle w:val="BodyText"/>
        <w:numPr>
          <w:ilvl w:val="0"/>
          <w:numId w:val="20"/>
        </w:numPr>
        <w:snapToGrid w:val="0"/>
        <w:rPr>
          <w:rFonts w:eastAsia="SimSun"/>
          <w:szCs w:val="20"/>
          <w:lang w:val="en-GB" w:eastAsia="zh-CN"/>
        </w:rPr>
      </w:pPr>
      <w:r w:rsidRPr="00134AB1">
        <w:rPr>
          <w:rFonts w:eastAsia="SimSun"/>
          <w:szCs w:val="20"/>
          <w:lang w:eastAsia="zh-CN"/>
        </w:rPr>
        <w:t>Antenna configuration:</w:t>
      </w:r>
    </w:p>
    <w:p w14:paraId="696F054A" w14:textId="14F75031"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eastAsia="zh-CN"/>
        </w:rPr>
        <w:t>8</w:t>
      </w:r>
      <w:r w:rsidR="00EE1C8D">
        <w:rPr>
          <w:rFonts w:eastAsia="SimSun"/>
          <w:szCs w:val="20"/>
          <w:lang w:eastAsia="zh-CN"/>
        </w:rPr>
        <w:t>x</w:t>
      </w:r>
      <w:r w:rsidRPr="00134AB1">
        <w:rPr>
          <w:rFonts w:eastAsia="SimSun"/>
          <w:szCs w:val="20"/>
          <w:lang w:eastAsia="zh-CN"/>
        </w:rPr>
        <w:t>8</w:t>
      </w:r>
      <w:r w:rsidR="00EE1C8D">
        <w:rPr>
          <w:rFonts w:eastAsia="SimSun"/>
          <w:szCs w:val="20"/>
          <w:lang w:eastAsia="zh-CN"/>
        </w:rPr>
        <w:t xml:space="preserve"> (each with </w:t>
      </w:r>
      <w:r w:rsidR="00913D90">
        <w:rPr>
          <w:rFonts w:eastAsia="SimSun"/>
          <w:szCs w:val="20"/>
          <w:lang w:eastAsia="zh-CN"/>
        </w:rPr>
        <w:t>dual polarization</w:t>
      </w:r>
      <w:r w:rsidR="00EE1C8D">
        <w:rPr>
          <w:rFonts w:eastAsia="SimSun"/>
          <w:szCs w:val="20"/>
          <w:lang w:eastAsia="zh-CN"/>
        </w:rPr>
        <w:t>)</w:t>
      </w:r>
    </w:p>
    <w:p w14:paraId="7A5C7533" w14:textId="0FD83943" w:rsidR="00134AB1" w:rsidRDefault="00134AB1" w:rsidP="001D0753">
      <w:pPr>
        <w:pStyle w:val="BodyText"/>
        <w:snapToGrid w:val="0"/>
        <w:rPr>
          <w:rFonts w:eastAsia="SimSun"/>
          <w:szCs w:val="20"/>
          <w:lang w:eastAsia="zh-CN"/>
        </w:rPr>
      </w:pPr>
    </w:p>
    <w:p w14:paraId="628CA1CA" w14:textId="35A117EF"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45dB BS ACLR and 33dB UE ACS (currently defined for BS and UE in FR1). It can be seen from the figures that in both cases enough downlink SINR (up to 60dB) can be provided using 43dBm BS conducted output power (as agreed in [7]) together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034A0D68" w:rsidR="00D93844" w:rsidRDefault="007522A1" w:rsidP="00D93844">
      <w:pPr>
        <w:pStyle w:val="BodyText"/>
        <w:snapToGrid w:val="0"/>
        <w:jc w:val="center"/>
        <w:rPr>
          <w:szCs w:val="20"/>
          <w:lang w:val="en-GB" w:eastAsia="en-GB"/>
        </w:rPr>
      </w:pPr>
      <w:r w:rsidRPr="007522A1">
        <w:rPr>
          <w:noProof/>
          <w:szCs w:val="20"/>
          <w:lang w:val="en-GB" w:eastAsia="en-GB"/>
        </w:rPr>
        <w:lastRenderedPageBreak/>
        <w:drawing>
          <wp:inline distT="0" distB="0" distL="0" distR="0" wp14:anchorId="3EB29C96" wp14:editId="0FD2AF0B">
            <wp:extent cx="5049078" cy="378289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5467" cy="3817653"/>
                    </a:xfrm>
                    <a:prstGeom prst="rect">
                      <a:avLst/>
                    </a:prstGeom>
                    <a:noFill/>
                    <a:ln>
                      <a:noFill/>
                    </a:ln>
                  </pic:spPr>
                </pic:pic>
              </a:graphicData>
            </a:graphic>
          </wp:inline>
        </w:drawing>
      </w:r>
    </w:p>
    <w:p w14:paraId="3586A704" w14:textId="7D369A3B"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7GHz</w:t>
      </w:r>
    </w:p>
    <w:p w14:paraId="09C2026C" w14:textId="7EF53566" w:rsidR="0034587B" w:rsidRDefault="00913D90" w:rsidP="0034587B">
      <w:pPr>
        <w:pStyle w:val="TH"/>
        <w:ind w:left="360"/>
        <w:rPr>
          <w:rFonts w:cs="TimesNewRomanPSMT"/>
          <w:lang w:eastAsia="zh-CN"/>
        </w:rPr>
      </w:pPr>
      <w:r w:rsidRPr="00913D90">
        <w:rPr>
          <w:rFonts w:cs="TimesNewRomanPSMT"/>
          <w:noProof/>
          <w:lang w:eastAsia="zh-CN"/>
        </w:rPr>
        <w:drawing>
          <wp:inline distT="0" distB="0" distL="0" distR="0" wp14:anchorId="712AE581" wp14:editId="5BF1763A">
            <wp:extent cx="4778734" cy="35803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2479" cy="3590646"/>
                    </a:xfrm>
                    <a:prstGeom prst="rect">
                      <a:avLst/>
                    </a:prstGeom>
                    <a:noFill/>
                    <a:ln>
                      <a:noFill/>
                    </a:ln>
                  </pic:spPr>
                </pic:pic>
              </a:graphicData>
            </a:graphic>
          </wp:inline>
        </w:drawing>
      </w:r>
    </w:p>
    <w:p w14:paraId="223ED570" w14:textId="367094B3"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10GHz</w:t>
      </w:r>
    </w:p>
    <w:p w14:paraId="07292189" w14:textId="77777777" w:rsidR="0034587B" w:rsidRDefault="0034587B" w:rsidP="00D93844">
      <w:pPr>
        <w:pStyle w:val="BodyText"/>
        <w:snapToGrid w:val="0"/>
        <w:jc w:val="center"/>
        <w:rPr>
          <w:szCs w:val="20"/>
          <w:lang w:val="en-GB" w:eastAsia="en-GB"/>
        </w:rPr>
      </w:pPr>
    </w:p>
    <w:p w14:paraId="358C79AA" w14:textId="13B65ADA" w:rsidR="00C8338F" w:rsidRDefault="007522A1" w:rsidP="00C8338F">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are provided in Table 1 below.</w:t>
      </w:r>
      <w:r w:rsidR="0014630D" w:rsidRPr="0014630D">
        <w:rPr>
          <w:szCs w:val="20"/>
          <w:lang w:val="en-GB" w:eastAsia="en-GB"/>
        </w:rPr>
        <w:t xml:space="preserve"> </w:t>
      </w:r>
      <w:r w:rsidR="0014630D">
        <w:rPr>
          <w:szCs w:val="20"/>
          <w:lang w:val="en-GB" w:eastAsia="en-GB"/>
        </w:rPr>
        <w:t xml:space="preserve">It can be seen from the table that the </w:t>
      </w:r>
      <w:r w:rsidR="0014630D">
        <w:rPr>
          <w:rFonts w:eastAsia="SimSun"/>
          <w:szCs w:val="20"/>
          <w:lang w:eastAsia="zh-CN"/>
        </w:rPr>
        <w:t xml:space="preserve">downlink throughput loss of the victim UE </w:t>
      </w:r>
      <w:r w:rsidR="0014630D">
        <w:rPr>
          <w:szCs w:val="20"/>
          <w:lang w:val="en-GB" w:eastAsia="en-GB"/>
        </w:rPr>
        <w:t xml:space="preserve">in the </w:t>
      </w:r>
      <w:r w:rsidR="0014630D">
        <w:rPr>
          <w:rFonts w:eastAsia="SimSun"/>
          <w:szCs w:val="20"/>
          <w:lang w:eastAsia="zh-CN"/>
        </w:rPr>
        <w:lastRenderedPageBreak/>
        <w:t>u</w:t>
      </w:r>
      <w:r w:rsidR="0014630D" w:rsidRPr="00B14CF8">
        <w:rPr>
          <w:rFonts w:eastAsia="SimSun"/>
          <w:szCs w:val="20"/>
          <w:lang w:eastAsia="zh-CN"/>
        </w:rPr>
        <w:t xml:space="preserve">rban </w:t>
      </w:r>
      <w:r w:rsidR="0014630D">
        <w:rPr>
          <w:rFonts w:eastAsia="SimSun"/>
          <w:szCs w:val="20"/>
          <w:lang w:eastAsia="zh-CN"/>
        </w:rPr>
        <w:t>m</w:t>
      </w:r>
      <w:r w:rsidR="0014630D" w:rsidRPr="00B14CF8">
        <w:rPr>
          <w:rFonts w:eastAsia="SimSun"/>
          <w:szCs w:val="20"/>
          <w:lang w:eastAsia="zh-CN"/>
        </w:rPr>
        <w:t>ac</w:t>
      </w:r>
      <w:r w:rsidR="0014630D">
        <w:rPr>
          <w:rFonts w:eastAsia="SimSun"/>
          <w:szCs w:val="20"/>
          <w:lang w:eastAsia="zh-CN"/>
        </w:rPr>
        <w:t>r</w:t>
      </w:r>
      <w:r w:rsidR="0014630D" w:rsidRPr="00B14CF8">
        <w:rPr>
          <w:rFonts w:eastAsia="SimSun"/>
          <w:szCs w:val="20"/>
          <w:lang w:eastAsia="zh-CN"/>
        </w:rPr>
        <w:t>o</w:t>
      </w:r>
      <w:r w:rsidR="0014630D">
        <w:rPr>
          <w:rFonts w:eastAsia="SimSun"/>
          <w:szCs w:val="20"/>
          <w:lang w:eastAsia="zh-CN"/>
        </w:rPr>
        <w:t xml:space="preserve"> scenario can still be limited to 5% with </w:t>
      </w:r>
      <w:r w:rsidR="0014630D">
        <w:rPr>
          <w:szCs w:val="20"/>
          <w:lang w:val="en-GB" w:eastAsia="en-GB"/>
        </w:rPr>
        <w:t>downlink ACIR offsets of -1dB and -3dB, respectively, at 7GHz and 10GHz (i.e. 1dB and 3dB less stringent ACIR).</w:t>
      </w:r>
    </w:p>
    <w:p w14:paraId="33C68CD3" w14:textId="727B4F1E" w:rsidR="007522A1" w:rsidRDefault="007522A1" w:rsidP="007522A1">
      <w:pPr>
        <w:pStyle w:val="BodyText"/>
        <w:snapToGrid w:val="0"/>
        <w:rPr>
          <w:szCs w:val="20"/>
          <w:lang w:val="en-GB" w:eastAsia="en-GB"/>
        </w:rPr>
      </w:pPr>
    </w:p>
    <w:tbl>
      <w:tblPr>
        <w:tblStyle w:val="TableGrid"/>
        <w:tblW w:w="0" w:type="auto"/>
        <w:tblLook w:val="04A0" w:firstRow="1" w:lastRow="0" w:firstColumn="1" w:lastColumn="0" w:noHBand="0" w:noVBand="1"/>
      </w:tblPr>
      <w:tblGrid>
        <w:gridCol w:w="3010"/>
        <w:gridCol w:w="960"/>
        <w:gridCol w:w="960"/>
        <w:gridCol w:w="960"/>
        <w:gridCol w:w="960"/>
        <w:gridCol w:w="960"/>
        <w:gridCol w:w="960"/>
      </w:tblGrid>
      <w:tr w:rsidR="00C8338F" w:rsidRPr="00C8338F" w14:paraId="6AC43E9C" w14:textId="77777777" w:rsidTr="00C8338F">
        <w:trPr>
          <w:trHeight w:val="255"/>
        </w:trPr>
        <w:tc>
          <w:tcPr>
            <w:tcW w:w="3010" w:type="dxa"/>
            <w:noWrap/>
            <w:hideMark/>
          </w:tcPr>
          <w:p w14:paraId="1E9877D9" w14:textId="77777777" w:rsidR="00C8338F" w:rsidRPr="00C8338F" w:rsidRDefault="00C8338F" w:rsidP="00C8338F">
            <w:pPr>
              <w:pStyle w:val="BodyText"/>
              <w:snapToGrid w:val="0"/>
              <w:jc w:val="center"/>
              <w:rPr>
                <w:szCs w:val="20"/>
                <w:lang w:val="en-GB" w:eastAsia="en-GB"/>
              </w:rPr>
            </w:pPr>
            <w:r w:rsidRPr="00C8338F">
              <w:rPr>
                <w:szCs w:val="20"/>
                <w:lang w:eastAsia="en-GB"/>
              </w:rPr>
              <w:t>ACIR offset X [dB]</w:t>
            </w:r>
          </w:p>
        </w:tc>
        <w:tc>
          <w:tcPr>
            <w:tcW w:w="960" w:type="dxa"/>
            <w:noWrap/>
            <w:hideMark/>
          </w:tcPr>
          <w:p w14:paraId="5A3A9420" w14:textId="77777777" w:rsidR="00C8338F" w:rsidRPr="00C8338F" w:rsidRDefault="00C8338F" w:rsidP="00C8338F">
            <w:pPr>
              <w:pStyle w:val="BodyText"/>
              <w:snapToGrid w:val="0"/>
              <w:jc w:val="center"/>
              <w:rPr>
                <w:szCs w:val="20"/>
                <w:lang w:eastAsia="en-GB"/>
              </w:rPr>
            </w:pPr>
            <w:r w:rsidRPr="00C8338F">
              <w:rPr>
                <w:szCs w:val="20"/>
                <w:lang w:eastAsia="en-GB"/>
              </w:rPr>
              <w:t>0</w:t>
            </w:r>
          </w:p>
        </w:tc>
        <w:tc>
          <w:tcPr>
            <w:tcW w:w="960" w:type="dxa"/>
            <w:noWrap/>
            <w:hideMark/>
          </w:tcPr>
          <w:p w14:paraId="145176BB" w14:textId="77777777" w:rsidR="00C8338F" w:rsidRPr="00C8338F" w:rsidRDefault="00C8338F" w:rsidP="00C8338F">
            <w:pPr>
              <w:pStyle w:val="BodyText"/>
              <w:snapToGrid w:val="0"/>
              <w:jc w:val="center"/>
              <w:rPr>
                <w:szCs w:val="20"/>
                <w:lang w:eastAsia="en-GB"/>
              </w:rPr>
            </w:pPr>
            <w:r w:rsidRPr="00C8338F">
              <w:rPr>
                <w:szCs w:val="20"/>
                <w:lang w:eastAsia="en-GB"/>
              </w:rPr>
              <w:t>-1</w:t>
            </w:r>
          </w:p>
        </w:tc>
        <w:tc>
          <w:tcPr>
            <w:tcW w:w="960" w:type="dxa"/>
            <w:noWrap/>
            <w:hideMark/>
          </w:tcPr>
          <w:p w14:paraId="14449504" w14:textId="77777777" w:rsidR="00C8338F" w:rsidRPr="00C8338F" w:rsidRDefault="00C8338F" w:rsidP="00C8338F">
            <w:pPr>
              <w:pStyle w:val="BodyText"/>
              <w:snapToGrid w:val="0"/>
              <w:jc w:val="center"/>
              <w:rPr>
                <w:szCs w:val="20"/>
                <w:lang w:eastAsia="en-GB"/>
              </w:rPr>
            </w:pPr>
            <w:r w:rsidRPr="00C8338F">
              <w:rPr>
                <w:szCs w:val="20"/>
                <w:lang w:eastAsia="en-GB"/>
              </w:rPr>
              <w:t>-2</w:t>
            </w:r>
          </w:p>
        </w:tc>
        <w:tc>
          <w:tcPr>
            <w:tcW w:w="960" w:type="dxa"/>
            <w:noWrap/>
            <w:hideMark/>
          </w:tcPr>
          <w:p w14:paraId="26156CF5" w14:textId="77777777" w:rsidR="00C8338F" w:rsidRPr="00C8338F" w:rsidRDefault="00C8338F" w:rsidP="00C8338F">
            <w:pPr>
              <w:pStyle w:val="BodyText"/>
              <w:snapToGrid w:val="0"/>
              <w:jc w:val="center"/>
              <w:rPr>
                <w:szCs w:val="20"/>
                <w:lang w:eastAsia="en-GB"/>
              </w:rPr>
            </w:pPr>
            <w:r w:rsidRPr="00C8338F">
              <w:rPr>
                <w:szCs w:val="20"/>
                <w:lang w:eastAsia="en-GB"/>
              </w:rPr>
              <w:t>-3</w:t>
            </w:r>
          </w:p>
        </w:tc>
        <w:tc>
          <w:tcPr>
            <w:tcW w:w="960" w:type="dxa"/>
            <w:noWrap/>
            <w:hideMark/>
          </w:tcPr>
          <w:p w14:paraId="1F01B6D1" w14:textId="77777777" w:rsidR="00C8338F" w:rsidRPr="00C8338F" w:rsidRDefault="00C8338F" w:rsidP="00C8338F">
            <w:pPr>
              <w:pStyle w:val="BodyText"/>
              <w:snapToGrid w:val="0"/>
              <w:jc w:val="center"/>
              <w:rPr>
                <w:szCs w:val="20"/>
                <w:lang w:eastAsia="en-GB"/>
              </w:rPr>
            </w:pPr>
            <w:r w:rsidRPr="00C8338F">
              <w:rPr>
                <w:szCs w:val="20"/>
                <w:lang w:eastAsia="en-GB"/>
              </w:rPr>
              <w:t>-4</w:t>
            </w:r>
          </w:p>
        </w:tc>
        <w:tc>
          <w:tcPr>
            <w:tcW w:w="960" w:type="dxa"/>
            <w:noWrap/>
            <w:hideMark/>
          </w:tcPr>
          <w:p w14:paraId="1FCF322A" w14:textId="77777777" w:rsidR="00C8338F" w:rsidRPr="00C8338F" w:rsidRDefault="00C8338F" w:rsidP="00C8338F">
            <w:pPr>
              <w:pStyle w:val="BodyText"/>
              <w:snapToGrid w:val="0"/>
              <w:jc w:val="center"/>
              <w:rPr>
                <w:szCs w:val="20"/>
                <w:lang w:eastAsia="en-GB"/>
              </w:rPr>
            </w:pPr>
            <w:r w:rsidRPr="00C8338F">
              <w:rPr>
                <w:szCs w:val="20"/>
                <w:lang w:eastAsia="en-GB"/>
              </w:rPr>
              <w:t>-5</w:t>
            </w:r>
          </w:p>
        </w:tc>
      </w:tr>
      <w:tr w:rsidR="00C8338F" w:rsidRPr="00C8338F" w14:paraId="4D191FA0" w14:textId="77777777" w:rsidTr="00C8338F">
        <w:trPr>
          <w:trHeight w:val="255"/>
        </w:trPr>
        <w:tc>
          <w:tcPr>
            <w:tcW w:w="3010" w:type="dxa"/>
            <w:noWrap/>
            <w:hideMark/>
          </w:tcPr>
          <w:p w14:paraId="05A2E036" w14:textId="77777777" w:rsidR="00C8338F" w:rsidRPr="00C8338F" w:rsidRDefault="00C8338F" w:rsidP="00C8338F">
            <w:pPr>
              <w:pStyle w:val="BodyText"/>
              <w:snapToGrid w:val="0"/>
              <w:jc w:val="center"/>
              <w:rPr>
                <w:szCs w:val="20"/>
                <w:lang w:eastAsia="en-GB"/>
              </w:rPr>
            </w:pPr>
            <w:r w:rsidRPr="00C8338F">
              <w:rPr>
                <w:szCs w:val="20"/>
                <w:lang w:eastAsia="en-GB"/>
              </w:rPr>
              <w:t>Average throughput loss (7GHz)</w:t>
            </w:r>
          </w:p>
        </w:tc>
        <w:tc>
          <w:tcPr>
            <w:tcW w:w="960" w:type="dxa"/>
            <w:noWrap/>
            <w:hideMark/>
          </w:tcPr>
          <w:p w14:paraId="54801C8E" w14:textId="77777777" w:rsidR="00C8338F" w:rsidRPr="00C8338F" w:rsidRDefault="00C8338F" w:rsidP="00C8338F">
            <w:pPr>
              <w:pStyle w:val="BodyText"/>
              <w:snapToGrid w:val="0"/>
              <w:jc w:val="center"/>
              <w:rPr>
                <w:szCs w:val="20"/>
                <w:lang w:eastAsia="en-GB"/>
              </w:rPr>
            </w:pPr>
            <w:r w:rsidRPr="00C8338F">
              <w:rPr>
                <w:szCs w:val="20"/>
                <w:lang w:eastAsia="en-GB"/>
              </w:rPr>
              <w:t>1.18%</w:t>
            </w:r>
          </w:p>
        </w:tc>
        <w:tc>
          <w:tcPr>
            <w:tcW w:w="960" w:type="dxa"/>
            <w:noWrap/>
            <w:hideMark/>
          </w:tcPr>
          <w:p w14:paraId="51D4627B" w14:textId="77777777" w:rsidR="00C8338F" w:rsidRPr="00C8338F" w:rsidRDefault="00C8338F" w:rsidP="00C8338F">
            <w:pPr>
              <w:pStyle w:val="BodyText"/>
              <w:snapToGrid w:val="0"/>
              <w:jc w:val="center"/>
              <w:rPr>
                <w:szCs w:val="20"/>
                <w:lang w:eastAsia="en-GB"/>
              </w:rPr>
            </w:pPr>
            <w:r w:rsidRPr="00C8338F">
              <w:rPr>
                <w:szCs w:val="20"/>
                <w:lang w:eastAsia="en-GB"/>
              </w:rPr>
              <w:t>1.37%</w:t>
            </w:r>
          </w:p>
        </w:tc>
        <w:tc>
          <w:tcPr>
            <w:tcW w:w="960" w:type="dxa"/>
            <w:noWrap/>
            <w:hideMark/>
          </w:tcPr>
          <w:p w14:paraId="5BD2DBED" w14:textId="77777777" w:rsidR="00C8338F" w:rsidRPr="00C8338F" w:rsidRDefault="00C8338F" w:rsidP="00C8338F">
            <w:pPr>
              <w:pStyle w:val="BodyText"/>
              <w:snapToGrid w:val="0"/>
              <w:jc w:val="center"/>
              <w:rPr>
                <w:szCs w:val="20"/>
                <w:lang w:eastAsia="en-GB"/>
              </w:rPr>
            </w:pPr>
            <w:r w:rsidRPr="00C8338F">
              <w:rPr>
                <w:szCs w:val="20"/>
                <w:lang w:eastAsia="en-GB"/>
              </w:rPr>
              <w:t>1.58%</w:t>
            </w:r>
          </w:p>
        </w:tc>
        <w:tc>
          <w:tcPr>
            <w:tcW w:w="960" w:type="dxa"/>
            <w:noWrap/>
            <w:hideMark/>
          </w:tcPr>
          <w:p w14:paraId="434C0BBB" w14:textId="77777777" w:rsidR="00C8338F" w:rsidRPr="00C8338F" w:rsidRDefault="00C8338F" w:rsidP="00C8338F">
            <w:pPr>
              <w:pStyle w:val="BodyText"/>
              <w:snapToGrid w:val="0"/>
              <w:jc w:val="center"/>
              <w:rPr>
                <w:szCs w:val="20"/>
                <w:lang w:eastAsia="en-GB"/>
              </w:rPr>
            </w:pPr>
            <w:r w:rsidRPr="00C8338F">
              <w:rPr>
                <w:szCs w:val="20"/>
                <w:lang w:eastAsia="en-GB"/>
              </w:rPr>
              <w:t>1.82%</w:t>
            </w:r>
          </w:p>
        </w:tc>
        <w:tc>
          <w:tcPr>
            <w:tcW w:w="960" w:type="dxa"/>
            <w:noWrap/>
            <w:hideMark/>
          </w:tcPr>
          <w:p w14:paraId="576AEFB5" w14:textId="77777777" w:rsidR="00C8338F" w:rsidRPr="00C8338F" w:rsidRDefault="00C8338F" w:rsidP="00C8338F">
            <w:pPr>
              <w:pStyle w:val="BodyText"/>
              <w:snapToGrid w:val="0"/>
              <w:jc w:val="center"/>
              <w:rPr>
                <w:szCs w:val="20"/>
                <w:lang w:eastAsia="en-GB"/>
              </w:rPr>
            </w:pPr>
            <w:r w:rsidRPr="00C8338F">
              <w:rPr>
                <w:szCs w:val="20"/>
                <w:lang w:eastAsia="en-GB"/>
              </w:rPr>
              <w:t>2.08%</w:t>
            </w:r>
          </w:p>
        </w:tc>
        <w:tc>
          <w:tcPr>
            <w:tcW w:w="960" w:type="dxa"/>
            <w:noWrap/>
            <w:hideMark/>
          </w:tcPr>
          <w:p w14:paraId="3C7AC660" w14:textId="77777777" w:rsidR="00C8338F" w:rsidRPr="00C8338F" w:rsidRDefault="00C8338F" w:rsidP="00C8338F">
            <w:pPr>
              <w:pStyle w:val="BodyText"/>
              <w:snapToGrid w:val="0"/>
              <w:jc w:val="center"/>
              <w:rPr>
                <w:szCs w:val="20"/>
                <w:lang w:eastAsia="en-GB"/>
              </w:rPr>
            </w:pPr>
            <w:r w:rsidRPr="00C8338F">
              <w:rPr>
                <w:szCs w:val="20"/>
                <w:lang w:eastAsia="en-GB"/>
              </w:rPr>
              <w:t>2.37%</w:t>
            </w:r>
          </w:p>
        </w:tc>
      </w:tr>
      <w:tr w:rsidR="00C8338F" w:rsidRPr="00C8338F" w14:paraId="13D32F71" w14:textId="77777777" w:rsidTr="00C8338F">
        <w:trPr>
          <w:trHeight w:val="255"/>
        </w:trPr>
        <w:tc>
          <w:tcPr>
            <w:tcW w:w="3010" w:type="dxa"/>
            <w:noWrap/>
            <w:hideMark/>
          </w:tcPr>
          <w:p w14:paraId="57DF134B" w14:textId="77777777" w:rsidR="00C8338F" w:rsidRPr="00C8338F" w:rsidRDefault="00C8338F" w:rsidP="00C8338F">
            <w:pPr>
              <w:pStyle w:val="BodyText"/>
              <w:snapToGrid w:val="0"/>
              <w:jc w:val="center"/>
              <w:rPr>
                <w:szCs w:val="20"/>
                <w:lang w:eastAsia="en-GB"/>
              </w:rPr>
            </w:pPr>
            <w:r w:rsidRPr="00C8338F">
              <w:rPr>
                <w:szCs w:val="20"/>
                <w:lang w:eastAsia="en-GB"/>
              </w:rPr>
              <w:t>5%-tile throughput loss (7GHz)</w:t>
            </w:r>
          </w:p>
        </w:tc>
        <w:tc>
          <w:tcPr>
            <w:tcW w:w="960" w:type="dxa"/>
            <w:noWrap/>
            <w:hideMark/>
          </w:tcPr>
          <w:p w14:paraId="23F3F9BE" w14:textId="77777777" w:rsidR="00C8338F" w:rsidRPr="00C8338F" w:rsidRDefault="00C8338F" w:rsidP="00C8338F">
            <w:pPr>
              <w:pStyle w:val="BodyText"/>
              <w:snapToGrid w:val="0"/>
              <w:jc w:val="center"/>
              <w:rPr>
                <w:szCs w:val="20"/>
                <w:lang w:eastAsia="en-GB"/>
              </w:rPr>
            </w:pPr>
            <w:r w:rsidRPr="00C8338F">
              <w:rPr>
                <w:szCs w:val="20"/>
                <w:lang w:eastAsia="en-GB"/>
              </w:rPr>
              <w:t>4.67%</w:t>
            </w:r>
          </w:p>
        </w:tc>
        <w:tc>
          <w:tcPr>
            <w:tcW w:w="960" w:type="dxa"/>
            <w:noWrap/>
            <w:hideMark/>
          </w:tcPr>
          <w:p w14:paraId="61C0AB2A" w14:textId="77777777" w:rsidR="00C8338F" w:rsidRPr="00C8338F" w:rsidRDefault="00C8338F" w:rsidP="00C8338F">
            <w:pPr>
              <w:pStyle w:val="BodyText"/>
              <w:snapToGrid w:val="0"/>
              <w:jc w:val="center"/>
              <w:rPr>
                <w:szCs w:val="20"/>
                <w:lang w:eastAsia="en-GB"/>
              </w:rPr>
            </w:pPr>
            <w:r w:rsidRPr="00C8338F">
              <w:rPr>
                <w:szCs w:val="20"/>
                <w:lang w:eastAsia="en-GB"/>
              </w:rPr>
              <w:t>4.69%</w:t>
            </w:r>
          </w:p>
        </w:tc>
        <w:tc>
          <w:tcPr>
            <w:tcW w:w="960" w:type="dxa"/>
            <w:noWrap/>
            <w:hideMark/>
          </w:tcPr>
          <w:p w14:paraId="37734C7D" w14:textId="77777777" w:rsidR="00C8338F" w:rsidRPr="00C8338F" w:rsidRDefault="00C8338F" w:rsidP="00C8338F">
            <w:pPr>
              <w:pStyle w:val="BodyText"/>
              <w:snapToGrid w:val="0"/>
              <w:jc w:val="center"/>
              <w:rPr>
                <w:szCs w:val="20"/>
                <w:lang w:eastAsia="en-GB"/>
              </w:rPr>
            </w:pPr>
            <w:r w:rsidRPr="00C8338F">
              <w:rPr>
                <w:szCs w:val="20"/>
                <w:lang w:eastAsia="en-GB"/>
              </w:rPr>
              <w:t>6.61%</w:t>
            </w:r>
          </w:p>
        </w:tc>
        <w:tc>
          <w:tcPr>
            <w:tcW w:w="960" w:type="dxa"/>
            <w:noWrap/>
            <w:hideMark/>
          </w:tcPr>
          <w:p w14:paraId="5D4A3645" w14:textId="77777777" w:rsidR="00C8338F" w:rsidRPr="00C8338F" w:rsidRDefault="00C8338F" w:rsidP="00C8338F">
            <w:pPr>
              <w:pStyle w:val="BodyText"/>
              <w:snapToGrid w:val="0"/>
              <w:jc w:val="center"/>
              <w:rPr>
                <w:szCs w:val="20"/>
                <w:lang w:eastAsia="en-GB"/>
              </w:rPr>
            </w:pPr>
            <w:r w:rsidRPr="00C8338F">
              <w:rPr>
                <w:szCs w:val="20"/>
                <w:lang w:eastAsia="en-GB"/>
              </w:rPr>
              <w:t>7.75%</w:t>
            </w:r>
          </w:p>
        </w:tc>
        <w:tc>
          <w:tcPr>
            <w:tcW w:w="960" w:type="dxa"/>
            <w:noWrap/>
            <w:hideMark/>
          </w:tcPr>
          <w:p w14:paraId="0310CD43" w14:textId="77777777" w:rsidR="00C8338F" w:rsidRPr="00C8338F" w:rsidRDefault="00C8338F" w:rsidP="00C8338F">
            <w:pPr>
              <w:pStyle w:val="BodyText"/>
              <w:snapToGrid w:val="0"/>
              <w:jc w:val="center"/>
              <w:rPr>
                <w:szCs w:val="20"/>
                <w:lang w:eastAsia="en-GB"/>
              </w:rPr>
            </w:pPr>
            <w:r w:rsidRPr="00C8338F">
              <w:rPr>
                <w:szCs w:val="20"/>
                <w:lang w:eastAsia="en-GB"/>
              </w:rPr>
              <w:t>8.18%</w:t>
            </w:r>
          </w:p>
        </w:tc>
        <w:tc>
          <w:tcPr>
            <w:tcW w:w="960" w:type="dxa"/>
            <w:noWrap/>
            <w:hideMark/>
          </w:tcPr>
          <w:p w14:paraId="369F2ECD" w14:textId="77777777" w:rsidR="00C8338F" w:rsidRPr="00C8338F" w:rsidRDefault="00C8338F" w:rsidP="00C8338F">
            <w:pPr>
              <w:pStyle w:val="BodyText"/>
              <w:snapToGrid w:val="0"/>
              <w:jc w:val="center"/>
              <w:rPr>
                <w:szCs w:val="20"/>
                <w:lang w:eastAsia="en-GB"/>
              </w:rPr>
            </w:pPr>
            <w:r w:rsidRPr="00C8338F">
              <w:rPr>
                <w:szCs w:val="20"/>
                <w:lang w:eastAsia="en-GB"/>
              </w:rPr>
              <w:t>8.64%</w:t>
            </w:r>
          </w:p>
        </w:tc>
      </w:tr>
      <w:tr w:rsidR="00C8338F" w:rsidRPr="00C8338F" w14:paraId="6A111940" w14:textId="77777777" w:rsidTr="00C8338F">
        <w:trPr>
          <w:trHeight w:val="255"/>
        </w:trPr>
        <w:tc>
          <w:tcPr>
            <w:tcW w:w="3010" w:type="dxa"/>
            <w:noWrap/>
            <w:hideMark/>
          </w:tcPr>
          <w:p w14:paraId="27CFB8AD" w14:textId="77777777" w:rsidR="00C8338F" w:rsidRPr="00C8338F" w:rsidRDefault="00C8338F" w:rsidP="00C8338F">
            <w:pPr>
              <w:pStyle w:val="BodyText"/>
              <w:snapToGrid w:val="0"/>
              <w:jc w:val="center"/>
              <w:rPr>
                <w:szCs w:val="20"/>
                <w:lang w:eastAsia="en-GB"/>
              </w:rPr>
            </w:pPr>
            <w:r w:rsidRPr="00C8338F">
              <w:rPr>
                <w:szCs w:val="20"/>
                <w:lang w:eastAsia="en-GB"/>
              </w:rPr>
              <w:t>Average throughput loss (10GHz)</w:t>
            </w:r>
          </w:p>
        </w:tc>
        <w:tc>
          <w:tcPr>
            <w:tcW w:w="960" w:type="dxa"/>
            <w:noWrap/>
            <w:hideMark/>
          </w:tcPr>
          <w:p w14:paraId="66EC8848" w14:textId="77777777" w:rsidR="00C8338F" w:rsidRPr="00C8338F" w:rsidRDefault="00C8338F" w:rsidP="00C8338F">
            <w:pPr>
              <w:pStyle w:val="BodyText"/>
              <w:snapToGrid w:val="0"/>
              <w:jc w:val="center"/>
              <w:rPr>
                <w:szCs w:val="20"/>
                <w:lang w:eastAsia="en-GB"/>
              </w:rPr>
            </w:pPr>
            <w:r w:rsidRPr="00C8338F">
              <w:rPr>
                <w:szCs w:val="20"/>
                <w:lang w:eastAsia="en-GB"/>
              </w:rPr>
              <w:t>1.14%</w:t>
            </w:r>
          </w:p>
        </w:tc>
        <w:tc>
          <w:tcPr>
            <w:tcW w:w="960" w:type="dxa"/>
            <w:noWrap/>
            <w:hideMark/>
          </w:tcPr>
          <w:p w14:paraId="1B351E48" w14:textId="77777777" w:rsidR="00C8338F" w:rsidRPr="00C8338F" w:rsidRDefault="00C8338F" w:rsidP="00C8338F">
            <w:pPr>
              <w:pStyle w:val="BodyText"/>
              <w:snapToGrid w:val="0"/>
              <w:jc w:val="center"/>
              <w:rPr>
                <w:szCs w:val="20"/>
                <w:lang w:eastAsia="en-GB"/>
              </w:rPr>
            </w:pPr>
            <w:r w:rsidRPr="00C8338F">
              <w:rPr>
                <w:szCs w:val="20"/>
                <w:lang w:eastAsia="en-GB"/>
              </w:rPr>
              <w:t>1.33%</w:t>
            </w:r>
          </w:p>
        </w:tc>
        <w:tc>
          <w:tcPr>
            <w:tcW w:w="960" w:type="dxa"/>
            <w:noWrap/>
            <w:hideMark/>
          </w:tcPr>
          <w:p w14:paraId="5FD767C0" w14:textId="77777777" w:rsidR="00C8338F" w:rsidRPr="00C8338F" w:rsidRDefault="00C8338F" w:rsidP="00C8338F">
            <w:pPr>
              <w:pStyle w:val="BodyText"/>
              <w:snapToGrid w:val="0"/>
              <w:jc w:val="center"/>
              <w:rPr>
                <w:szCs w:val="20"/>
                <w:lang w:eastAsia="en-GB"/>
              </w:rPr>
            </w:pPr>
            <w:r w:rsidRPr="00C8338F">
              <w:rPr>
                <w:szCs w:val="20"/>
                <w:lang w:eastAsia="en-GB"/>
              </w:rPr>
              <w:t>1.54%</w:t>
            </w:r>
          </w:p>
        </w:tc>
        <w:tc>
          <w:tcPr>
            <w:tcW w:w="960" w:type="dxa"/>
            <w:noWrap/>
            <w:hideMark/>
          </w:tcPr>
          <w:p w14:paraId="65B42869" w14:textId="77777777" w:rsidR="00C8338F" w:rsidRPr="00C8338F" w:rsidRDefault="00C8338F" w:rsidP="00C8338F">
            <w:pPr>
              <w:pStyle w:val="BodyText"/>
              <w:snapToGrid w:val="0"/>
              <w:jc w:val="center"/>
              <w:rPr>
                <w:szCs w:val="20"/>
                <w:lang w:eastAsia="en-GB"/>
              </w:rPr>
            </w:pPr>
            <w:r w:rsidRPr="00C8338F">
              <w:rPr>
                <w:szCs w:val="20"/>
                <w:lang w:eastAsia="en-GB"/>
              </w:rPr>
              <w:t>1.77%</w:t>
            </w:r>
          </w:p>
        </w:tc>
        <w:tc>
          <w:tcPr>
            <w:tcW w:w="960" w:type="dxa"/>
            <w:noWrap/>
            <w:hideMark/>
          </w:tcPr>
          <w:p w14:paraId="4B7F210E" w14:textId="77777777" w:rsidR="00C8338F" w:rsidRPr="00C8338F" w:rsidRDefault="00C8338F" w:rsidP="00C8338F">
            <w:pPr>
              <w:pStyle w:val="BodyText"/>
              <w:snapToGrid w:val="0"/>
              <w:jc w:val="center"/>
              <w:rPr>
                <w:szCs w:val="20"/>
                <w:lang w:eastAsia="en-GB"/>
              </w:rPr>
            </w:pPr>
            <w:r w:rsidRPr="00C8338F">
              <w:rPr>
                <w:szCs w:val="20"/>
                <w:lang w:eastAsia="en-GB"/>
              </w:rPr>
              <w:t>2.03%</w:t>
            </w:r>
          </w:p>
        </w:tc>
        <w:tc>
          <w:tcPr>
            <w:tcW w:w="960" w:type="dxa"/>
            <w:noWrap/>
            <w:hideMark/>
          </w:tcPr>
          <w:p w14:paraId="6723F8EA" w14:textId="77777777" w:rsidR="00C8338F" w:rsidRPr="00C8338F" w:rsidRDefault="00C8338F" w:rsidP="00C8338F">
            <w:pPr>
              <w:pStyle w:val="BodyText"/>
              <w:snapToGrid w:val="0"/>
              <w:jc w:val="center"/>
              <w:rPr>
                <w:szCs w:val="20"/>
                <w:lang w:eastAsia="en-GB"/>
              </w:rPr>
            </w:pPr>
            <w:r w:rsidRPr="00C8338F">
              <w:rPr>
                <w:szCs w:val="20"/>
                <w:lang w:eastAsia="en-GB"/>
              </w:rPr>
              <w:t>2.31%</w:t>
            </w:r>
          </w:p>
        </w:tc>
      </w:tr>
      <w:tr w:rsidR="00C8338F" w:rsidRPr="00C8338F" w14:paraId="245C7658" w14:textId="77777777" w:rsidTr="00C8338F">
        <w:trPr>
          <w:trHeight w:val="255"/>
        </w:trPr>
        <w:tc>
          <w:tcPr>
            <w:tcW w:w="3010" w:type="dxa"/>
            <w:noWrap/>
            <w:hideMark/>
          </w:tcPr>
          <w:p w14:paraId="2D0289D6" w14:textId="77777777" w:rsidR="00C8338F" w:rsidRPr="00C8338F" w:rsidRDefault="00C8338F" w:rsidP="00C8338F">
            <w:pPr>
              <w:pStyle w:val="BodyText"/>
              <w:snapToGrid w:val="0"/>
              <w:jc w:val="center"/>
              <w:rPr>
                <w:szCs w:val="20"/>
                <w:lang w:eastAsia="en-GB"/>
              </w:rPr>
            </w:pPr>
            <w:r w:rsidRPr="00C8338F">
              <w:rPr>
                <w:szCs w:val="20"/>
                <w:lang w:eastAsia="en-GB"/>
              </w:rPr>
              <w:t>5%-tile throughput loss (10GHz)</w:t>
            </w:r>
          </w:p>
        </w:tc>
        <w:tc>
          <w:tcPr>
            <w:tcW w:w="960" w:type="dxa"/>
            <w:noWrap/>
            <w:hideMark/>
          </w:tcPr>
          <w:p w14:paraId="556EAB8F" w14:textId="77777777" w:rsidR="00C8338F" w:rsidRPr="00C8338F" w:rsidRDefault="00C8338F" w:rsidP="00C8338F">
            <w:pPr>
              <w:pStyle w:val="BodyText"/>
              <w:snapToGrid w:val="0"/>
              <w:jc w:val="center"/>
              <w:rPr>
                <w:szCs w:val="20"/>
                <w:lang w:eastAsia="en-GB"/>
              </w:rPr>
            </w:pPr>
            <w:r w:rsidRPr="00C8338F">
              <w:rPr>
                <w:szCs w:val="20"/>
                <w:lang w:eastAsia="en-GB"/>
              </w:rPr>
              <w:t>2.08%</w:t>
            </w:r>
          </w:p>
        </w:tc>
        <w:tc>
          <w:tcPr>
            <w:tcW w:w="960" w:type="dxa"/>
            <w:noWrap/>
            <w:hideMark/>
          </w:tcPr>
          <w:p w14:paraId="11B87E78" w14:textId="77777777" w:rsidR="00C8338F" w:rsidRPr="00C8338F" w:rsidRDefault="00C8338F" w:rsidP="00C8338F">
            <w:pPr>
              <w:pStyle w:val="BodyText"/>
              <w:snapToGrid w:val="0"/>
              <w:jc w:val="center"/>
              <w:rPr>
                <w:szCs w:val="20"/>
                <w:lang w:eastAsia="en-GB"/>
              </w:rPr>
            </w:pPr>
            <w:r w:rsidRPr="00C8338F">
              <w:rPr>
                <w:szCs w:val="20"/>
                <w:lang w:eastAsia="en-GB"/>
              </w:rPr>
              <w:t>2.60%</w:t>
            </w:r>
          </w:p>
        </w:tc>
        <w:tc>
          <w:tcPr>
            <w:tcW w:w="960" w:type="dxa"/>
            <w:noWrap/>
            <w:hideMark/>
          </w:tcPr>
          <w:p w14:paraId="6DD87C2F" w14:textId="77777777" w:rsidR="00C8338F" w:rsidRPr="00C8338F" w:rsidRDefault="00C8338F" w:rsidP="00C8338F">
            <w:pPr>
              <w:pStyle w:val="BodyText"/>
              <w:snapToGrid w:val="0"/>
              <w:jc w:val="center"/>
              <w:rPr>
                <w:szCs w:val="20"/>
                <w:lang w:eastAsia="en-GB"/>
              </w:rPr>
            </w:pPr>
            <w:r w:rsidRPr="00C8338F">
              <w:rPr>
                <w:szCs w:val="20"/>
                <w:lang w:eastAsia="en-GB"/>
              </w:rPr>
              <w:t>4.93%</w:t>
            </w:r>
          </w:p>
        </w:tc>
        <w:tc>
          <w:tcPr>
            <w:tcW w:w="960" w:type="dxa"/>
            <w:noWrap/>
            <w:hideMark/>
          </w:tcPr>
          <w:p w14:paraId="252118ED" w14:textId="77777777" w:rsidR="00C8338F" w:rsidRPr="00C8338F" w:rsidRDefault="00C8338F" w:rsidP="00C8338F">
            <w:pPr>
              <w:pStyle w:val="BodyText"/>
              <w:snapToGrid w:val="0"/>
              <w:jc w:val="center"/>
              <w:rPr>
                <w:szCs w:val="20"/>
                <w:lang w:eastAsia="en-GB"/>
              </w:rPr>
            </w:pPr>
            <w:r w:rsidRPr="00C8338F">
              <w:rPr>
                <w:szCs w:val="20"/>
                <w:lang w:eastAsia="en-GB"/>
              </w:rPr>
              <w:t>4.98%</w:t>
            </w:r>
          </w:p>
        </w:tc>
        <w:tc>
          <w:tcPr>
            <w:tcW w:w="960" w:type="dxa"/>
            <w:noWrap/>
            <w:hideMark/>
          </w:tcPr>
          <w:p w14:paraId="01C60DB3" w14:textId="77777777" w:rsidR="00C8338F" w:rsidRPr="00C8338F" w:rsidRDefault="00C8338F" w:rsidP="00C8338F">
            <w:pPr>
              <w:pStyle w:val="BodyText"/>
              <w:snapToGrid w:val="0"/>
              <w:jc w:val="center"/>
              <w:rPr>
                <w:szCs w:val="20"/>
                <w:lang w:eastAsia="en-GB"/>
              </w:rPr>
            </w:pPr>
            <w:r w:rsidRPr="00C8338F">
              <w:rPr>
                <w:szCs w:val="20"/>
                <w:lang w:eastAsia="en-GB"/>
              </w:rPr>
              <w:t>5.76%</w:t>
            </w:r>
          </w:p>
        </w:tc>
        <w:tc>
          <w:tcPr>
            <w:tcW w:w="960" w:type="dxa"/>
            <w:noWrap/>
            <w:hideMark/>
          </w:tcPr>
          <w:p w14:paraId="26083816" w14:textId="77777777" w:rsidR="00C8338F" w:rsidRPr="00C8338F" w:rsidRDefault="00C8338F" w:rsidP="00C8338F">
            <w:pPr>
              <w:pStyle w:val="BodyText"/>
              <w:snapToGrid w:val="0"/>
              <w:jc w:val="center"/>
              <w:rPr>
                <w:szCs w:val="20"/>
                <w:lang w:eastAsia="en-GB"/>
              </w:rPr>
            </w:pPr>
            <w:r w:rsidRPr="00C8338F">
              <w:rPr>
                <w:szCs w:val="20"/>
                <w:lang w:eastAsia="en-GB"/>
              </w:rPr>
              <w:t>9.60%</w:t>
            </w:r>
          </w:p>
        </w:tc>
      </w:tr>
    </w:tbl>
    <w:p w14:paraId="1D605AF9" w14:textId="5426E064" w:rsidR="007522A1" w:rsidRDefault="007522A1" w:rsidP="007522A1">
      <w:pPr>
        <w:pStyle w:val="TH"/>
        <w:ind w:left="360"/>
        <w:rPr>
          <w:rFonts w:cs="TimesNewRomanPSMT"/>
          <w:lang w:eastAsia="zh-CN"/>
        </w:rPr>
      </w:pPr>
      <w:r>
        <w:t>Table</w:t>
      </w:r>
      <w:r w:rsidRPr="00B053F4">
        <w:t xml:space="preserve"> </w:t>
      </w:r>
      <w:r>
        <w:t>1</w:t>
      </w:r>
      <w:r w:rsidRPr="00B053F4">
        <w:t xml:space="preserve">: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155F14FB"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u</w:t>
      </w:r>
      <w:r w:rsidRPr="00030788">
        <w:rPr>
          <w:color w:val="000000"/>
          <w:szCs w:val="20"/>
        </w:rPr>
        <w:t xml:space="preserve">rban </w:t>
      </w:r>
      <w:r>
        <w:rPr>
          <w:color w:val="000000"/>
          <w:szCs w:val="20"/>
        </w:rPr>
        <w:t>m</w:t>
      </w:r>
      <w:r w:rsidRPr="00030788">
        <w:rPr>
          <w:color w:val="000000"/>
          <w:szCs w:val="20"/>
        </w:rPr>
        <w:t xml:space="preserve">acro </w:t>
      </w:r>
      <w:r>
        <w:rPr>
          <w:color w:val="000000"/>
          <w:szCs w:val="20"/>
        </w:rPr>
        <w:t>d</w:t>
      </w:r>
      <w:r w:rsidRPr="00030788">
        <w:rPr>
          <w:color w:val="000000"/>
          <w:szCs w:val="20"/>
        </w:rPr>
        <w:t xml:space="preserve">ownlink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1322E7" w:rsidRPr="00440EC2">
        <w:rPr>
          <w:rFonts w:eastAsia="SimSun"/>
          <w:szCs w:val="20"/>
          <w:lang w:eastAsia="zh-CN"/>
        </w:rPr>
        <w:t>.</w:t>
      </w:r>
    </w:p>
    <w:p w14:paraId="64564E7D" w14:textId="6EEE5CA2" w:rsidR="001322E7" w:rsidRPr="00440EC2" w:rsidRDefault="001322E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The simulation results have shown that </w:t>
      </w:r>
      <w:r w:rsidR="00412424">
        <w:rPr>
          <w:szCs w:val="20"/>
          <w:lang w:val="en-GB" w:eastAsia="en-GB"/>
        </w:rPr>
        <w:t xml:space="preserve">the </w:t>
      </w:r>
      <w:r w:rsidR="00412424">
        <w:rPr>
          <w:rFonts w:eastAsia="SimSun"/>
          <w:szCs w:val="20"/>
          <w:lang w:eastAsia="zh-CN"/>
        </w:rPr>
        <w:t xml:space="preserve">downlink throughput loss of the victim UE </w:t>
      </w:r>
      <w:r w:rsidR="00412424">
        <w:rPr>
          <w:szCs w:val="20"/>
          <w:lang w:val="en-GB" w:eastAsia="en-GB"/>
        </w:rPr>
        <w:t xml:space="preserve">in the </w:t>
      </w:r>
      <w:r w:rsidR="00412424">
        <w:rPr>
          <w:rFonts w:eastAsia="SimSun"/>
          <w:szCs w:val="20"/>
          <w:lang w:eastAsia="zh-CN"/>
        </w:rPr>
        <w:t>u</w:t>
      </w:r>
      <w:r w:rsidR="00412424" w:rsidRPr="00B14CF8">
        <w:rPr>
          <w:rFonts w:eastAsia="SimSun"/>
          <w:szCs w:val="20"/>
          <w:lang w:eastAsia="zh-CN"/>
        </w:rPr>
        <w:t xml:space="preserve">rban </w:t>
      </w:r>
      <w:r w:rsidR="00412424">
        <w:rPr>
          <w:rFonts w:eastAsia="SimSun"/>
          <w:szCs w:val="20"/>
          <w:lang w:eastAsia="zh-CN"/>
        </w:rPr>
        <w:t>m</w:t>
      </w:r>
      <w:r w:rsidR="00412424" w:rsidRPr="00B14CF8">
        <w:rPr>
          <w:rFonts w:eastAsia="SimSun"/>
          <w:szCs w:val="20"/>
          <w:lang w:eastAsia="zh-CN"/>
        </w:rPr>
        <w:t>ac</w:t>
      </w:r>
      <w:r w:rsidR="00412424">
        <w:rPr>
          <w:rFonts w:eastAsia="SimSun"/>
          <w:szCs w:val="20"/>
          <w:lang w:eastAsia="zh-CN"/>
        </w:rPr>
        <w:t>r</w:t>
      </w:r>
      <w:r w:rsidR="00412424" w:rsidRPr="00B14CF8">
        <w:rPr>
          <w:rFonts w:eastAsia="SimSun"/>
          <w:szCs w:val="20"/>
          <w:lang w:eastAsia="zh-CN"/>
        </w:rPr>
        <w:t>o</w:t>
      </w:r>
      <w:r w:rsidR="00412424">
        <w:rPr>
          <w:rFonts w:eastAsia="SimSun"/>
          <w:szCs w:val="20"/>
          <w:lang w:eastAsia="zh-CN"/>
        </w:rPr>
        <w:t xml:space="preserve"> scenario can still be limited to 5% with </w:t>
      </w:r>
      <w:r w:rsidR="00412424">
        <w:rPr>
          <w:szCs w:val="20"/>
          <w:lang w:val="en-GB" w:eastAsia="en-GB"/>
        </w:rPr>
        <w:t>downlink ACIR offsets of -1dB and -3dB, respectively, at 7GHz and 10GHz (i.e. 1dB and 3dB less stringent ACIR)</w:t>
      </w:r>
      <w:r w:rsidR="006771DB">
        <w:rPr>
          <w:szCs w:val="20"/>
          <w:lang w:val="en-GB" w:eastAsia="en-GB"/>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0719660D" w14:textId="58A4F6BD" w:rsidR="00030788" w:rsidRPr="00030788" w:rsidRDefault="00030788" w:rsidP="00030788">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5174</w:t>
      </w:r>
      <w:r w:rsidRPr="00030788">
        <w:rPr>
          <w:szCs w:val="20"/>
        </w:rPr>
        <w:t xml:space="preserve">, “WF on Simulation Assumptions for the SI on 6.425-7.125GHz and 10.0-10.5GHz”, </w:t>
      </w:r>
      <w:r w:rsidRPr="00030788">
        <w:rPr>
          <w:szCs w:val="20"/>
          <w:lang w:val="en-GB"/>
        </w:rPr>
        <w:t>Nokia, Ericsson, ZTE</w:t>
      </w:r>
      <w:r w:rsidRPr="00030788">
        <w:rPr>
          <w:szCs w:val="20"/>
        </w:rPr>
        <w:t>.</w:t>
      </w:r>
    </w:p>
    <w:p w14:paraId="21DFBDCE" w14:textId="6CB43152" w:rsidR="00C07982" w:rsidRPr="00030788" w:rsidRDefault="00C07982" w:rsidP="00C07982">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-200</w:t>
      </w:r>
      <w:r>
        <w:rPr>
          <w:szCs w:val="20"/>
        </w:rPr>
        <w:t>5173</w:t>
      </w:r>
      <w:r w:rsidRPr="00030788">
        <w:rPr>
          <w:szCs w:val="20"/>
        </w:rPr>
        <w:t>, “</w:t>
      </w:r>
      <w:r w:rsidRPr="00C07982">
        <w:rPr>
          <w:szCs w:val="20"/>
        </w:rPr>
        <w:t>WF on BS Antenna parameters for the SI on 6.425-7.125GHz and 10.0-10.5GHz</w:t>
      </w:r>
      <w:r w:rsidRPr="00030788">
        <w:rPr>
          <w:szCs w:val="20"/>
        </w:rPr>
        <w:t xml:space="preserve">”, </w:t>
      </w:r>
      <w:r>
        <w:rPr>
          <w:szCs w:val="20"/>
          <w:lang w:val="en-GB"/>
        </w:rPr>
        <w:t>Huawei</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DF1B9" w14:textId="77777777" w:rsidR="004463A2" w:rsidRPr="004E3B67" w:rsidRDefault="004463A2" w:rsidP="00DA44AD">
      <w:pPr>
        <w:rPr>
          <w:rFonts w:eastAsia="SimSun" w:cs="Arial"/>
          <w:color w:val="0000FF"/>
          <w:kern w:val="2"/>
          <w:lang w:eastAsia="zh-CN"/>
        </w:rPr>
      </w:pPr>
      <w:r>
        <w:separator/>
      </w:r>
    </w:p>
  </w:endnote>
  <w:endnote w:type="continuationSeparator" w:id="0">
    <w:p w14:paraId="74BD6FB1" w14:textId="77777777" w:rsidR="004463A2" w:rsidRPr="004E3B67" w:rsidRDefault="004463A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A5018" w14:textId="77777777" w:rsidR="004463A2" w:rsidRPr="004E3B67" w:rsidRDefault="004463A2" w:rsidP="00DA44AD">
      <w:pPr>
        <w:rPr>
          <w:rFonts w:eastAsia="SimSun" w:cs="Arial"/>
          <w:color w:val="0000FF"/>
          <w:kern w:val="2"/>
          <w:lang w:eastAsia="zh-CN"/>
        </w:rPr>
      </w:pPr>
      <w:r>
        <w:separator/>
      </w:r>
    </w:p>
  </w:footnote>
  <w:footnote w:type="continuationSeparator" w:id="0">
    <w:p w14:paraId="6AA52BCC" w14:textId="77777777" w:rsidR="004463A2" w:rsidRPr="004E3B67" w:rsidRDefault="004463A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2A0B"/>
    <w:rsid w:val="00526336"/>
    <w:rsid w:val="00526376"/>
    <w:rsid w:val="005302AC"/>
    <w:rsid w:val="005309A4"/>
    <w:rsid w:val="005312F4"/>
    <w:rsid w:val="00531438"/>
    <w:rsid w:val="0053281F"/>
    <w:rsid w:val="005342F1"/>
    <w:rsid w:val="00536C6E"/>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65A4"/>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5E11"/>
    <w:rsid w:val="00700585"/>
    <w:rsid w:val="007026F1"/>
    <w:rsid w:val="0070386D"/>
    <w:rsid w:val="00704D0B"/>
    <w:rsid w:val="00706EB1"/>
    <w:rsid w:val="007070B7"/>
    <w:rsid w:val="00707B56"/>
    <w:rsid w:val="0071019B"/>
    <w:rsid w:val="00716343"/>
    <w:rsid w:val="0072066F"/>
    <w:rsid w:val="00722861"/>
    <w:rsid w:val="00722B63"/>
    <w:rsid w:val="00724A32"/>
    <w:rsid w:val="007259BE"/>
    <w:rsid w:val="00730FDB"/>
    <w:rsid w:val="00733E51"/>
    <w:rsid w:val="00744DA4"/>
    <w:rsid w:val="00745AC8"/>
    <w:rsid w:val="00746E4C"/>
    <w:rsid w:val="00747251"/>
    <w:rsid w:val="0075085E"/>
    <w:rsid w:val="007522A1"/>
    <w:rsid w:val="00752A87"/>
    <w:rsid w:val="0075381C"/>
    <w:rsid w:val="00753AF2"/>
    <w:rsid w:val="007545BD"/>
    <w:rsid w:val="00756544"/>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2DA3"/>
    <w:rsid w:val="009F2DB3"/>
    <w:rsid w:val="009F35C6"/>
    <w:rsid w:val="009F3B02"/>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5C91"/>
    <w:rsid w:val="00AC6BB7"/>
    <w:rsid w:val="00AC75E7"/>
    <w:rsid w:val="00AD0228"/>
    <w:rsid w:val="00AD0B26"/>
    <w:rsid w:val="00AD3FDD"/>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45B9"/>
    <w:rsid w:val="00D0550D"/>
    <w:rsid w:val="00D06807"/>
    <w:rsid w:val="00D06DCE"/>
    <w:rsid w:val="00D07B9A"/>
    <w:rsid w:val="00D07E78"/>
    <w:rsid w:val="00D104B6"/>
    <w:rsid w:val="00D1184F"/>
    <w:rsid w:val="00D11AF2"/>
    <w:rsid w:val="00D11BBF"/>
    <w:rsid w:val="00D12005"/>
    <w:rsid w:val="00D136DF"/>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6AAE97-BFF0-45B9-89E9-11D2158C1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2020-05-07T19:59:00Z</dcterms:created>
  <dcterms:modified xsi:type="dcterms:W3CDTF">2020-05-14T15:10:00Z</dcterms:modified>
</cp:coreProperties>
</file>