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618B" w:rsidRDefault="00D5618B" w:rsidP="00D5618B">
      <w:pPr>
        <w:jc w:val="left"/>
        <w:rPr>
          <w:rFonts w:ascii="Arial" w:hAnsi="Arial" w:cs="Arial"/>
          <w:b/>
          <w:sz w:val="24"/>
          <w:szCs w:val="24"/>
        </w:rPr>
      </w:pPr>
      <w:r>
        <w:rPr>
          <w:rFonts w:ascii="Arial" w:hAnsi="Arial" w:cs="Arial"/>
          <w:b/>
          <w:sz w:val="24"/>
          <w:szCs w:val="24"/>
        </w:rPr>
        <w:t>3GPP TSG-RAN WG4 Mee</w:t>
      </w:r>
      <w:r w:rsidR="00EE5E2C">
        <w:rPr>
          <w:rFonts w:ascii="Arial" w:hAnsi="Arial" w:cs="Arial" w:hint="eastAsia"/>
          <w:b/>
          <w:sz w:val="24"/>
          <w:szCs w:val="24"/>
        </w:rPr>
        <w:t>ting #9</w:t>
      </w:r>
      <w:r w:rsidR="00677828">
        <w:rPr>
          <w:rFonts w:ascii="Arial" w:hAnsi="Arial" w:cs="Arial" w:hint="eastAsia"/>
          <w:b/>
          <w:sz w:val="24"/>
          <w:szCs w:val="24"/>
        </w:rPr>
        <w:t>4</w:t>
      </w:r>
      <w:r w:rsidR="006F410A">
        <w:rPr>
          <w:rFonts w:ascii="Arial" w:hAnsi="Arial" w:cs="Arial" w:hint="eastAsia"/>
          <w:b/>
          <w:sz w:val="24"/>
          <w:szCs w:val="24"/>
        </w:rPr>
        <w:t>-e-</w:t>
      </w:r>
      <w:r w:rsidR="00A84F99">
        <w:rPr>
          <w:rFonts w:ascii="Arial" w:hAnsi="Arial" w:cs="Arial" w:hint="eastAsia"/>
          <w:b/>
          <w:sz w:val="24"/>
          <w:szCs w:val="24"/>
        </w:rPr>
        <w:t>bis</w:t>
      </w:r>
      <w:r w:rsidR="0032226D">
        <w:rPr>
          <w:rFonts w:ascii="Arial" w:hAnsi="Arial" w:cs="Arial" w:hint="eastAsia"/>
          <w:b/>
          <w:sz w:val="24"/>
          <w:szCs w:val="24"/>
        </w:rPr>
        <w:t xml:space="preserve"> </w:t>
      </w:r>
      <w:r w:rsidR="00A84F99">
        <w:rPr>
          <w:rFonts w:ascii="Arial" w:hAnsi="Arial" w:cs="Arial" w:hint="eastAsia"/>
          <w:b/>
          <w:sz w:val="24"/>
          <w:szCs w:val="24"/>
        </w:rPr>
        <w:t xml:space="preserve"> </w:t>
      </w:r>
      <w:r w:rsidR="006F410A">
        <w:rPr>
          <w:rFonts w:ascii="Arial" w:hAnsi="Arial" w:cs="Arial" w:hint="eastAsia"/>
          <w:b/>
          <w:sz w:val="24"/>
          <w:szCs w:val="24"/>
        </w:rPr>
        <w:t xml:space="preserve">   </w:t>
      </w:r>
      <w:r w:rsidR="0032226D">
        <w:rPr>
          <w:rFonts w:ascii="Arial" w:hAnsi="Arial" w:cs="Arial" w:hint="eastAsia"/>
          <w:b/>
          <w:sz w:val="24"/>
          <w:szCs w:val="24"/>
        </w:rPr>
        <w:t xml:space="preserve">        </w:t>
      </w:r>
      <w:r w:rsidR="00F42A4F">
        <w:rPr>
          <w:rFonts w:ascii="Arial" w:hAnsi="Arial" w:cs="Arial" w:hint="eastAsia"/>
          <w:b/>
          <w:sz w:val="24"/>
          <w:szCs w:val="24"/>
        </w:rPr>
        <w:t xml:space="preserve">    </w:t>
      </w:r>
      <w:r>
        <w:rPr>
          <w:rFonts w:ascii="Arial" w:hAnsi="Arial" w:cs="Arial" w:hint="eastAsia"/>
          <w:b/>
          <w:sz w:val="24"/>
          <w:szCs w:val="24"/>
        </w:rPr>
        <w:t xml:space="preserve">         </w:t>
      </w:r>
      <w:r w:rsidR="001C4DFD">
        <w:rPr>
          <w:rFonts w:ascii="Arial" w:hAnsi="Arial" w:cs="Arial" w:hint="eastAsia"/>
          <w:b/>
          <w:sz w:val="24"/>
          <w:szCs w:val="24"/>
        </w:rPr>
        <w:t xml:space="preserve"> </w:t>
      </w:r>
      <w:r>
        <w:rPr>
          <w:rFonts w:ascii="Arial" w:hAnsi="Arial" w:cs="Arial" w:hint="eastAsia"/>
          <w:b/>
          <w:sz w:val="24"/>
          <w:szCs w:val="24"/>
        </w:rPr>
        <w:t xml:space="preserve">  </w:t>
      </w:r>
      <w:r w:rsidR="00C24D7D">
        <w:rPr>
          <w:rFonts w:ascii="Arial" w:hAnsi="Arial" w:cs="Arial" w:hint="eastAsia"/>
          <w:b/>
          <w:sz w:val="24"/>
          <w:szCs w:val="24"/>
        </w:rPr>
        <w:t xml:space="preserve"> </w:t>
      </w:r>
      <w:r>
        <w:rPr>
          <w:rFonts w:ascii="Arial" w:hAnsi="Arial" w:cs="Arial" w:hint="eastAsia"/>
          <w:b/>
          <w:sz w:val="24"/>
          <w:szCs w:val="24"/>
        </w:rPr>
        <w:t xml:space="preserve"> </w:t>
      </w:r>
      <w:r w:rsidR="00677828">
        <w:rPr>
          <w:rFonts w:ascii="Arial" w:hAnsi="Arial" w:cs="Arial" w:hint="eastAsia"/>
          <w:b/>
          <w:sz w:val="24"/>
          <w:szCs w:val="24"/>
        </w:rPr>
        <w:t xml:space="preserve"> </w:t>
      </w:r>
      <w:r>
        <w:rPr>
          <w:rFonts w:ascii="Arial" w:hAnsi="Arial" w:cs="Arial" w:hint="eastAsia"/>
          <w:b/>
          <w:sz w:val="24"/>
          <w:szCs w:val="24"/>
        </w:rPr>
        <w:t>R4-</w:t>
      </w:r>
      <w:r w:rsidR="00677828">
        <w:rPr>
          <w:rFonts w:ascii="Arial" w:hAnsi="Arial" w:cs="Arial" w:hint="eastAsia"/>
          <w:b/>
          <w:sz w:val="24"/>
          <w:szCs w:val="24"/>
        </w:rPr>
        <w:t>20</w:t>
      </w:r>
      <w:r w:rsidR="006F410A">
        <w:rPr>
          <w:rFonts w:ascii="Arial" w:hAnsi="Arial" w:cs="Arial" w:hint="eastAsia"/>
          <w:b/>
          <w:sz w:val="24"/>
          <w:szCs w:val="24"/>
        </w:rPr>
        <w:t>0</w:t>
      </w:r>
      <w:r w:rsidR="00883F11">
        <w:rPr>
          <w:rFonts w:ascii="Arial" w:hAnsi="Arial" w:cs="Arial"/>
          <w:b/>
          <w:sz w:val="24"/>
          <w:szCs w:val="24"/>
        </w:rPr>
        <w:t>4968</w:t>
      </w:r>
    </w:p>
    <w:p w:rsidR="00D5618B" w:rsidRDefault="006F410A" w:rsidP="00D5618B">
      <w:pPr>
        <w:rPr>
          <w:rFonts w:ascii="Arial" w:hAnsi="Arial" w:cs="Arial"/>
          <w:b/>
          <w:sz w:val="24"/>
          <w:szCs w:val="24"/>
        </w:rPr>
      </w:pPr>
      <w:r>
        <w:rPr>
          <w:rFonts w:ascii="Arial" w:hAnsi="Arial" w:cs="Arial" w:hint="eastAsia"/>
          <w:b/>
          <w:sz w:val="24"/>
          <w:szCs w:val="24"/>
        </w:rPr>
        <w:t>Electronic Meeting</w:t>
      </w:r>
      <w:r w:rsidR="00D5618B">
        <w:rPr>
          <w:rFonts w:ascii="Arial" w:hAnsi="Arial" w:cs="Arial" w:hint="eastAsia"/>
          <w:b/>
          <w:sz w:val="24"/>
          <w:szCs w:val="24"/>
        </w:rPr>
        <w:t>,</w:t>
      </w:r>
      <w:r w:rsidR="00D5618B" w:rsidRPr="00DD508D">
        <w:rPr>
          <w:rFonts w:ascii="Arial" w:hAnsi="Arial" w:cs="Arial"/>
          <w:b/>
          <w:sz w:val="24"/>
          <w:szCs w:val="24"/>
        </w:rPr>
        <w:t xml:space="preserve"> </w:t>
      </w:r>
      <w:r w:rsidR="00A84F99">
        <w:rPr>
          <w:rFonts w:ascii="Arial" w:hAnsi="Arial" w:cs="Arial" w:hint="eastAsia"/>
          <w:b/>
          <w:sz w:val="24"/>
          <w:szCs w:val="24"/>
        </w:rPr>
        <w:t>20</w:t>
      </w:r>
      <w:r>
        <w:rPr>
          <w:rFonts w:ascii="Arial" w:hAnsi="Arial" w:cs="Arial" w:hint="eastAsia"/>
          <w:b/>
          <w:sz w:val="24"/>
          <w:szCs w:val="24"/>
        </w:rPr>
        <w:t xml:space="preserve"> </w:t>
      </w:r>
      <w:r w:rsidR="00D5618B" w:rsidRPr="00DD508D">
        <w:rPr>
          <w:rFonts w:ascii="Arial" w:hAnsi="Arial" w:cs="Arial"/>
          <w:b/>
          <w:sz w:val="24"/>
          <w:szCs w:val="24"/>
        </w:rPr>
        <w:t>–</w:t>
      </w:r>
      <w:r w:rsidR="00485F10">
        <w:rPr>
          <w:rFonts w:ascii="Arial" w:hAnsi="Arial" w:cs="Arial" w:hint="eastAsia"/>
          <w:b/>
          <w:sz w:val="24"/>
          <w:szCs w:val="24"/>
        </w:rPr>
        <w:t xml:space="preserve"> </w:t>
      </w:r>
      <w:r w:rsidR="00A84F99">
        <w:rPr>
          <w:rFonts w:ascii="Arial" w:hAnsi="Arial" w:cs="Arial" w:hint="eastAsia"/>
          <w:b/>
          <w:sz w:val="24"/>
          <w:szCs w:val="24"/>
        </w:rPr>
        <w:t>30</w:t>
      </w:r>
      <w:r w:rsidR="00D5618B" w:rsidRPr="00DD508D">
        <w:rPr>
          <w:rFonts w:ascii="Arial" w:hAnsi="Arial" w:cs="Arial"/>
          <w:b/>
          <w:sz w:val="24"/>
          <w:szCs w:val="24"/>
        </w:rPr>
        <w:t xml:space="preserve"> </w:t>
      </w:r>
      <w:r>
        <w:rPr>
          <w:rFonts w:ascii="Arial" w:hAnsi="Arial" w:cs="Arial" w:hint="eastAsia"/>
          <w:b/>
          <w:sz w:val="24"/>
          <w:szCs w:val="24"/>
        </w:rPr>
        <w:t>Apr</w:t>
      </w:r>
      <w:r w:rsidR="00D5618B" w:rsidRPr="00DD508D">
        <w:rPr>
          <w:rFonts w:ascii="Arial" w:hAnsi="Arial" w:cs="Arial" w:hint="eastAsia"/>
          <w:b/>
          <w:sz w:val="24"/>
          <w:szCs w:val="24"/>
        </w:rPr>
        <w:t>,</w:t>
      </w:r>
      <w:r w:rsidR="00D5618B">
        <w:rPr>
          <w:rFonts w:ascii="Arial" w:hAnsi="Arial" w:cs="Arial" w:hint="eastAsia"/>
          <w:b/>
          <w:sz w:val="24"/>
          <w:szCs w:val="24"/>
        </w:rPr>
        <w:t xml:space="preserve"> </w:t>
      </w:r>
      <w:r w:rsidR="00D5618B" w:rsidRPr="00DD508D">
        <w:rPr>
          <w:rFonts w:ascii="Arial" w:hAnsi="Arial" w:cs="Arial"/>
          <w:b/>
          <w:sz w:val="24"/>
          <w:szCs w:val="24"/>
        </w:rPr>
        <w:t>20</w:t>
      </w:r>
      <w:r w:rsidR="00677828">
        <w:rPr>
          <w:rFonts w:ascii="Arial" w:hAnsi="Arial" w:cs="Arial" w:hint="eastAsia"/>
          <w:b/>
          <w:sz w:val="24"/>
          <w:szCs w:val="24"/>
        </w:rPr>
        <w:t>20</w:t>
      </w:r>
    </w:p>
    <w:p w:rsidR="00D5618B" w:rsidRPr="00A84F99" w:rsidRDefault="00D5618B" w:rsidP="00D5618B">
      <w:pPr>
        <w:rPr>
          <w:rFonts w:ascii="Arial" w:hAnsi="Arial" w:cs="Arial"/>
          <w:b/>
          <w:sz w:val="24"/>
          <w:szCs w:val="24"/>
        </w:rPr>
      </w:pPr>
    </w:p>
    <w:p w:rsidR="00D5618B" w:rsidRPr="00C24D7D"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84F99">
        <w:rPr>
          <w:rFonts w:ascii="Arial" w:hAnsi="Arial" w:cs="Arial" w:hint="eastAsia"/>
          <w:b/>
          <w:sz w:val="24"/>
          <w:szCs w:val="24"/>
        </w:rPr>
        <w:t>6</w:t>
      </w:r>
      <w:r>
        <w:rPr>
          <w:rFonts w:ascii="Arial" w:hAnsi="Arial" w:cs="Arial" w:hint="eastAsia"/>
          <w:b/>
          <w:sz w:val="24"/>
          <w:szCs w:val="24"/>
        </w:rPr>
        <w:t>.</w:t>
      </w:r>
      <w:r w:rsidR="007940D7">
        <w:rPr>
          <w:rFonts w:ascii="Arial" w:hAnsi="Arial" w:cs="Arial" w:hint="eastAsia"/>
          <w:b/>
          <w:sz w:val="24"/>
          <w:szCs w:val="24"/>
        </w:rPr>
        <w:t>5</w:t>
      </w:r>
      <w:r>
        <w:rPr>
          <w:rFonts w:ascii="Arial" w:hAnsi="Arial" w:cs="Arial" w:hint="eastAsia"/>
          <w:b/>
          <w:sz w:val="24"/>
          <w:szCs w:val="24"/>
        </w:rPr>
        <w:t>.</w:t>
      </w:r>
      <w:r w:rsidR="00A84F99">
        <w:rPr>
          <w:rFonts w:ascii="Arial" w:hAnsi="Arial" w:cs="Arial" w:hint="eastAsia"/>
          <w:b/>
          <w:sz w:val="24"/>
          <w:szCs w:val="24"/>
        </w:rPr>
        <w:t>1</w:t>
      </w:r>
      <w:r w:rsidR="00677828">
        <w:rPr>
          <w:rFonts w:ascii="Arial" w:hAnsi="Arial" w:cs="Arial" w:hint="eastAsia"/>
          <w:b/>
          <w:sz w:val="24"/>
          <w:szCs w:val="24"/>
        </w:rPr>
        <w:t>.</w:t>
      </w:r>
      <w:r w:rsidR="00395B8C">
        <w:rPr>
          <w:rFonts w:ascii="Arial" w:hAnsi="Arial" w:cs="Arial" w:hint="eastAsia"/>
          <w:b/>
          <w:sz w:val="24"/>
          <w:szCs w:val="24"/>
        </w:rPr>
        <w:t>2</w:t>
      </w:r>
    </w:p>
    <w:p w:rsidR="00D5618B" w:rsidRPr="00580704"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Pr>
          <w:rFonts w:ascii="Arial" w:hAnsi="Arial" w:cs="Arial" w:hint="eastAsia"/>
          <w:b/>
          <w:sz w:val="24"/>
          <w:szCs w:val="24"/>
        </w:rPr>
        <w:t>CMCC</w:t>
      </w:r>
      <w:bookmarkStart w:id="0" w:name="_GoBack"/>
      <w:bookmarkEnd w:id="0"/>
    </w:p>
    <w:p w:rsidR="00D5618B" w:rsidRPr="00C24D7D"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A84F99">
        <w:rPr>
          <w:rFonts w:ascii="Arial" w:hAnsi="Arial" w:cs="Arial"/>
          <w:b/>
          <w:sz w:val="24"/>
          <w:szCs w:val="24"/>
        </w:rPr>
        <w:t>Discussion on IAB</w:t>
      </w:r>
      <w:r w:rsidR="00A84F99">
        <w:rPr>
          <w:rFonts w:ascii="Arial" w:hAnsi="Arial" w:cs="Arial" w:hint="eastAsia"/>
          <w:b/>
          <w:sz w:val="24"/>
          <w:szCs w:val="24"/>
        </w:rPr>
        <w:t xml:space="preserve"> class</w:t>
      </w:r>
    </w:p>
    <w:p w:rsidR="00D5618B"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1" w:name="DocumentFor"/>
      <w:bookmarkEnd w:id="1"/>
      <w:r w:rsidR="00A84F99">
        <w:rPr>
          <w:rFonts w:ascii="Arial" w:hAnsi="Arial" w:cs="Arial" w:hint="eastAsia"/>
          <w:b/>
          <w:sz w:val="24"/>
          <w:szCs w:val="24"/>
        </w:rPr>
        <w:t>Discussion</w:t>
      </w:r>
    </w:p>
    <w:p w:rsidR="00D5618B" w:rsidRDefault="00C41873" w:rsidP="00D5618B">
      <w:pPr>
        <w:pStyle w:val="Char"/>
        <w:tabs>
          <w:tab w:val="clear" w:pos="1985"/>
          <w:tab w:val="left" w:pos="567"/>
        </w:tabs>
        <w:adjustRightInd w:val="0"/>
        <w:ind w:left="510" w:hanging="510"/>
      </w:pPr>
      <w:r>
        <w:t xml:space="preserve">1. </w:t>
      </w:r>
      <w:r w:rsidR="00D5618B">
        <w:t>Introduction</w:t>
      </w:r>
    </w:p>
    <w:p w:rsidR="00B42F70" w:rsidRDefault="006D5B25" w:rsidP="004C0923">
      <w:pPr>
        <w:pStyle w:val="NoSpacing"/>
        <w:spacing w:afterLines="50" w:after="156"/>
        <w:rPr>
          <w:rFonts w:ascii="Times New Roman" w:hAnsi="Times New Roman"/>
        </w:rPr>
      </w:pPr>
      <w:r>
        <w:rPr>
          <w:rFonts w:ascii="Times New Roman" w:hAnsi="Times New Roman" w:hint="eastAsia"/>
        </w:rPr>
        <w:t>At the</w:t>
      </w:r>
      <w:r w:rsidR="00485F10">
        <w:rPr>
          <w:rFonts w:ascii="Times New Roman" w:hAnsi="Times New Roman" w:hint="eastAsia"/>
        </w:rPr>
        <w:t xml:space="preserve"> </w:t>
      </w:r>
      <w:r w:rsidR="00D5618B">
        <w:rPr>
          <w:rFonts w:ascii="Times New Roman" w:hAnsi="Times New Roman" w:hint="eastAsia"/>
        </w:rPr>
        <w:t>RAN4 #9</w:t>
      </w:r>
      <w:r w:rsidR="006C1FC4">
        <w:rPr>
          <w:rFonts w:ascii="Times New Roman" w:hAnsi="Times New Roman" w:hint="eastAsia"/>
        </w:rPr>
        <w:t>4-</w:t>
      </w:r>
      <w:r>
        <w:rPr>
          <w:rFonts w:ascii="Times New Roman" w:hAnsi="Times New Roman" w:hint="eastAsia"/>
        </w:rPr>
        <w:t>e</w:t>
      </w:r>
      <w:r w:rsidR="006C1FC4">
        <w:rPr>
          <w:rFonts w:ascii="Times New Roman" w:hAnsi="Times New Roman" w:hint="eastAsia"/>
        </w:rPr>
        <w:t xml:space="preserve"> meeting</w:t>
      </w:r>
      <w:r w:rsidR="00D5618B">
        <w:rPr>
          <w:rFonts w:ascii="Times New Roman" w:hAnsi="Times New Roman" w:hint="eastAsia"/>
        </w:rPr>
        <w:t xml:space="preserve">, </w:t>
      </w:r>
      <w:r w:rsidR="0079192F">
        <w:rPr>
          <w:rFonts w:ascii="Times New Roman" w:hAnsi="Times New Roman" w:hint="eastAsia"/>
        </w:rPr>
        <w:t>extensive</w:t>
      </w:r>
      <w:r w:rsidR="006C1FC4">
        <w:rPr>
          <w:rFonts w:ascii="Times New Roman" w:hAnsi="Times New Roman" w:hint="eastAsia"/>
        </w:rPr>
        <w:t xml:space="preserve"> discussions </w:t>
      </w:r>
      <w:r>
        <w:rPr>
          <w:rFonts w:ascii="Times New Roman" w:hAnsi="Times New Roman" w:hint="eastAsia"/>
        </w:rPr>
        <w:t xml:space="preserve">were carried out </w:t>
      </w:r>
      <w:r w:rsidR="006C1FC4">
        <w:rPr>
          <w:rFonts w:ascii="Times New Roman" w:hAnsi="Times New Roman" w:hint="eastAsia"/>
        </w:rPr>
        <w:t>on the IAB class. WF</w:t>
      </w:r>
      <w:r w:rsidR="006F410A">
        <w:rPr>
          <w:rFonts w:ascii="Times New Roman" w:hAnsi="Times New Roman" w:hint="eastAsia"/>
        </w:rPr>
        <w:t>[1]</w:t>
      </w:r>
      <w:r w:rsidR="006C1FC4">
        <w:rPr>
          <w:rFonts w:ascii="Times New Roman" w:hAnsi="Times New Roman" w:hint="eastAsia"/>
        </w:rPr>
        <w:t xml:space="preserve"> on IAB-MT</w:t>
      </w:r>
      <w:r w:rsidR="006F410A">
        <w:rPr>
          <w:rFonts w:ascii="Times New Roman" w:hAnsi="Times New Roman" w:hint="eastAsia"/>
        </w:rPr>
        <w:t xml:space="preserve"> class </w:t>
      </w:r>
      <w:r w:rsidR="00490804">
        <w:rPr>
          <w:rFonts w:ascii="Times New Roman" w:hAnsi="Times New Roman" w:hint="eastAsia"/>
        </w:rPr>
        <w:t>definition were approved. In this</w:t>
      </w:r>
      <w:r w:rsidR="006F410A">
        <w:rPr>
          <w:rFonts w:ascii="Times New Roman" w:hAnsi="Times New Roman" w:hint="eastAsia"/>
        </w:rPr>
        <w:t xml:space="preserve"> WF, the following tentative directions are </w:t>
      </w:r>
      <w:r w:rsidR="003C6A82">
        <w:rPr>
          <w:rFonts w:ascii="Times New Roman" w:hAnsi="Times New Roman" w:hint="eastAsia"/>
        </w:rPr>
        <w:t>analyzed</w:t>
      </w:r>
      <w:r w:rsidR="006F410A">
        <w:rPr>
          <w:rFonts w:ascii="Times New Roman" w:hAnsi="Times New Roman" w:hint="eastAsia"/>
        </w:rPr>
        <w:t>:</w:t>
      </w:r>
    </w:p>
    <w:p w:rsidR="00B42F70" w:rsidRPr="00B42F70" w:rsidRDefault="00B42F70" w:rsidP="004C0923">
      <w:pPr>
        <w:pStyle w:val="NoSpacing"/>
        <w:spacing w:afterLines="50" w:after="156"/>
        <w:rPr>
          <w:rFonts w:ascii="Times New Roman" w:hAnsi="Times New Roman"/>
        </w:rPr>
      </w:pPr>
      <w:r>
        <w:rPr>
          <w:rFonts w:ascii="Times New Roman" w:hAnsi="Times New Roman" w:hint="eastAsia"/>
        </w:rPr>
        <w:t xml:space="preserve">For </w:t>
      </w:r>
      <w:r w:rsidRPr="00B42F70">
        <w:rPr>
          <w:rFonts w:ascii="Times New Roman" w:hAnsi="Times New Roman"/>
        </w:rPr>
        <w:t>IAB-MT classes</w:t>
      </w:r>
      <w:r>
        <w:rPr>
          <w:rFonts w:ascii="Times New Roman" w:hAnsi="Times New Roman" w:hint="eastAsia"/>
        </w:rPr>
        <w:t>, t</w:t>
      </w:r>
      <w:r w:rsidRPr="00B42F70">
        <w:rPr>
          <w:rFonts w:ascii="Times New Roman" w:hAnsi="Times New Roman"/>
        </w:rPr>
        <w:t>wo IAB- MT classes will be define</w:t>
      </w:r>
      <w:r>
        <w:rPr>
          <w:rFonts w:ascii="Times New Roman" w:hAnsi="Times New Roman"/>
        </w:rPr>
        <w:t>d in Rel-16 as a starting point</w:t>
      </w:r>
      <w:r>
        <w:rPr>
          <w:rFonts w:ascii="Times New Roman" w:hAnsi="Times New Roman" w:hint="eastAsia"/>
        </w:rPr>
        <w:t>:</w:t>
      </w:r>
    </w:p>
    <w:p w:rsidR="00B42F70" w:rsidRPr="00B42F70" w:rsidRDefault="00B42F70" w:rsidP="00B42F70">
      <w:pPr>
        <w:tabs>
          <w:tab w:val="left" w:pos="567"/>
        </w:tabs>
        <w:snapToGrid w:val="0"/>
        <w:spacing w:after="120"/>
        <w:ind w:left="562"/>
        <w:rPr>
          <w:rFonts w:ascii="Times New Roman" w:hAnsi="Times New Roman"/>
          <w:szCs w:val="24"/>
        </w:rPr>
      </w:pPr>
      <w:r w:rsidRPr="00B42F70">
        <w:rPr>
          <w:rFonts w:ascii="Times New Roman" w:hAnsi="Times New Roman"/>
          <w:szCs w:val="24"/>
        </w:rPr>
        <w:t>-</w:t>
      </w:r>
      <w:r w:rsidRPr="00B42F70">
        <w:rPr>
          <w:rFonts w:ascii="Times New Roman" w:hAnsi="Times New Roman"/>
          <w:szCs w:val="24"/>
        </w:rPr>
        <w:tab/>
        <w:t xml:space="preserve">Wide area IAB MT </w:t>
      </w:r>
    </w:p>
    <w:p w:rsidR="00B42F70" w:rsidRDefault="00B42F70" w:rsidP="00B42F70">
      <w:pPr>
        <w:tabs>
          <w:tab w:val="left" w:pos="567"/>
        </w:tabs>
        <w:snapToGrid w:val="0"/>
        <w:spacing w:after="120"/>
        <w:ind w:left="562"/>
        <w:rPr>
          <w:rFonts w:ascii="Times New Roman" w:hAnsi="Times New Roman"/>
          <w:szCs w:val="24"/>
        </w:rPr>
      </w:pPr>
      <w:r w:rsidRPr="00B42F70">
        <w:rPr>
          <w:rFonts w:ascii="Times New Roman" w:hAnsi="Times New Roman"/>
          <w:szCs w:val="24"/>
        </w:rPr>
        <w:t>-</w:t>
      </w:r>
      <w:r w:rsidRPr="00B42F70">
        <w:rPr>
          <w:rFonts w:ascii="Times New Roman" w:hAnsi="Times New Roman"/>
          <w:szCs w:val="24"/>
        </w:rPr>
        <w:tab/>
        <w:t>[</w:t>
      </w:r>
      <w:r w:rsidR="009F152E">
        <w:rPr>
          <w:rFonts w:ascii="Times New Roman" w:hAnsi="Times New Roman" w:hint="eastAsia"/>
          <w:szCs w:val="24"/>
        </w:rPr>
        <w:t>M</w:t>
      </w:r>
      <w:r w:rsidRPr="00B42F70">
        <w:rPr>
          <w:rFonts w:ascii="Times New Roman" w:hAnsi="Times New Roman"/>
          <w:szCs w:val="24"/>
        </w:rPr>
        <w:t>edium range or Local area] IAB MT</w:t>
      </w:r>
    </w:p>
    <w:p w:rsidR="00B42F70" w:rsidRPr="00B42F70" w:rsidRDefault="00B42F70" w:rsidP="00B42F70">
      <w:pPr>
        <w:tabs>
          <w:tab w:val="left" w:pos="567"/>
        </w:tabs>
        <w:snapToGrid w:val="0"/>
        <w:spacing w:after="120"/>
        <w:rPr>
          <w:rFonts w:ascii="Times New Roman" w:hAnsi="Times New Roman"/>
          <w:szCs w:val="24"/>
        </w:rPr>
      </w:pPr>
      <w:r>
        <w:rPr>
          <w:rFonts w:ascii="Times New Roman" w:hAnsi="Times New Roman" w:hint="eastAsia"/>
          <w:szCs w:val="24"/>
        </w:rPr>
        <w:t xml:space="preserve">For </w:t>
      </w:r>
      <w:r w:rsidRPr="00B42F70">
        <w:rPr>
          <w:rFonts w:ascii="Times New Roman" w:hAnsi="Times New Roman"/>
          <w:szCs w:val="24"/>
        </w:rPr>
        <w:t>IAB-MT classification criteria</w:t>
      </w:r>
      <w:r>
        <w:rPr>
          <w:rFonts w:ascii="Times New Roman" w:hAnsi="Times New Roman" w:hint="eastAsia"/>
          <w:szCs w:val="24"/>
        </w:rPr>
        <w:t>, i</w:t>
      </w:r>
      <w:r w:rsidRPr="00B42F70">
        <w:rPr>
          <w:rFonts w:ascii="Times New Roman" w:hAnsi="Times New Roman"/>
          <w:szCs w:val="24"/>
        </w:rPr>
        <w:t>t</w:t>
      </w:r>
      <w:r>
        <w:rPr>
          <w:rFonts w:ascii="Times New Roman" w:hAnsi="Times New Roman" w:hint="eastAsia"/>
          <w:szCs w:val="24"/>
        </w:rPr>
        <w:t xml:space="preserve"> is</w:t>
      </w:r>
      <w:r w:rsidRPr="00B42F70">
        <w:rPr>
          <w:rFonts w:ascii="Times New Roman" w:hAnsi="Times New Roman"/>
          <w:szCs w:val="24"/>
        </w:rPr>
        <w:t xml:space="preserve"> believed that the deployment scenario should be considered to derive criteria of IAB-MT classification</w:t>
      </w:r>
    </w:p>
    <w:p w:rsidR="00B42F70" w:rsidRPr="00B42F70" w:rsidRDefault="00B42F70" w:rsidP="00B42F70">
      <w:pPr>
        <w:pStyle w:val="ListParagraph"/>
        <w:numPr>
          <w:ilvl w:val="0"/>
          <w:numId w:val="8"/>
        </w:numPr>
        <w:tabs>
          <w:tab w:val="left" w:pos="567"/>
        </w:tabs>
        <w:snapToGrid w:val="0"/>
        <w:spacing w:after="120"/>
        <w:ind w:left="561" w:firstLineChars="0" w:firstLine="0"/>
        <w:rPr>
          <w:rFonts w:ascii="Times New Roman" w:hAnsi="Times New Roman"/>
          <w:szCs w:val="24"/>
        </w:rPr>
      </w:pPr>
      <w:r w:rsidRPr="00B42F70">
        <w:rPr>
          <w:rFonts w:ascii="Times New Roman" w:hAnsi="Times New Roman"/>
          <w:szCs w:val="24"/>
        </w:rPr>
        <w:t>It seems distance from donor node would be easiest and most straight forward parameter as starting point for next step discussion</w:t>
      </w:r>
    </w:p>
    <w:p w:rsidR="00B42F70" w:rsidRPr="00B42F70" w:rsidRDefault="00B42F70" w:rsidP="00B42F70">
      <w:pPr>
        <w:pStyle w:val="ListParagraph"/>
        <w:numPr>
          <w:ilvl w:val="0"/>
          <w:numId w:val="8"/>
        </w:numPr>
        <w:tabs>
          <w:tab w:val="left" w:pos="567"/>
        </w:tabs>
        <w:snapToGrid w:val="0"/>
        <w:spacing w:after="120"/>
        <w:ind w:left="561" w:firstLineChars="0" w:firstLine="0"/>
        <w:rPr>
          <w:rFonts w:ascii="Times New Roman" w:hAnsi="Times New Roman"/>
          <w:szCs w:val="24"/>
        </w:rPr>
      </w:pPr>
      <w:r w:rsidRPr="00B42F70">
        <w:rPr>
          <w:rFonts w:ascii="Times New Roman" w:hAnsi="Times New Roman"/>
          <w:szCs w:val="24"/>
        </w:rPr>
        <w:t>It is encouraged companies to provide proposal on distance to differentiate the scenario</w:t>
      </w:r>
    </w:p>
    <w:p w:rsidR="00B42F70" w:rsidRPr="00B42F70" w:rsidRDefault="00B42F70" w:rsidP="00B42F70">
      <w:pPr>
        <w:pStyle w:val="ListParagraph"/>
        <w:numPr>
          <w:ilvl w:val="0"/>
          <w:numId w:val="8"/>
        </w:numPr>
        <w:tabs>
          <w:tab w:val="left" w:pos="567"/>
        </w:tabs>
        <w:snapToGrid w:val="0"/>
        <w:spacing w:after="120"/>
        <w:ind w:left="561" w:firstLineChars="0" w:firstLine="0"/>
        <w:rPr>
          <w:rFonts w:ascii="Times New Roman" w:hAnsi="Times New Roman"/>
          <w:szCs w:val="24"/>
        </w:rPr>
      </w:pPr>
      <w:r w:rsidRPr="00B42F70">
        <w:rPr>
          <w:rFonts w:ascii="Times New Roman" w:hAnsi="Times New Roman"/>
          <w:szCs w:val="24"/>
        </w:rPr>
        <w:t>Other factor on top of distance is not precluded if it can identify the scenario more accurately together with distance</w:t>
      </w:r>
    </w:p>
    <w:p w:rsidR="00553635" w:rsidRPr="00553635" w:rsidRDefault="00B42F70" w:rsidP="004C0923">
      <w:pPr>
        <w:pStyle w:val="NoSpacing"/>
        <w:spacing w:afterLines="50" w:after="156"/>
        <w:rPr>
          <w:rFonts w:ascii="Times New Roman" w:hAnsi="Times New Roman"/>
        </w:rPr>
      </w:pPr>
      <w:r>
        <w:rPr>
          <w:rFonts w:ascii="Times New Roman" w:hAnsi="Times New Roman" w:hint="eastAsia"/>
        </w:rPr>
        <w:t>In this contribution, analyses are provided for IAB class</w:t>
      </w:r>
      <w:r w:rsidR="009B23D6">
        <w:rPr>
          <w:rFonts w:ascii="Times New Roman" w:hAnsi="Times New Roman" w:hint="eastAsia"/>
        </w:rPr>
        <w:t>es definitions</w:t>
      </w:r>
      <w:r>
        <w:rPr>
          <w:rFonts w:ascii="Times New Roman" w:hAnsi="Times New Roman" w:hint="eastAsia"/>
        </w:rPr>
        <w:t>.</w:t>
      </w:r>
    </w:p>
    <w:p w:rsidR="00553635" w:rsidRDefault="00C41873" w:rsidP="00553635">
      <w:pPr>
        <w:pStyle w:val="Char"/>
        <w:tabs>
          <w:tab w:val="clear" w:pos="1985"/>
          <w:tab w:val="left" w:pos="567"/>
        </w:tabs>
        <w:adjustRightInd w:val="0"/>
        <w:ind w:left="510" w:hanging="510"/>
      </w:pPr>
      <w:r>
        <w:t xml:space="preserve">2. </w:t>
      </w:r>
      <w:r w:rsidR="00553635">
        <w:rPr>
          <w:rFonts w:hint="eastAsia"/>
        </w:rPr>
        <w:t>Discussion</w:t>
      </w:r>
    </w:p>
    <w:p w:rsidR="00810598" w:rsidRPr="00810598" w:rsidRDefault="0028013D" w:rsidP="004C0923">
      <w:pPr>
        <w:tabs>
          <w:tab w:val="left" w:pos="491"/>
        </w:tabs>
        <w:spacing w:afterLines="50" w:after="156"/>
        <w:rPr>
          <w:rFonts w:ascii="Times New Roman" w:hAnsi="Times New Roman"/>
          <w:szCs w:val="21"/>
        </w:rPr>
      </w:pPr>
      <w:r>
        <w:rPr>
          <w:rFonts w:ascii="Times New Roman" w:hAnsi="Times New Roman" w:hint="eastAsia"/>
          <w:szCs w:val="21"/>
        </w:rPr>
        <w:t xml:space="preserve">Since </w:t>
      </w:r>
      <w:r w:rsidR="005826E8">
        <w:rPr>
          <w:rFonts w:ascii="Times New Roman" w:hAnsi="Times New Roman" w:hint="eastAsia"/>
          <w:szCs w:val="21"/>
        </w:rPr>
        <w:t xml:space="preserve">a fixed </w:t>
      </w:r>
      <w:r>
        <w:rPr>
          <w:rFonts w:ascii="Times New Roman" w:hAnsi="Times New Roman" w:hint="eastAsia"/>
          <w:szCs w:val="21"/>
        </w:rPr>
        <w:t>IAB node is considered to behave similar to a BS in many cases, l</w:t>
      </w:r>
      <w:r w:rsidR="00810598">
        <w:rPr>
          <w:rFonts w:ascii="Times New Roman" w:hAnsi="Times New Roman" w:hint="eastAsia"/>
          <w:szCs w:val="21"/>
        </w:rPr>
        <w:t>egacy NR base sta</w:t>
      </w:r>
      <w:r>
        <w:rPr>
          <w:rFonts w:ascii="Times New Roman" w:hAnsi="Times New Roman" w:hint="eastAsia"/>
          <w:szCs w:val="21"/>
        </w:rPr>
        <w:t>tion</w:t>
      </w:r>
      <w:r w:rsidR="00810598">
        <w:rPr>
          <w:rFonts w:ascii="Times New Roman" w:hAnsi="Times New Roman" w:hint="eastAsia"/>
          <w:szCs w:val="21"/>
        </w:rPr>
        <w:t xml:space="preserve"> classes, i.e., </w:t>
      </w:r>
      <w:bookmarkStart w:id="2" w:name="_Hlk487019015"/>
      <w:bookmarkStart w:id="3" w:name="_Hlk497643052"/>
      <w:r w:rsidR="00810598" w:rsidRPr="00810598">
        <w:rPr>
          <w:rFonts w:ascii="Times New Roman" w:hAnsi="Times New Roman"/>
          <w:szCs w:val="21"/>
        </w:rPr>
        <w:t xml:space="preserve">Wide </w:t>
      </w:r>
      <w:r w:rsidR="00624FA9">
        <w:rPr>
          <w:rFonts w:ascii="Times New Roman" w:hAnsi="Times New Roman" w:hint="eastAsia"/>
          <w:szCs w:val="21"/>
        </w:rPr>
        <w:t>Area</w:t>
      </w:r>
      <w:r w:rsidR="00810598" w:rsidRPr="00810598">
        <w:rPr>
          <w:rFonts w:ascii="Times New Roman" w:hAnsi="Times New Roman"/>
          <w:szCs w:val="21"/>
        </w:rPr>
        <w:t xml:space="preserve"> Base Stations, Medium Range Base Stations and Local Area Base Stations</w:t>
      </w:r>
      <w:r>
        <w:rPr>
          <w:rFonts w:ascii="Times New Roman" w:hAnsi="Times New Roman" w:hint="eastAsia"/>
          <w:szCs w:val="21"/>
        </w:rPr>
        <w:t>, shall be visited first</w:t>
      </w:r>
      <w:r w:rsidR="00810598" w:rsidRPr="00810598">
        <w:rPr>
          <w:rFonts w:ascii="Times New Roman" w:hAnsi="Times New Roman"/>
          <w:szCs w:val="21"/>
        </w:rPr>
        <w:t>. The associated deployment scenarios for each class</w:t>
      </w:r>
      <w:r w:rsidR="00810598" w:rsidRPr="00810598" w:rsidDel="00FE57B4">
        <w:rPr>
          <w:rFonts w:ascii="Times New Roman" w:hAnsi="Times New Roman"/>
          <w:szCs w:val="21"/>
        </w:rPr>
        <w:t xml:space="preserve"> </w:t>
      </w:r>
      <w:r w:rsidR="00810598" w:rsidRPr="00810598">
        <w:rPr>
          <w:rFonts w:ascii="Times New Roman" w:hAnsi="Times New Roman"/>
          <w:szCs w:val="21"/>
        </w:rPr>
        <w:t>are exactly the same for BS with and without connectors.</w:t>
      </w:r>
      <w:r w:rsidR="00810598">
        <w:rPr>
          <w:rFonts w:ascii="Times New Roman" w:hAnsi="Times New Roman" w:hint="eastAsia"/>
          <w:szCs w:val="21"/>
        </w:rPr>
        <w:t xml:space="preserve"> In TS 38.104</w:t>
      </w:r>
      <w:r w:rsidR="00624FA9">
        <w:rPr>
          <w:rFonts w:ascii="Times New Roman" w:hAnsi="Times New Roman" w:hint="eastAsia"/>
          <w:szCs w:val="21"/>
        </w:rPr>
        <w:t xml:space="preserve"> [2]</w:t>
      </w:r>
      <w:r w:rsidR="00810598">
        <w:rPr>
          <w:rFonts w:ascii="Times New Roman" w:hAnsi="Times New Roman" w:hint="eastAsia"/>
          <w:szCs w:val="21"/>
        </w:rPr>
        <w:t>, the definitions are described as follows.</w:t>
      </w:r>
    </w:p>
    <w:bookmarkEnd w:id="2"/>
    <w:p w:rsidR="00810598" w:rsidRPr="00810598" w:rsidRDefault="00810598" w:rsidP="004C0923">
      <w:pPr>
        <w:spacing w:beforeLines="50" w:before="156"/>
        <w:rPr>
          <w:rFonts w:ascii="Times New Roman" w:hAnsi="Times New Roman"/>
          <w:szCs w:val="21"/>
        </w:rPr>
      </w:pPr>
      <w:r w:rsidRPr="00810598">
        <w:rPr>
          <w:rFonts w:ascii="Times New Roman" w:hAnsi="Times New Roman"/>
          <w:szCs w:val="21"/>
        </w:rPr>
        <w:t>For BS type 1-O and 2-O, BS classes are defined as indicated below:</w:t>
      </w:r>
    </w:p>
    <w:p w:rsidR="00810598" w:rsidRPr="00810598" w:rsidRDefault="00810598" w:rsidP="00810598">
      <w:pPr>
        <w:pStyle w:val="B1"/>
        <w:rPr>
          <w:rFonts w:eastAsia="SimSun" w:cs="Times New Roman"/>
          <w:szCs w:val="21"/>
          <w:lang w:val="en-US" w:eastAsia="zh-CN"/>
        </w:rPr>
      </w:pPr>
      <w:r w:rsidRPr="00810598">
        <w:rPr>
          <w:rFonts w:eastAsia="SimSun" w:cs="Times New Roman"/>
          <w:szCs w:val="21"/>
          <w:lang w:val="en-US" w:eastAsia="zh-CN"/>
        </w:rPr>
        <w:t>-</w:t>
      </w:r>
      <w:r w:rsidRPr="00810598">
        <w:rPr>
          <w:rFonts w:eastAsia="SimSun" w:cs="Times New Roman"/>
          <w:szCs w:val="21"/>
          <w:lang w:val="en-US" w:eastAsia="zh-CN"/>
        </w:rPr>
        <w:tab/>
        <w:t>Wide Area Base Stations are characterised by requirements derived from Macro Cell scenarios with a BS to UE minimum distance along the ground equal to 35 m.</w:t>
      </w:r>
    </w:p>
    <w:p w:rsidR="00810598" w:rsidRPr="00810598" w:rsidRDefault="00810598" w:rsidP="00810598">
      <w:pPr>
        <w:pStyle w:val="B1"/>
        <w:rPr>
          <w:rFonts w:eastAsia="SimSun" w:cs="Times New Roman"/>
          <w:szCs w:val="21"/>
          <w:lang w:val="en-US" w:eastAsia="zh-CN"/>
        </w:rPr>
      </w:pPr>
      <w:r w:rsidRPr="00810598">
        <w:rPr>
          <w:rFonts w:eastAsia="SimSun" w:cs="Times New Roman"/>
          <w:szCs w:val="21"/>
          <w:lang w:val="en-US" w:eastAsia="zh-CN"/>
        </w:rPr>
        <w:t>-</w:t>
      </w:r>
      <w:r w:rsidRPr="00810598">
        <w:rPr>
          <w:rFonts w:eastAsia="SimSun" w:cs="Times New Roman"/>
          <w:szCs w:val="21"/>
          <w:lang w:val="en-US" w:eastAsia="zh-CN"/>
        </w:rPr>
        <w:tab/>
        <w:t>Medium Range Base Stations are characterised by requirements derived from Micro Cell scenarios with a BS to UE minimum distance along the ground equal to 5 m.</w:t>
      </w:r>
    </w:p>
    <w:p w:rsidR="00810598" w:rsidRPr="00810598" w:rsidRDefault="00810598" w:rsidP="004C0923">
      <w:pPr>
        <w:pStyle w:val="B1"/>
        <w:spacing w:afterLines="50" w:after="156"/>
        <w:rPr>
          <w:rFonts w:eastAsia="SimSun" w:cs="Times New Roman"/>
          <w:szCs w:val="21"/>
          <w:lang w:val="en-US" w:eastAsia="zh-CN"/>
        </w:rPr>
      </w:pPr>
      <w:r w:rsidRPr="00810598">
        <w:rPr>
          <w:rFonts w:eastAsia="SimSun" w:cs="Times New Roman"/>
          <w:szCs w:val="21"/>
          <w:lang w:val="en-US" w:eastAsia="zh-CN"/>
        </w:rPr>
        <w:t>-</w:t>
      </w:r>
      <w:r w:rsidRPr="00810598">
        <w:rPr>
          <w:rFonts w:eastAsia="SimSun" w:cs="Times New Roman"/>
          <w:szCs w:val="21"/>
          <w:lang w:val="en-US" w:eastAsia="zh-CN"/>
        </w:rPr>
        <w:tab/>
        <w:t>Local Area Base Stations are characterised by requirements derived from Pico Cell scenarios with a BS to UE minimum distance along the ground equal to 2 m.</w:t>
      </w:r>
    </w:p>
    <w:p w:rsidR="00810598" w:rsidRPr="00810598" w:rsidRDefault="00810598" w:rsidP="004C0923">
      <w:pPr>
        <w:spacing w:beforeLines="50" w:before="156"/>
        <w:rPr>
          <w:rFonts w:ascii="Times New Roman" w:hAnsi="Times New Roman"/>
          <w:szCs w:val="21"/>
        </w:rPr>
      </w:pPr>
      <w:r w:rsidRPr="00810598">
        <w:rPr>
          <w:rFonts w:ascii="Times New Roman" w:hAnsi="Times New Roman"/>
          <w:szCs w:val="21"/>
        </w:rPr>
        <w:t>For BS type 1-C and 1-H, BS classes are defined as indicated below:</w:t>
      </w:r>
    </w:p>
    <w:p w:rsidR="00810598" w:rsidRPr="00810598" w:rsidRDefault="00810598" w:rsidP="00810598">
      <w:pPr>
        <w:pStyle w:val="B1"/>
        <w:rPr>
          <w:rFonts w:eastAsia="SimSun" w:cs="Times New Roman"/>
          <w:szCs w:val="21"/>
          <w:lang w:val="en-US" w:eastAsia="zh-CN"/>
        </w:rPr>
      </w:pPr>
      <w:r w:rsidRPr="00810598">
        <w:rPr>
          <w:rFonts w:eastAsia="SimSun" w:cs="Times New Roman"/>
          <w:szCs w:val="21"/>
          <w:lang w:val="en-US" w:eastAsia="zh-CN"/>
        </w:rPr>
        <w:lastRenderedPageBreak/>
        <w:t>-</w:t>
      </w:r>
      <w:r w:rsidRPr="00810598">
        <w:rPr>
          <w:rFonts w:eastAsia="SimSun" w:cs="Times New Roman"/>
          <w:szCs w:val="21"/>
          <w:lang w:val="en-US" w:eastAsia="zh-CN"/>
        </w:rPr>
        <w:tab/>
        <w:t>Wide Area Base Stations are characterised by requirements derived from Macro Cell scenarios with a BS to UE minimum coupling loss equal to 70 dB.</w:t>
      </w:r>
    </w:p>
    <w:p w:rsidR="00810598" w:rsidRPr="00810598" w:rsidRDefault="00810598" w:rsidP="00810598">
      <w:pPr>
        <w:pStyle w:val="B1"/>
        <w:rPr>
          <w:rFonts w:eastAsia="SimSun" w:cs="Times New Roman"/>
          <w:szCs w:val="21"/>
          <w:lang w:val="en-US" w:eastAsia="zh-CN"/>
        </w:rPr>
      </w:pPr>
      <w:r w:rsidRPr="00810598">
        <w:rPr>
          <w:rFonts w:eastAsia="SimSun" w:cs="Times New Roman"/>
          <w:szCs w:val="21"/>
          <w:lang w:val="en-US" w:eastAsia="zh-CN"/>
        </w:rPr>
        <w:t>-</w:t>
      </w:r>
      <w:r w:rsidRPr="00810598">
        <w:rPr>
          <w:rFonts w:eastAsia="SimSun" w:cs="Times New Roman"/>
          <w:szCs w:val="21"/>
          <w:lang w:val="en-US" w:eastAsia="zh-CN"/>
        </w:rPr>
        <w:tab/>
        <w:t>Medium Range Base Stations are characterised by requirements derived from Micro Cell scenarios with a BS to UE minimum coupling loss equals to 53 dB.</w:t>
      </w:r>
    </w:p>
    <w:p w:rsidR="00810598" w:rsidRPr="00810598" w:rsidRDefault="00810598" w:rsidP="004C0923">
      <w:pPr>
        <w:pStyle w:val="B1"/>
        <w:spacing w:afterLines="50" w:after="156"/>
        <w:rPr>
          <w:rFonts w:eastAsia="SimSun" w:cs="Times New Roman"/>
          <w:szCs w:val="21"/>
          <w:lang w:val="en-US" w:eastAsia="zh-CN"/>
        </w:rPr>
      </w:pPr>
      <w:r w:rsidRPr="00810598">
        <w:rPr>
          <w:rFonts w:eastAsia="SimSun" w:cs="Times New Roman"/>
          <w:szCs w:val="21"/>
          <w:lang w:val="en-US" w:eastAsia="zh-CN"/>
        </w:rPr>
        <w:t>-</w:t>
      </w:r>
      <w:r w:rsidRPr="00810598">
        <w:rPr>
          <w:rFonts w:eastAsia="SimSun" w:cs="Times New Roman"/>
          <w:szCs w:val="21"/>
          <w:lang w:val="en-US" w:eastAsia="zh-CN"/>
        </w:rPr>
        <w:tab/>
        <w:t>Local Area Base Stations are characterised by requirements derived from Pico Cell scenarios with a BS to UE minimum coupling loss equal to 45 dB.</w:t>
      </w:r>
      <w:bookmarkEnd w:id="3"/>
    </w:p>
    <w:p w:rsidR="00A91EDF" w:rsidRDefault="009F152E" w:rsidP="004C0923">
      <w:pPr>
        <w:tabs>
          <w:tab w:val="left" w:pos="491"/>
        </w:tabs>
        <w:spacing w:afterLines="50" w:after="156"/>
        <w:rPr>
          <w:rFonts w:ascii="Times New Roman" w:hAnsi="Times New Roman"/>
          <w:szCs w:val="21"/>
          <w:lang w:val="en-GB"/>
        </w:rPr>
      </w:pPr>
      <w:r>
        <w:rPr>
          <w:rFonts w:ascii="Times New Roman" w:hAnsi="Times New Roman" w:hint="eastAsia"/>
          <w:szCs w:val="21"/>
          <w:lang w:val="en-GB"/>
        </w:rPr>
        <w:t>To ensure IAB-DU can provide</w:t>
      </w:r>
      <w:r w:rsidR="00A91EDF">
        <w:rPr>
          <w:rFonts w:ascii="Times New Roman" w:hAnsi="Times New Roman" w:hint="eastAsia"/>
          <w:szCs w:val="21"/>
          <w:lang w:val="en-GB"/>
        </w:rPr>
        <w:t xml:space="preserve"> access service</w:t>
      </w:r>
      <w:r>
        <w:rPr>
          <w:rFonts w:ascii="Times New Roman" w:hAnsi="Times New Roman" w:hint="eastAsia"/>
          <w:szCs w:val="21"/>
          <w:lang w:val="en-GB"/>
        </w:rPr>
        <w:t xml:space="preserve"> to UE</w:t>
      </w:r>
      <w:r w:rsidR="00A91EDF">
        <w:rPr>
          <w:rFonts w:ascii="Times New Roman" w:hAnsi="Times New Roman" w:hint="eastAsia"/>
          <w:szCs w:val="21"/>
          <w:lang w:val="en-GB"/>
        </w:rPr>
        <w:t xml:space="preserve">, </w:t>
      </w:r>
      <w:r>
        <w:rPr>
          <w:rFonts w:ascii="Times New Roman" w:hAnsi="Times New Roman" w:hint="eastAsia"/>
          <w:szCs w:val="21"/>
          <w:lang w:val="en-GB"/>
        </w:rPr>
        <w:t xml:space="preserve">the same three </w:t>
      </w:r>
      <w:r w:rsidR="00A91EDF">
        <w:rPr>
          <w:rFonts w:ascii="Times New Roman" w:hAnsi="Times New Roman" w:hint="eastAsia"/>
          <w:szCs w:val="21"/>
          <w:lang w:val="en-GB"/>
        </w:rPr>
        <w:t xml:space="preserve">classes </w:t>
      </w:r>
      <w:r>
        <w:rPr>
          <w:rFonts w:ascii="Times New Roman" w:hAnsi="Times New Roman" w:hint="eastAsia"/>
          <w:szCs w:val="21"/>
          <w:lang w:val="en-GB"/>
        </w:rPr>
        <w:t xml:space="preserve">as NR BS </w:t>
      </w:r>
      <w:r w:rsidR="00A91EDF">
        <w:rPr>
          <w:rFonts w:ascii="Times New Roman" w:hAnsi="Times New Roman" w:hint="eastAsia"/>
          <w:szCs w:val="21"/>
          <w:lang w:val="en-GB"/>
        </w:rPr>
        <w:t>sha</w:t>
      </w:r>
      <w:r>
        <w:rPr>
          <w:rFonts w:ascii="Times New Roman" w:hAnsi="Times New Roman" w:hint="eastAsia"/>
          <w:szCs w:val="21"/>
          <w:lang w:val="en-GB"/>
        </w:rPr>
        <w:t>ll be reused for IAB-DU</w:t>
      </w:r>
      <w:r w:rsidR="00A91EDF">
        <w:rPr>
          <w:rFonts w:ascii="Times New Roman" w:hAnsi="Times New Roman" w:hint="eastAsia"/>
          <w:szCs w:val="21"/>
          <w:lang w:val="en-GB"/>
        </w:rPr>
        <w:t xml:space="preserve"> to ensure consistency.</w:t>
      </w:r>
      <w:r w:rsidR="00215703">
        <w:rPr>
          <w:rFonts w:ascii="Times New Roman" w:hAnsi="Times New Roman" w:hint="eastAsia"/>
          <w:szCs w:val="21"/>
          <w:lang w:val="en-GB"/>
        </w:rPr>
        <w:t xml:space="preserve"> In addition, the same definition of each class shall also be reused for DU from the corresponding NR BS class.</w:t>
      </w:r>
    </w:p>
    <w:p w:rsidR="00624FA9" w:rsidRPr="00624FA9" w:rsidRDefault="00624FA9" w:rsidP="004C0923">
      <w:pPr>
        <w:tabs>
          <w:tab w:val="left" w:pos="491"/>
        </w:tabs>
        <w:spacing w:afterLines="50" w:after="156"/>
        <w:rPr>
          <w:rFonts w:ascii="Times New Roman" w:hAnsi="Times New Roman"/>
          <w:b/>
          <w:szCs w:val="21"/>
        </w:rPr>
      </w:pPr>
      <w:bookmarkStart w:id="4" w:name="_Hlk37367090"/>
      <w:r w:rsidRPr="00624FA9">
        <w:rPr>
          <w:rFonts w:ascii="Times New Roman" w:hAnsi="Times New Roman" w:hint="eastAsia"/>
          <w:b/>
          <w:szCs w:val="21"/>
          <w:lang w:val="en-GB"/>
        </w:rPr>
        <w:t>Observation</w:t>
      </w:r>
      <w:r w:rsidRPr="00624FA9">
        <w:rPr>
          <w:rFonts w:ascii="Times New Roman" w:hAnsi="Times New Roman" w:hint="eastAsia"/>
          <w:b/>
          <w:szCs w:val="21"/>
        </w:rPr>
        <w:t xml:space="preserve"> 1:</w:t>
      </w:r>
      <w:r w:rsidRPr="00624FA9">
        <w:rPr>
          <w:rFonts w:ascii="Times New Roman" w:hAnsi="Times New Roman"/>
          <w:b/>
          <w:szCs w:val="21"/>
        </w:rPr>
        <w:t xml:space="preserve"> Wide Area</w:t>
      </w:r>
      <w:r w:rsidRPr="00624FA9">
        <w:rPr>
          <w:rFonts w:ascii="Times New Roman" w:hAnsi="Times New Roman" w:hint="eastAsia"/>
          <w:b/>
          <w:szCs w:val="21"/>
        </w:rPr>
        <w:t>, Medium Range and Local Area IAB-DU shall be defined.</w:t>
      </w:r>
    </w:p>
    <w:bookmarkEnd w:id="4"/>
    <w:p w:rsidR="00FD4236" w:rsidRPr="003916B5" w:rsidRDefault="00A91EDF" w:rsidP="004C0923">
      <w:pPr>
        <w:tabs>
          <w:tab w:val="left" w:pos="491"/>
        </w:tabs>
        <w:spacing w:afterLines="50" w:after="156"/>
        <w:rPr>
          <w:rFonts w:ascii="Times New Roman" w:hAnsi="Times New Roman"/>
          <w:b/>
          <w:szCs w:val="21"/>
          <w:lang w:val="en-GB"/>
        </w:rPr>
      </w:pPr>
      <w:r>
        <w:rPr>
          <w:rFonts w:ascii="Times New Roman" w:hAnsi="Times New Roman" w:hint="eastAsia"/>
          <w:szCs w:val="21"/>
          <w:lang w:val="en-GB"/>
        </w:rPr>
        <w:t xml:space="preserve">For backhaul service however, IAB-DU </w:t>
      </w:r>
      <w:r w:rsidR="009F152E">
        <w:rPr>
          <w:rFonts w:ascii="Times New Roman" w:hAnsi="Times New Roman" w:hint="eastAsia"/>
          <w:szCs w:val="21"/>
          <w:lang w:val="en-GB"/>
        </w:rPr>
        <w:t>communicates with</w:t>
      </w:r>
      <w:r>
        <w:rPr>
          <w:rFonts w:ascii="Times New Roman" w:hAnsi="Times New Roman" w:hint="eastAsia"/>
          <w:szCs w:val="21"/>
          <w:lang w:val="en-GB"/>
        </w:rPr>
        <w:t xml:space="preserve"> I</w:t>
      </w:r>
      <w:r w:rsidR="009F152E">
        <w:rPr>
          <w:rFonts w:ascii="Times New Roman" w:hAnsi="Times New Roman" w:hint="eastAsia"/>
          <w:szCs w:val="21"/>
          <w:lang w:val="en-GB"/>
        </w:rPr>
        <w:t xml:space="preserve">AB-MT instead. In this case, </w:t>
      </w:r>
      <w:r w:rsidR="00137BE3">
        <w:rPr>
          <w:rFonts w:ascii="Times New Roman" w:hAnsi="Times New Roman"/>
          <w:szCs w:val="21"/>
          <w:lang w:val="en-GB"/>
        </w:rPr>
        <w:t>I</w:t>
      </w:r>
      <w:r w:rsidR="00137BE3">
        <w:rPr>
          <w:rFonts w:ascii="Times New Roman" w:hAnsi="Times New Roman" w:hint="eastAsia"/>
          <w:szCs w:val="21"/>
          <w:lang w:val="en-GB"/>
        </w:rPr>
        <w:t xml:space="preserve">AB-MT is mostly considered to provide wireless </w:t>
      </w:r>
      <w:r w:rsidR="00FD4236">
        <w:rPr>
          <w:rFonts w:ascii="Times New Roman" w:hAnsi="Times New Roman" w:hint="eastAsia"/>
          <w:szCs w:val="21"/>
          <w:lang w:val="en-GB"/>
        </w:rPr>
        <w:t xml:space="preserve">backhaul </w:t>
      </w:r>
      <w:r w:rsidR="00137BE3">
        <w:rPr>
          <w:rFonts w:ascii="Times New Roman" w:hAnsi="Times New Roman" w:hint="eastAsia"/>
          <w:szCs w:val="21"/>
          <w:lang w:val="en-GB"/>
        </w:rPr>
        <w:t>service in areas</w:t>
      </w:r>
      <w:r w:rsidR="00FD4236">
        <w:rPr>
          <w:rFonts w:ascii="Times New Roman" w:hAnsi="Times New Roman" w:hint="eastAsia"/>
          <w:szCs w:val="21"/>
          <w:lang w:val="en-GB"/>
        </w:rPr>
        <w:t xml:space="preserve"> </w:t>
      </w:r>
      <w:r w:rsidR="000C4A40">
        <w:rPr>
          <w:rFonts w:ascii="Times New Roman" w:hAnsi="Times New Roman" w:hint="eastAsia"/>
          <w:szCs w:val="21"/>
          <w:lang w:val="en-GB"/>
        </w:rPr>
        <w:t>where laying optical fibre is challenging</w:t>
      </w:r>
      <w:r w:rsidR="009F152E">
        <w:rPr>
          <w:rFonts w:ascii="Times New Roman" w:hAnsi="Times New Roman" w:hint="eastAsia"/>
          <w:szCs w:val="21"/>
          <w:lang w:val="en-GB"/>
        </w:rPr>
        <w:t xml:space="preserve">. </w:t>
      </w:r>
      <w:r w:rsidR="00137BE3">
        <w:rPr>
          <w:rFonts w:ascii="Times New Roman" w:hAnsi="Times New Roman" w:hint="eastAsia"/>
          <w:szCs w:val="21"/>
          <w:lang w:val="en-GB"/>
        </w:rPr>
        <w:t xml:space="preserve">The typical coverage range is </w:t>
      </w:r>
      <w:r w:rsidR="00D07939">
        <w:rPr>
          <w:rFonts w:ascii="Times New Roman" w:hAnsi="Times New Roman" w:hint="eastAsia"/>
          <w:szCs w:val="21"/>
          <w:lang w:val="en-GB"/>
        </w:rPr>
        <w:t>usually measured</w:t>
      </w:r>
      <w:r w:rsidR="00137BE3">
        <w:rPr>
          <w:rFonts w:ascii="Times New Roman" w:hAnsi="Times New Roman" w:hint="eastAsia"/>
          <w:szCs w:val="21"/>
          <w:lang w:val="en-GB"/>
        </w:rPr>
        <w:t xml:space="preserve"> in 10</w:t>
      </w:r>
      <w:r w:rsidR="00333F99" w:rsidRPr="00333F99">
        <w:rPr>
          <w:rFonts w:ascii="Times New Roman" w:hAnsi="Times New Roman"/>
          <w:sz w:val="22"/>
          <w:szCs w:val="21"/>
          <w:lang w:val="en-GB"/>
        </w:rPr>
        <w:t>0</w:t>
      </w:r>
      <w:r w:rsidR="00137BE3">
        <w:rPr>
          <w:rFonts w:ascii="Times New Roman" w:hAnsi="Times New Roman" w:hint="eastAsia"/>
          <w:szCs w:val="21"/>
          <w:lang w:val="en-GB"/>
        </w:rPr>
        <w:t xml:space="preserve"> metres. Therefore,</w:t>
      </w:r>
      <w:r w:rsidR="00654517">
        <w:rPr>
          <w:rFonts w:ascii="Times New Roman" w:hAnsi="Times New Roman" w:hint="eastAsia"/>
          <w:szCs w:val="21"/>
          <w:lang w:val="en-GB"/>
        </w:rPr>
        <w:t xml:space="preserve"> definitions similar to</w:t>
      </w:r>
      <w:r w:rsidR="00137BE3">
        <w:rPr>
          <w:rFonts w:ascii="Times New Roman" w:hAnsi="Times New Roman" w:hint="eastAsia"/>
          <w:szCs w:val="21"/>
          <w:lang w:val="en-GB"/>
        </w:rPr>
        <w:t xml:space="preserve"> Medium </w:t>
      </w:r>
      <w:r w:rsidR="00654517">
        <w:rPr>
          <w:rFonts w:ascii="Times New Roman" w:hAnsi="Times New Roman" w:hint="eastAsia"/>
          <w:szCs w:val="21"/>
          <w:lang w:val="en-GB"/>
        </w:rPr>
        <w:t>R</w:t>
      </w:r>
      <w:r w:rsidR="00137BE3">
        <w:rPr>
          <w:rFonts w:ascii="Times New Roman" w:hAnsi="Times New Roman" w:hint="eastAsia"/>
          <w:szCs w:val="21"/>
          <w:lang w:val="en-GB"/>
        </w:rPr>
        <w:t xml:space="preserve">ange and Wide </w:t>
      </w:r>
      <w:r w:rsidR="00A07772">
        <w:rPr>
          <w:rFonts w:ascii="Times New Roman" w:hAnsi="Times New Roman" w:hint="eastAsia"/>
          <w:szCs w:val="21"/>
          <w:lang w:val="en-GB"/>
        </w:rPr>
        <w:t>Area</w:t>
      </w:r>
      <w:r w:rsidR="00137BE3">
        <w:rPr>
          <w:rFonts w:ascii="Times New Roman" w:hAnsi="Times New Roman" w:hint="eastAsia"/>
          <w:szCs w:val="21"/>
          <w:lang w:val="en-GB"/>
        </w:rPr>
        <w:t xml:space="preserve"> </w:t>
      </w:r>
      <w:r w:rsidR="00654517">
        <w:rPr>
          <w:rFonts w:ascii="Times New Roman" w:hAnsi="Times New Roman" w:hint="eastAsia"/>
          <w:szCs w:val="21"/>
          <w:lang w:val="en-GB"/>
        </w:rPr>
        <w:t>BS can be used for IAB-MT</w:t>
      </w:r>
      <w:r w:rsidR="00137BE3">
        <w:rPr>
          <w:rFonts w:ascii="Times New Roman" w:hAnsi="Times New Roman" w:hint="eastAsia"/>
          <w:szCs w:val="21"/>
          <w:lang w:val="en-GB"/>
        </w:rPr>
        <w:t xml:space="preserve">. </w:t>
      </w:r>
      <w:r w:rsidR="00DE0658">
        <w:rPr>
          <w:rFonts w:ascii="Times New Roman" w:hAnsi="Times New Roman"/>
          <w:szCs w:val="21"/>
          <w:lang w:val="en-GB"/>
        </w:rPr>
        <w:t>C</w:t>
      </w:r>
      <w:r w:rsidR="00333F99">
        <w:rPr>
          <w:rFonts w:ascii="Times New Roman" w:hAnsi="Times New Roman"/>
          <w:szCs w:val="21"/>
          <w:lang w:val="en-GB"/>
        </w:rPr>
        <w:t xml:space="preserve">onsidering the less coverage range of the Local Area </w:t>
      </w:r>
      <w:r w:rsidR="00CA2A8B">
        <w:rPr>
          <w:rFonts w:ascii="Times New Roman" w:hAnsi="Times New Roman"/>
          <w:szCs w:val="21"/>
          <w:lang w:val="en-GB"/>
        </w:rPr>
        <w:t>BS</w:t>
      </w:r>
      <w:r w:rsidR="00302114">
        <w:rPr>
          <w:rFonts w:ascii="Times New Roman" w:hAnsi="Times New Roman"/>
          <w:szCs w:val="21"/>
          <w:lang w:val="en-GB"/>
        </w:rPr>
        <w:t xml:space="preserve">, </w:t>
      </w:r>
      <w:r w:rsidR="00FD4236">
        <w:rPr>
          <w:rFonts w:ascii="Times New Roman" w:hAnsi="Times New Roman" w:hint="eastAsia"/>
          <w:szCs w:val="21"/>
          <w:lang w:val="en-GB"/>
        </w:rPr>
        <w:t>the demand for indoor wi</w:t>
      </w:r>
      <w:r w:rsidR="00137BE3">
        <w:rPr>
          <w:rFonts w:ascii="Times New Roman" w:hAnsi="Times New Roman" w:hint="eastAsia"/>
          <w:szCs w:val="21"/>
          <w:lang w:val="en-GB"/>
        </w:rPr>
        <w:t xml:space="preserve">reless backhaul </w:t>
      </w:r>
      <w:r w:rsidR="00B64BB8">
        <w:rPr>
          <w:rFonts w:ascii="Times New Roman" w:hAnsi="Times New Roman"/>
          <w:szCs w:val="21"/>
          <w:lang w:val="en-GB"/>
        </w:rPr>
        <w:t>would be</w:t>
      </w:r>
      <w:r w:rsidR="00137BE3">
        <w:rPr>
          <w:rFonts w:ascii="Times New Roman" w:hAnsi="Times New Roman" w:hint="eastAsia"/>
          <w:szCs w:val="21"/>
          <w:lang w:val="en-GB"/>
        </w:rPr>
        <w:t xml:space="preserve"> limited </w:t>
      </w:r>
      <w:r w:rsidR="00B639F9">
        <w:rPr>
          <w:rFonts w:ascii="Times New Roman" w:hAnsi="Times New Roman"/>
          <w:szCs w:val="21"/>
          <w:lang w:val="en-GB"/>
        </w:rPr>
        <w:t>by</w:t>
      </w:r>
      <w:r w:rsidR="00137BE3">
        <w:rPr>
          <w:rFonts w:ascii="Times New Roman" w:hAnsi="Times New Roman" w:hint="eastAsia"/>
          <w:szCs w:val="21"/>
          <w:lang w:val="en-GB"/>
        </w:rPr>
        <w:t xml:space="preserve"> </w:t>
      </w:r>
      <w:r w:rsidR="00FD4236">
        <w:rPr>
          <w:rFonts w:ascii="Times New Roman" w:hAnsi="Times New Roman" w:hint="eastAsia"/>
          <w:szCs w:val="21"/>
          <w:lang w:val="en-GB"/>
        </w:rPr>
        <w:t xml:space="preserve">large </w:t>
      </w:r>
      <w:r w:rsidR="00137BE3">
        <w:rPr>
          <w:rFonts w:ascii="Times New Roman" w:hAnsi="Times New Roman" w:hint="eastAsia"/>
          <w:szCs w:val="21"/>
          <w:lang w:val="en-GB"/>
        </w:rPr>
        <w:t>numbers of hops</w:t>
      </w:r>
      <w:r w:rsidR="00FD4236">
        <w:rPr>
          <w:rFonts w:ascii="Times New Roman" w:hAnsi="Times New Roman" w:hint="eastAsia"/>
          <w:szCs w:val="21"/>
          <w:lang w:val="en-GB"/>
        </w:rPr>
        <w:t xml:space="preserve">. Therefore, it is proposed that only </w:t>
      </w:r>
      <w:r w:rsidR="005826E8">
        <w:rPr>
          <w:rFonts w:ascii="Times New Roman" w:hAnsi="Times New Roman" w:hint="eastAsia"/>
          <w:szCs w:val="21"/>
          <w:lang w:val="en-GB"/>
        </w:rPr>
        <w:t xml:space="preserve">two classes of </w:t>
      </w:r>
      <w:r w:rsidR="00137BE3">
        <w:rPr>
          <w:rFonts w:ascii="Times New Roman" w:hAnsi="Times New Roman" w:hint="eastAsia"/>
          <w:szCs w:val="21"/>
          <w:lang w:val="en-GB"/>
        </w:rPr>
        <w:t>IAB-MT</w:t>
      </w:r>
      <w:r w:rsidR="00FD4236">
        <w:rPr>
          <w:rFonts w:ascii="Times New Roman" w:hAnsi="Times New Roman" w:hint="eastAsia"/>
          <w:szCs w:val="21"/>
          <w:lang w:val="en-GB"/>
        </w:rPr>
        <w:t xml:space="preserve"> </w:t>
      </w:r>
      <w:r w:rsidR="005826E8">
        <w:rPr>
          <w:rFonts w:ascii="Times New Roman" w:hAnsi="Times New Roman" w:hint="eastAsia"/>
          <w:szCs w:val="21"/>
          <w:lang w:val="en-GB"/>
        </w:rPr>
        <w:t>are defined</w:t>
      </w:r>
      <w:r w:rsidR="0098611E">
        <w:rPr>
          <w:rFonts w:ascii="Times New Roman" w:hAnsi="Times New Roman" w:hint="eastAsia"/>
          <w:szCs w:val="21"/>
          <w:lang w:val="en-GB"/>
        </w:rPr>
        <w:t xml:space="preserve"> for </w:t>
      </w:r>
      <w:r w:rsidR="0098611E" w:rsidRPr="0098611E">
        <w:rPr>
          <w:rFonts w:ascii="Times New Roman" w:hAnsi="Times New Roman"/>
          <w:szCs w:val="21"/>
        </w:rPr>
        <w:t>macro</w:t>
      </w:r>
      <w:r w:rsidR="00803DC4">
        <w:rPr>
          <w:rFonts w:ascii="Times New Roman" w:hAnsi="Times New Roman" w:hint="eastAsia"/>
          <w:szCs w:val="21"/>
        </w:rPr>
        <w:t xml:space="preserve"> and micro</w:t>
      </w:r>
      <w:r w:rsidR="0098611E" w:rsidRPr="0098611E">
        <w:rPr>
          <w:rFonts w:ascii="Times New Roman" w:hAnsi="Times New Roman"/>
          <w:szCs w:val="21"/>
        </w:rPr>
        <w:t xml:space="preserve"> cell scenario</w:t>
      </w:r>
      <w:r w:rsidR="005826E8">
        <w:rPr>
          <w:rFonts w:ascii="Times New Roman" w:hAnsi="Times New Roman" w:hint="eastAsia"/>
          <w:szCs w:val="21"/>
          <w:lang w:val="en-GB"/>
        </w:rPr>
        <w:t xml:space="preserve">. </w:t>
      </w:r>
      <w:r w:rsidR="003916B5">
        <w:rPr>
          <w:rFonts w:ascii="Times New Roman" w:hAnsi="Times New Roman" w:hint="eastAsia"/>
          <w:szCs w:val="21"/>
          <w:lang w:val="en-GB"/>
        </w:rPr>
        <w:t>T</w:t>
      </w:r>
      <w:r w:rsidR="008D46CE">
        <w:rPr>
          <w:rFonts w:ascii="Times New Roman" w:hAnsi="Times New Roman" w:hint="eastAsia"/>
          <w:szCs w:val="21"/>
          <w:lang w:val="en-GB"/>
        </w:rPr>
        <w:t>o avoid ambiguity,</w:t>
      </w:r>
      <w:r w:rsidR="005826E8">
        <w:rPr>
          <w:rFonts w:ascii="Times New Roman" w:hAnsi="Times New Roman" w:hint="eastAsia"/>
          <w:szCs w:val="21"/>
          <w:lang w:val="en-GB"/>
        </w:rPr>
        <w:t xml:space="preserve"> definitions such as high</w:t>
      </w:r>
      <w:r w:rsidR="008D46CE">
        <w:rPr>
          <w:rFonts w:ascii="Times New Roman" w:hAnsi="Times New Roman" w:hint="eastAsia"/>
          <w:szCs w:val="21"/>
          <w:lang w:val="en-GB"/>
        </w:rPr>
        <w:t>/low CL IAB-M</w:t>
      </w:r>
      <w:r w:rsidR="003916B5">
        <w:rPr>
          <w:rFonts w:ascii="Times New Roman" w:hAnsi="Times New Roman" w:hint="eastAsia"/>
          <w:szCs w:val="21"/>
          <w:lang w:val="en-GB"/>
        </w:rPr>
        <w:t>T can also be considered</w:t>
      </w:r>
      <w:r w:rsidR="008D46CE">
        <w:rPr>
          <w:rFonts w:ascii="Times New Roman" w:hAnsi="Times New Roman" w:hint="eastAsia"/>
          <w:szCs w:val="21"/>
          <w:lang w:val="en-GB"/>
        </w:rPr>
        <w:t>.</w:t>
      </w:r>
    </w:p>
    <w:p w:rsidR="00137BE3" w:rsidRPr="003916B5" w:rsidRDefault="00783CF1" w:rsidP="004C0923">
      <w:pPr>
        <w:tabs>
          <w:tab w:val="left" w:pos="491"/>
        </w:tabs>
        <w:spacing w:afterLines="50" w:after="156"/>
        <w:rPr>
          <w:rFonts w:ascii="Times New Roman" w:hAnsi="Times New Roman"/>
          <w:b/>
          <w:szCs w:val="21"/>
        </w:rPr>
      </w:pPr>
      <w:r w:rsidRPr="003916B5">
        <w:rPr>
          <w:rFonts w:ascii="Times New Roman" w:hAnsi="Times New Roman" w:hint="eastAsia"/>
          <w:b/>
          <w:szCs w:val="21"/>
          <w:lang w:val="en-GB"/>
        </w:rPr>
        <w:t>Observation</w:t>
      </w:r>
      <w:r w:rsidR="003916B5" w:rsidRPr="003916B5">
        <w:rPr>
          <w:rFonts w:ascii="Times New Roman" w:hAnsi="Times New Roman" w:hint="eastAsia"/>
          <w:b/>
          <w:szCs w:val="21"/>
        </w:rPr>
        <w:t xml:space="preserve"> 2: </w:t>
      </w:r>
      <w:r w:rsidR="00137BE3" w:rsidRPr="003916B5">
        <w:rPr>
          <w:rFonts w:ascii="Times New Roman" w:hAnsi="Times New Roman" w:hint="eastAsia"/>
          <w:b/>
          <w:szCs w:val="21"/>
        </w:rPr>
        <w:t>IAB-MT</w:t>
      </w:r>
      <w:r w:rsidR="006C2FE1" w:rsidRPr="003916B5">
        <w:rPr>
          <w:rFonts w:ascii="Times New Roman" w:hAnsi="Times New Roman" w:hint="eastAsia"/>
          <w:b/>
          <w:szCs w:val="21"/>
        </w:rPr>
        <w:t xml:space="preserve"> </w:t>
      </w:r>
      <w:r w:rsidR="008D46CE" w:rsidRPr="003916B5">
        <w:rPr>
          <w:rFonts w:ascii="Times New Roman" w:hAnsi="Times New Roman" w:hint="eastAsia"/>
          <w:b/>
          <w:szCs w:val="21"/>
        </w:rPr>
        <w:t>shall be defined</w:t>
      </w:r>
      <w:r w:rsidR="003916B5" w:rsidRPr="003916B5">
        <w:rPr>
          <w:rFonts w:ascii="Times New Roman" w:hAnsi="Times New Roman" w:hint="eastAsia"/>
          <w:b/>
          <w:szCs w:val="21"/>
        </w:rPr>
        <w:t xml:space="preserve"> for </w:t>
      </w:r>
      <w:r w:rsidR="003916B5" w:rsidRPr="003916B5">
        <w:rPr>
          <w:rFonts w:ascii="Times New Roman" w:hAnsi="Times New Roman"/>
          <w:b/>
          <w:szCs w:val="21"/>
        </w:rPr>
        <w:t>macro</w:t>
      </w:r>
      <w:r w:rsidR="003916B5" w:rsidRPr="003916B5">
        <w:rPr>
          <w:rFonts w:ascii="Times New Roman" w:hAnsi="Times New Roman" w:hint="eastAsia"/>
          <w:b/>
          <w:szCs w:val="21"/>
        </w:rPr>
        <w:t xml:space="preserve"> and micro</w:t>
      </w:r>
      <w:r w:rsidR="003916B5" w:rsidRPr="003916B5">
        <w:rPr>
          <w:rFonts w:ascii="Times New Roman" w:hAnsi="Times New Roman"/>
          <w:b/>
          <w:szCs w:val="21"/>
        </w:rPr>
        <w:t xml:space="preserve"> cell scenario</w:t>
      </w:r>
      <w:r w:rsidR="008D46CE" w:rsidRPr="003916B5">
        <w:rPr>
          <w:rFonts w:ascii="Times New Roman" w:hAnsi="Times New Roman" w:hint="eastAsia"/>
          <w:b/>
          <w:szCs w:val="21"/>
        </w:rPr>
        <w:t>.</w:t>
      </w:r>
    </w:p>
    <w:p w:rsidR="00137BE3" w:rsidRDefault="00D86DD0" w:rsidP="004C0923">
      <w:pPr>
        <w:tabs>
          <w:tab w:val="left" w:pos="491"/>
        </w:tabs>
        <w:spacing w:afterLines="50" w:after="156"/>
        <w:rPr>
          <w:rFonts w:ascii="Times New Roman" w:hAnsi="Times New Roman"/>
          <w:szCs w:val="21"/>
        </w:rPr>
      </w:pPr>
      <w:r>
        <w:rPr>
          <w:rFonts w:ascii="Times New Roman" w:hAnsi="Times New Roman" w:hint="eastAsia"/>
          <w:szCs w:val="21"/>
        </w:rPr>
        <w:t xml:space="preserve">There </w:t>
      </w:r>
      <w:r w:rsidR="00E80066">
        <w:rPr>
          <w:rFonts w:ascii="Times New Roman" w:hAnsi="Times New Roman"/>
          <w:szCs w:val="21"/>
        </w:rPr>
        <w:t>are</w:t>
      </w:r>
      <w:r>
        <w:rPr>
          <w:rFonts w:ascii="Times New Roman" w:hAnsi="Times New Roman" w:hint="eastAsia"/>
          <w:szCs w:val="21"/>
        </w:rPr>
        <w:t xml:space="preserve"> discussions</w:t>
      </w:r>
      <w:r w:rsidR="002451EE">
        <w:rPr>
          <w:rFonts w:ascii="Times New Roman" w:hAnsi="Times New Roman" w:hint="eastAsia"/>
          <w:szCs w:val="21"/>
        </w:rPr>
        <w:t xml:space="preserve"> f</w:t>
      </w:r>
      <w:r>
        <w:rPr>
          <w:rFonts w:ascii="Times New Roman" w:hAnsi="Times New Roman" w:hint="eastAsia"/>
          <w:szCs w:val="21"/>
        </w:rPr>
        <w:t xml:space="preserve">rom previous meetings in regard to limiting the combinations of IAB-MT classes with different IAB-DU classes. In Rel-16 scope, it is true that the same </w:t>
      </w:r>
      <w:r w:rsidR="002451EE">
        <w:rPr>
          <w:rFonts w:ascii="Times New Roman" w:hAnsi="Times New Roman" w:hint="eastAsia"/>
          <w:szCs w:val="21"/>
        </w:rPr>
        <w:t xml:space="preserve">power </w:t>
      </w:r>
      <w:r>
        <w:rPr>
          <w:rFonts w:ascii="Times New Roman" w:hAnsi="Times New Roman" w:hint="eastAsia"/>
          <w:szCs w:val="21"/>
        </w:rPr>
        <w:t xml:space="preserve">class of IAB-MT and IAB-DU will be the most </w:t>
      </w:r>
      <w:r w:rsidR="002451EE">
        <w:rPr>
          <w:rFonts w:ascii="Times New Roman" w:hAnsi="Times New Roman" w:hint="eastAsia"/>
          <w:szCs w:val="21"/>
        </w:rPr>
        <w:t>common</w:t>
      </w:r>
      <w:r>
        <w:rPr>
          <w:rFonts w:ascii="Times New Roman" w:hAnsi="Times New Roman" w:hint="eastAsia"/>
          <w:szCs w:val="21"/>
        </w:rPr>
        <w:t xml:space="preserve"> case. However, different combinations of IAB-MT and IAB-DU classes shall not be excluded. For instances, it is possible IAB-D</w:t>
      </w:r>
      <w:r w:rsidR="006941CA">
        <w:rPr>
          <w:rFonts w:ascii="Times New Roman" w:hAnsi="Times New Roman" w:hint="eastAsia"/>
          <w:szCs w:val="21"/>
        </w:rPr>
        <w:t xml:space="preserve">U is serving as a Local </w:t>
      </w:r>
      <w:r w:rsidR="00C02428">
        <w:rPr>
          <w:rFonts w:ascii="Times New Roman" w:hAnsi="Times New Roman" w:hint="eastAsia"/>
          <w:szCs w:val="21"/>
        </w:rPr>
        <w:t>Area</w:t>
      </w:r>
      <w:r w:rsidR="006941CA">
        <w:rPr>
          <w:rFonts w:ascii="Times New Roman" w:hAnsi="Times New Roman" w:hint="eastAsia"/>
          <w:szCs w:val="21"/>
        </w:rPr>
        <w:t xml:space="preserve"> IAB-DU while the IAB-MT have to serve as a Medium Range IAB-MT for backhaul</w:t>
      </w:r>
      <w:r w:rsidR="00C02428">
        <w:rPr>
          <w:rFonts w:ascii="Times New Roman" w:hAnsi="Times New Roman" w:hint="eastAsia"/>
          <w:szCs w:val="21"/>
        </w:rPr>
        <w:t>ing</w:t>
      </w:r>
      <w:r w:rsidR="006941CA">
        <w:rPr>
          <w:rFonts w:ascii="Times New Roman" w:hAnsi="Times New Roman" w:hint="eastAsia"/>
          <w:szCs w:val="21"/>
        </w:rPr>
        <w:t xml:space="preserve">. Therefore, it is better not to pose such limitations at this stage. In addition, since MT and DU </w:t>
      </w:r>
      <w:r w:rsidR="00C02428">
        <w:rPr>
          <w:rFonts w:ascii="Times New Roman" w:hAnsi="Times New Roman" w:hint="eastAsia"/>
          <w:szCs w:val="21"/>
        </w:rPr>
        <w:t xml:space="preserve">requirements </w:t>
      </w:r>
      <w:r w:rsidR="006941CA">
        <w:rPr>
          <w:rFonts w:ascii="Times New Roman" w:hAnsi="Times New Roman" w:hint="eastAsia"/>
          <w:szCs w:val="21"/>
        </w:rPr>
        <w:t xml:space="preserve">are mostly discussed and studied in different sections, it is also consistent with the principle that </w:t>
      </w:r>
      <w:r w:rsidR="000138E6">
        <w:rPr>
          <w:rFonts w:ascii="Times New Roman" w:hAnsi="Times New Roman" w:hint="eastAsia"/>
          <w:szCs w:val="21"/>
        </w:rPr>
        <w:t>the requirements are structure agnostic for</w:t>
      </w:r>
      <w:r w:rsidR="006941CA">
        <w:rPr>
          <w:rFonts w:ascii="Times New Roman" w:hAnsi="Times New Roman" w:hint="eastAsia"/>
          <w:szCs w:val="21"/>
        </w:rPr>
        <w:t xml:space="preserve"> shared/separate RF architecture. However, the same classes based on the shared RF architecture can be the starting point of study since implementing different power classes on the same set of hardware shall be further studied.</w:t>
      </w:r>
    </w:p>
    <w:p w:rsidR="00016BC2" w:rsidRDefault="00016BC2" w:rsidP="00016BC2">
      <w:pPr>
        <w:tabs>
          <w:tab w:val="left" w:pos="491"/>
        </w:tabs>
        <w:spacing w:afterLines="50" w:after="156"/>
        <w:rPr>
          <w:rFonts w:ascii="Times New Roman" w:hAnsi="Times New Roman"/>
          <w:b/>
          <w:szCs w:val="21"/>
        </w:rPr>
      </w:pPr>
      <w:r>
        <w:rPr>
          <w:rFonts w:ascii="Times New Roman" w:hAnsi="Times New Roman" w:hint="eastAsia"/>
          <w:b/>
          <w:szCs w:val="21"/>
          <w:lang w:val="en-GB"/>
        </w:rPr>
        <w:t>Observation</w:t>
      </w:r>
      <w:r w:rsidRPr="006E3B58">
        <w:rPr>
          <w:rFonts w:ascii="Times New Roman" w:hAnsi="Times New Roman" w:hint="eastAsia"/>
          <w:b/>
          <w:szCs w:val="21"/>
        </w:rPr>
        <w:t xml:space="preserve"> </w:t>
      </w:r>
      <w:r>
        <w:rPr>
          <w:rFonts w:ascii="Times New Roman" w:hAnsi="Times New Roman" w:hint="eastAsia"/>
          <w:b/>
          <w:szCs w:val="21"/>
        </w:rPr>
        <w:t>3</w:t>
      </w:r>
      <w:r w:rsidRPr="006E3B58">
        <w:rPr>
          <w:rFonts w:ascii="Times New Roman" w:hAnsi="Times New Roman" w:hint="eastAsia"/>
          <w:b/>
          <w:szCs w:val="21"/>
        </w:rPr>
        <w:t>:</w:t>
      </w:r>
      <w:r>
        <w:rPr>
          <w:rFonts w:ascii="Times New Roman" w:hAnsi="Times New Roman" w:hint="eastAsia"/>
          <w:b/>
          <w:szCs w:val="21"/>
        </w:rPr>
        <w:t xml:space="preserve"> </w:t>
      </w:r>
      <w:r>
        <w:rPr>
          <w:rFonts w:ascii="Times New Roman" w:hAnsi="Times New Roman"/>
          <w:b/>
          <w:szCs w:val="21"/>
        </w:rPr>
        <w:t>T</w:t>
      </w:r>
      <w:r w:rsidRPr="00016BC2">
        <w:rPr>
          <w:rFonts w:ascii="Times New Roman" w:hAnsi="Times New Roman"/>
          <w:b/>
          <w:szCs w:val="21"/>
        </w:rPr>
        <w:t xml:space="preserve">he same classes </w:t>
      </w:r>
      <w:r>
        <w:rPr>
          <w:rFonts w:ascii="Times New Roman" w:hAnsi="Times New Roman"/>
          <w:b/>
          <w:szCs w:val="21"/>
        </w:rPr>
        <w:t xml:space="preserve">of IAB-DU and IAB-MT </w:t>
      </w:r>
      <w:r w:rsidRPr="00016BC2">
        <w:rPr>
          <w:rFonts w:ascii="Times New Roman" w:hAnsi="Times New Roman"/>
          <w:b/>
          <w:szCs w:val="21"/>
        </w:rPr>
        <w:t>based on the shared RF architecture can be the starting point of study</w:t>
      </w:r>
      <w:r>
        <w:rPr>
          <w:rFonts w:ascii="Times New Roman" w:hAnsi="Times New Roman" w:hint="eastAsia"/>
          <w:b/>
          <w:szCs w:val="21"/>
        </w:rPr>
        <w:t>.</w:t>
      </w:r>
      <w:r w:rsidR="00704004">
        <w:rPr>
          <w:rFonts w:ascii="Times New Roman" w:hAnsi="Times New Roman"/>
          <w:b/>
          <w:szCs w:val="21"/>
        </w:rPr>
        <w:t xml:space="preserve"> D</w:t>
      </w:r>
      <w:r w:rsidR="00704004" w:rsidRPr="00704004">
        <w:rPr>
          <w:rFonts w:ascii="Times New Roman" w:hAnsi="Times New Roman"/>
          <w:b/>
          <w:szCs w:val="21"/>
        </w:rPr>
        <w:t>ifferent combinations of IAB-MT and IAB-DU classes shall not be excluded</w:t>
      </w:r>
    </w:p>
    <w:p w:rsidR="00016BC2" w:rsidRDefault="00016BC2" w:rsidP="00F60383">
      <w:pPr>
        <w:tabs>
          <w:tab w:val="left" w:pos="491"/>
        </w:tabs>
        <w:spacing w:afterLines="50" w:after="156"/>
        <w:rPr>
          <w:rFonts w:ascii="Times New Roman" w:hAnsi="Times New Roman"/>
          <w:szCs w:val="21"/>
          <w:lang w:val="en-GB"/>
        </w:rPr>
      </w:pPr>
      <w:r w:rsidRPr="00137BE3">
        <w:rPr>
          <w:rFonts w:ascii="Times New Roman" w:hAnsi="Times New Roman" w:hint="eastAsia"/>
          <w:szCs w:val="21"/>
          <w:lang w:val="en-GB"/>
        </w:rPr>
        <w:t xml:space="preserve">For </w:t>
      </w:r>
      <w:r>
        <w:rPr>
          <w:rFonts w:ascii="Times New Roman" w:hAnsi="Times New Roman" w:hint="eastAsia"/>
          <w:szCs w:val="21"/>
          <w:lang w:val="en-GB"/>
        </w:rPr>
        <w:t xml:space="preserve">criteria of IAB-MT classes, different options </w:t>
      </w:r>
      <w:r w:rsidR="00E45B0A">
        <w:rPr>
          <w:rFonts w:ascii="Times New Roman" w:hAnsi="Times New Roman"/>
          <w:szCs w:val="21"/>
          <w:lang w:val="en-GB"/>
        </w:rPr>
        <w:t>have been</w:t>
      </w:r>
      <w:r>
        <w:rPr>
          <w:rFonts w:ascii="Times New Roman" w:hAnsi="Times New Roman" w:hint="eastAsia"/>
          <w:szCs w:val="21"/>
          <w:lang w:val="en-GB"/>
        </w:rPr>
        <w:t xml:space="preserve"> discussed</w:t>
      </w:r>
      <w:r w:rsidR="00E45B0A">
        <w:rPr>
          <w:rFonts w:ascii="Times New Roman" w:hAnsi="Times New Roman"/>
          <w:szCs w:val="21"/>
          <w:lang w:val="en-GB"/>
        </w:rPr>
        <w:t xml:space="preserve"> in previous meetings</w:t>
      </w:r>
      <w:r>
        <w:rPr>
          <w:rFonts w:ascii="Times New Roman" w:hAnsi="Times New Roman" w:hint="eastAsia"/>
          <w:szCs w:val="21"/>
          <w:lang w:val="en-GB"/>
        </w:rPr>
        <w:t xml:space="preserve">. In our opinion, </w:t>
      </w:r>
      <w:r w:rsidR="00F60383">
        <w:rPr>
          <w:rFonts w:ascii="Times New Roman" w:hAnsi="Times New Roman"/>
          <w:szCs w:val="21"/>
          <w:lang w:val="en-GB"/>
        </w:rPr>
        <w:t xml:space="preserve">when considering the simplicity and consistency with other specifications, </w:t>
      </w:r>
      <w:r>
        <w:rPr>
          <w:rFonts w:ascii="Times New Roman" w:hAnsi="Times New Roman" w:hint="eastAsia"/>
          <w:szCs w:val="21"/>
          <w:lang w:val="en-GB"/>
        </w:rPr>
        <w:t xml:space="preserve">the distance from the donor node </w:t>
      </w:r>
      <w:r w:rsidR="00B559E5">
        <w:rPr>
          <w:rFonts w:ascii="Times New Roman" w:hAnsi="Times New Roman"/>
          <w:szCs w:val="21"/>
          <w:lang w:val="en-GB"/>
        </w:rPr>
        <w:t xml:space="preserve">and the MCL requirements </w:t>
      </w:r>
      <w:r w:rsidR="00F60383">
        <w:rPr>
          <w:rFonts w:ascii="Times New Roman" w:hAnsi="Times New Roman"/>
          <w:szCs w:val="21"/>
          <w:lang w:val="en-GB"/>
        </w:rPr>
        <w:t>both are the reasonable</w:t>
      </w:r>
      <w:r>
        <w:rPr>
          <w:rFonts w:ascii="Times New Roman" w:hAnsi="Times New Roman" w:hint="eastAsia"/>
          <w:szCs w:val="21"/>
          <w:lang w:val="en-GB"/>
        </w:rPr>
        <w:t xml:space="preserve"> option</w:t>
      </w:r>
      <w:r w:rsidR="00F60383">
        <w:rPr>
          <w:rFonts w:ascii="Times New Roman" w:hAnsi="Times New Roman"/>
          <w:szCs w:val="21"/>
          <w:lang w:val="en-GB"/>
        </w:rPr>
        <w:t>s</w:t>
      </w:r>
      <w:r>
        <w:rPr>
          <w:rFonts w:ascii="Times New Roman" w:hAnsi="Times New Roman" w:hint="eastAsia"/>
          <w:szCs w:val="21"/>
          <w:lang w:val="en-GB"/>
        </w:rPr>
        <w:t xml:space="preserve">. </w:t>
      </w:r>
      <w:bookmarkStart w:id="5" w:name="_Hlk37360885"/>
      <w:r w:rsidR="00D731AC">
        <w:rPr>
          <w:rFonts w:ascii="Times New Roman" w:hAnsi="Times New Roman"/>
          <w:szCs w:val="21"/>
          <w:lang w:val="en-GB"/>
        </w:rPr>
        <w:t>Considering the legacy BS classes definition is BS type-based, we show our analysis based on the different IAB type</w:t>
      </w:r>
      <w:r w:rsidR="00E328B7">
        <w:rPr>
          <w:rFonts w:ascii="Times New Roman" w:hAnsi="Times New Roman"/>
          <w:szCs w:val="21"/>
          <w:lang w:val="en-GB"/>
        </w:rPr>
        <w:t>, i.e. 1-O, 2-O, 1-H type</w:t>
      </w:r>
      <w:r w:rsidR="00D731AC">
        <w:rPr>
          <w:rFonts w:ascii="Times New Roman" w:hAnsi="Times New Roman"/>
          <w:szCs w:val="21"/>
          <w:lang w:val="en-GB"/>
        </w:rPr>
        <w:t xml:space="preserve">. </w:t>
      </w:r>
      <w:r w:rsidR="00005E84" w:rsidRPr="00005E84">
        <w:rPr>
          <w:rFonts w:ascii="Times New Roman" w:hAnsi="Times New Roman"/>
          <w:szCs w:val="21"/>
          <w:lang w:val="en-GB"/>
        </w:rPr>
        <w:t>For all the analysis below, we assume the IAB-MT and IAB-DU have the same classes.</w:t>
      </w:r>
    </w:p>
    <w:p w:rsidR="00612000" w:rsidRDefault="00612000" w:rsidP="00612000">
      <w:pPr>
        <w:pStyle w:val="ListParagraph"/>
        <w:numPr>
          <w:ilvl w:val="0"/>
          <w:numId w:val="13"/>
        </w:numPr>
        <w:tabs>
          <w:tab w:val="left" w:pos="491"/>
        </w:tabs>
        <w:spacing w:afterLines="50" w:after="156"/>
        <w:ind w:firstLineChars="0"/>
        <w:rPr>
          <w:rFonts w:ascii="Times New Roman" w:hAnsi="Times New Roman"/>
          <w:szCs w:val="21"/>
        </w:rPr>
      </w:pPr>
      <w:r>
        <w:rPr>
          <w:rFonts w:ascii="Times New Roman" w:hAnsi="Times New Roman"/>
          <w:b/>
          <w:szCs w:val="21"/>
        </w:rPr>
        <w:t xml:space="preserve">For IAB type 1-O and 2-O: </w:t>
      </w:r>
      <w:bookmarkEnd w:id="5"/>
      <w:r w:rsidR="00215703">
        <w:rPr>
          <w:rFonts w:ascii="Times New Roman" w:hAnsi="Times New Roman" w:hint="eastAsia"/>
          <w:szCs w:val="21"/>
        </w:rPr>
        <w:t xml:space="preserve">minimum distance </w:t>
      </w:r>
      <w:r w:rsidR="00B71639">
        <w:rPr>
          <w:rFonts w:ascii="Times New Roman" w:hAnsi="Times New Roman"/>
          <w:szCs w:val="21"/>
        </w:rPr>
        <w:t>d</w:t>
      </w:r>
      <w:r w:rsidR="001D7806">
        <w:rPr>
          <w:rFonts w:ascii="Times New Roman" w:hAnsi="Times New Roman"/>
          <w:szCs w:val="21"/>
        </w:rPr>
        <w:t>e</w:t>
      </w:r>
      <w:r w:rsidR="00B71639">
        <w:rPr>
          <w:rFonts w:ascii="Times New Roman" w:hAnsi="Times New Roman"/>
          <w:szCs w:val="21"/>
        </w:rPr>
        <w:t xml:space="preserve">fined for </w:t>
      </w:r>
      <w:r w:rsidR="001D7806">
        <w:rPr>
          <w:rFonts w:ascii="Times New Roman" w:hAnsi="Times New Roman"/>
          <w:szCs w:val="21"/>
        </w:rPr>
        <w:t xml:space="preserve">legacy NR type </w:t>
      </w:r>
      <w:r w:rsidR="00B71639">
        <w:rPr>
          <w:rFonts w:ascii="Times New Roman" w:hAnsi="Times New Roman"/>
          <w:szCs w:val="21"/>
        </w:rPr>
        <w:t xml:space="preserve">1-O and 2-O </w:t>
      </w:r>
      <w:r w:rsidR="001D7806">
        <w:rPr>
          <w:rFonts w:ascii="Times New Roman" w:hAnsi="Times New Roman"/>
          <w:szCs w:val="21"/>
        </w:rPr>
        <w:t>could</w:t>
      </w:r>
      <w:r w:rsidR="00215703">
        <w:rPr>
          <w:rFonts w:ascii="Times New Roman" w:hAnsi="Times New Roman" w:hint="eastAsia"/>
          <w:szCs w:val="21"/>
        </w:rPr>
        <w:t xml:space="preserve"> be directly used</w:t>
      </w:r>
      <w:r w:rsidR="00B71639">
        <w:rPr>
          <w:rFonts w:ascii="Times New Roman" w:hAnsi="Times New Roman"/>
          <w:szCs w:val="21"/>
        </w:rPr>
        <w:t xml:space="preserve">, i.e. 35m for </w:t>
      </w:r>
      <w:r w:rsidR="005578A7">
        <w:rPr>
          <w:rFonts w:ascii="Times New Roman" w:hAnsi="Times New Roman"/>
          <w:szCs w:val="21"/>
        </w:rPr>
        <w:t>wide area</w:t>
      </w:r>
      <w:r w:rsidR="00C5342B">
        <w:rPr>
          <w:rFonts w:ascii="Times New Roman" w:hAnsi="Times New Roman"/>
          <w:szCs w:val="21"/>
        </w:rPr>
        <w:t xml:space="preserve"> IAB and 5m for </w:t>
      </w:r>
      <w:r w:rsidR="005578A7">
        <w:rPr>
          <w:rFonts w:ascii="Times New Roman" w:hAnsi="Times New Roman"/>
          <w:szCs w:val="21"/>
        </w:rPr>
        <w:t>medium range</w:t>
      </w:r>
      <w:r w:rsidR="00C5342B">
        <w:rPr>
          <w:rFonts w:ascii="Times New Roman" w:hAnsi="Times New Roman"/>
          <w:szCs w:val="21"/>
        </w:rPr>
        <w:t xml:space="preserve"> IAB</w:t>
      </w:r>
      <w:r w:rsidR="00215703">
        <w:rPr>
          <w:rFonts w:ascii="Times New Roman" w:hAnsi="Times New Roman" w:hint="eastAsia"/>
          <w:szCs w:val="21"/>
        </w:rPr>
        <w:t xml:space="preserve">. </w:t>
      </w:r>
    </w:p>
    <w:p w:rsidR="00CE4474" w:rsidRDefault="00612000" w:rsidP="00612000">
      <w:pPr>
        <w:pStyle w:val="ListParagraph"/>
        <w:numPr>
          <w:ilvl w:val="0"/>
          <w:numId w:val="13"/>
        </w:numPr>
        <w:tabs>
          <w:tab w:val="left" w:pos="491"/>
        </w:tabs>
        <w:spacing w:afterLines="50" w:after="156"/>
        <w:ind w:firstLineChars="0"/>
        <w:rPr>
          <w:rFonts w:ascii="Times New Roman" w:hAnsi="Times New Roman"/>
          <w:szCs w:val="21"/>
        </w:rPr>
      </w:pPr>
      <w:r>
        <w:rPr>
          <w:rFonts w:ascii="Times New Roman" w:hAnsi="Times New Roman"/>
          <w:b/>
          <w:szCs w:val="21"/>
        </w:rPr>
        <w:t xml:space="preserve">For IAB type </w:t>
      </w:r>
      <w:r w:rsidRPr="00612000">
        <w:rPr>
          <w:rFonts w:ascii="Times New Roman" w:hAnsi="Times New Roman"/>
          <w:b/>
          <w:szCs w:val="21"/>
        </w:rPr>
        <w:t>1-H</w:t>
      </w:r>
      <w:r>
        <w:rPr>
          <w:rFonts w:ascii="Times New Roman" w:hAnsi="Times New Roman"/>
          <w:szCs w:val="21"/>
        </w:rPr>
        <w:t xml:space="preserve">: legacy </w:t>
      </w:r>
      <w:r w:rsidR="00DF2226">
        <w:rPr>
          <w:rFonts w:ascii="Times New Roman" w:hAnsi="Times New Roman"/>
          <w:szCs w:val="21"/>
        </w:rPr>
        <w:t xml:space="preserve">1-H </w:t>
      </w:r>
      <w:r>
        <w:rPr>
          <w:rFonts w:ascii="Times New Roman" w:hAnsi="Times New Roman"/>
          <w:szCs w:val="21"/>
        </w:rPr>
        <w:t>NR use</w:t>
      </w:r>
      <w:r w:rsidR="00306853">
        <w:rPr>
          <w:rFonts w:ascii="Times New Roman" w:hAnsi="Times New Roman" w:hint="eastAsia"/>
          <w:szCs w:val="21"/>
        </w:rPr>
        <w:t xml:space="preserve"> MCL </w:t>
      </w:r>
      <w:r>
        <w:rPr>
          <w:rFonts w:ascii="Times New Roman" w:hAnsi="Times New Roman"/>
          <w:szCs w:val="21"/>
        </w:rPr>
        <w:t>requirement to define BS classes</w:t>
      </w:r>
      <w:r w:rsidR="00215703">
        <w:rPr>
          <w:rFonts w:ascii="Times New Roman" w:hAnsi="Times New Roman" w:hint="eastAsia"/>
          <w:szCs w:val="21"/>
        </w:rPr>
        <w:t xml:space="preserve">. </w:t>
      </w:r>
      <w:r w:rsidR="00842C6B">
        <w:rPr>
          <w:rFonts w:ascii="Times New Roman" w:hAnsi="Times New Roman"/>
          <w:szCs w:val="21"/>
        </w:rPr>
        <w:t>T</w:t>
      </w:r>
      <w:r>
        <w:rPr>
          <w:rFonts w:ascii="Times New Roman" w:hAnsi="Times New Roman"/>
          <w:szCs w:val="21"/>
        </w:rPr>
        <w:t xml:space="preserve">here are two </w:t>
      </w:r>
      <w:r w:rsidR="00CE4474">
        <w:rPr>
          <w:rFonts w:ascii="Times New Roman" w:hAnsi="Times New Roman"/>
          <w:szCs w:val="21"/>
        </w:rPr>
        <w:t>option</w:t>
      </w:r>
      <w:r>
        <w:rPr>
          <w:rFonts w:ascii="Times New Roman" w:hAnsi="Times New Roman"/>
          <w:szCs w:val="21"/>
        </w:rPr>
        <w:t xml:space="preserve">s to define </w:t>
      </w:r>
      <w:r w:rsidR="00006196">
        <w:rPr>
          <w:rFonts w:ascii="Times New Roman" w:hAnsi="Times New Roman"/>
          <w:szCs w:val="21"/>
        </w:rPr>
        <w:t xml:space="preserve">1-H </w:t>
      </w:r>
      <w:r>
        <w:rPr>
          <w:rFonts w:ascii="Times New Roman" w:hAnsi="Times New Roman"/>
          <w:szCs w:val="21"/>
        </w:rPr>
        <w:t>IAB</w:t>
      </w:r>
      <w:r w:rsidR="00006196">
        <w:rPr>
          <w:rFonts w:ascii="Times New Roman" w:hAnsi="Times New Roman"/>
          <w:szCs w:val="21"/>
        </w:rPr>
        <w:t>-MT</w:t>
      </w:r>
      <w:r>
        <w:rPr>
          <w:rFonts w:ascii="Times New Roman" w:hAnsi="Times New Roman"/>
          <w:szCs w:val="21"/>
        </w:rPr>
        <w:t xml:space="preserve"> classes: 1) still use the MCL requirements; 2) use the minimum distance requirements inst</w:t>
      </w:r>
      <w:r w:rsidR="00CE4474">
        <w:rPr>
          <w:rFonts w:ascii="Times New Roman" w:hAnsi="Times New Roman"/>
          <w:szCs w:val="21"/>
        </w:rPr>
        <w:t>ead.</w:t>
      </w:r>
      <w:r>
        <w:rPr>
          <w:rFonts w:ascii="Times New Roman" w:hAnsi="Times New Roman"/>
          <w:szCs w:val="21"/>
        </w:rPr>
        <w:t xml:space="preserve"> </w:t>
      </w:r>
    </w:p>
    <w:p w:rsidR="0098611E" w:rsidRPr="0098611E" w:rsidRDefault="00CE4474" w:rsidP="00CE4474">
      <w:pPr>
        <w:pStyle w:val="ListParagraph"/>
        <w:numPr>
          <w:ilvl w:val="1"/>
          <w:numId w:val="13"/>
        </w:numPr>
        <w:tabs>
          <w:tab w:val="left" w:pos="491"/>
        </w:tabs>
        <w:spacing w:afterLines="50" w:after="156"/>
        <w:ind w:firstLineChars="0"/>
        <w:rPr>
          <w:rFonts w:ascii="Times New Roman" w:hAnsi="Times New Roman"/>
          <w:szCs w:val="21"/>
        </w:rPr>
      </w:pPr>
      <w:r>
        <w:rPr>
          <w:rFonts w:ascii="Times New Roman" w:hAnsi="Times New Roman"/>
          <w:b/>
          <w:szCs w:val="21"/>
        </w:rPr>
        <w:t>For option 1</w:t>
      </w:r>
      <w:r w:rsidRPr="00CE4474">
        <w:rPr>
          <w:rFonts w:ascii="Times New Roman" w:hAnsi="Times New Roman"/>
          <w:b/>
          <w:bCs/>
          <w:szCs w:val="21"/>
        </w:rPr>
        <w:t>: MCL requirements.</w:t>
      </w:r>
      <w:r>
        <w:rPr>
          <w:rFonts w:ascii="Times New Roman" w:hAnsi="Times New Roman"/>
          <w:szCs w:val="21"/>
        </w:rPr>
        <w:t xml:space="preserve"> The foremost issue that should be considered is whether the same MCL </w:t>
      </w:r>
      <w:r>
        <w:rPr>
          <w:rFonts w:ascii="Times New Roman" w:hAnsi="Times New Roman"/>
          <w:szCs w:val="21"/>
        </w:rPr>
        <w:lastRenderedPageBreak/>
        <w:t xml:space="preserve">could be reused. </w:t>
      </w:r>
      <w:r w:rsidR="00215703" w:rsidRPr="00215703">
        <w:rPr>
          <w:rFonts w:ascii="Times New Roman" w:hAnsi="Times New Roman"/>
          <w:szCs w:val="21"/>
        </w:rPr>
        <w:t>The MCL is originally defined to measure the coupling loss when BS and UE are located with minimum distance.</w:t>
      </w:r>
      <w:r w:rsidR="00306853">
        <w:rPr>
          <w:rFonts w:ascii="Times New Roman" w:hAnsi="Times New Roman" w:hint="eastAsia"/>
          <w:szCs w:val="21"/>
        </w:rPr>
        <w:t xml:space="preserve"> </w:t>
      </w:r>
      <w:r w:rsidR="00CB7B20">
        <w:rPr>
          <w:rFonts w:ascii="Times New Roman" w:hAnsi="Times New Roman"/>
          <w:szCs w:val="21"/>
        </w:rPr>
        <w:t>When calculating the MCL</w:t>
      </w:r>
      <w:r w:rsidR="00CB7B20">
        <w:rPr>
          <w:rFonts w:ascii="Times New Roman" w:hAnsi="Times New Roman" w:hint="eastAsia"/>
          <w:szCs w:val="21"/>
        </w:rPr>
        <w:t xml:space="preserve"> </w:t>
      </w:r>
      <w:r w:rsidR="00CB7B20">
        <w:rPr>
          <w:rFonts w:ascii="Times New Roman" w:hAnsi="Times New Roman"/>
          <w:szCs w:val="21"/>
        </w:rPr>
        <w:t xml:space="preserve">between IAB-DU and IAB-MT, IAB-MT plays the same role as UE and </w:t>
      </w:r>
      <w:r w:rsidR="00306853">
        <w:rPr>
          <w:rFonts w:ascii="Times New Roman" w:hAnsi="Times New Roman" w:hint="eastAsia"/>
          <w:szCs w:val="21"/>
        </w:rPr>
        <w:t xml:space="preserve">two factors have </w:t>
      </w:r>
      <w:r w:rsidR="00CB7B20">
        <w:rPr>
          <w:rFonts w:ascii="Times New Roman" w:hAnsi="Times New Roman"/>
          <w:szCs w:val="21"/>
        </w:rPr>
        <w:t xml:space="preserve">been </w:t>
      </w:r>
      <w:r w:rsidR="00306853">
        <w:rPr>
          <w:rFonts w:ascii="Times New Roman" w:hAnsi="Times New Roman" w:hint="eastAsia"/>
          <w:szCs w:val="21"/>
        </w:rPr>
        <w:t>changed compared to legacy</w:t>
      </w:r>
      <w:r w:rsidR="00995764">
        <w:rPr>
          <w:rFonts w:ascii="Times New Roman" w:hAnsi="Times New Roman"/>
          <w:szCs w:val="21"/>
        </w:rPr>
        <w:t xml:space="preserve"> BS-UE </w:t>
      </w:r>
      <w:r>
        <w:rPr>
          <w:rFonts w:ascii="Times New Roman" w:hAnsi="Times New Roman"/>
          <w:szCs w:val="21"/>
        </w:rPr>
        <w:t>MCL calculation</w:t>
      </w:r>
      <w:r w:rsidR="00306853">
        <w:rPr>
          <w:rFonts w:ascii="Times New Roman" w:hAnsi="Times New Roman" w:hint="eastAsia"/>
          <w:szCs w:val="21"/>
        </w:rPr>
        <w:t xml:space="preserve">: antenna gain and </w:t>
      </w:r>
      <w:r w:rsidR="00394CDD">
        <w:rPr>
          <w:rFonts w:ascii="Times New Roman" w:hAnsi="Times New Roman"/>
          <w:szCs w:val="21"/>
        </w:rPr>
        <w:t>pathloss caused by</w:t>
      </w:r>
      <w:r w:rsidR="00CB7B20">
        <w:rPr>
          <w:rFonts w:ascii="Times New Roman" w:hAnsi="Times New Roman"/>
          <w:szCs w:val="21"/>
        </w:rPr>
        <w:t xml:space="preserve"> </w:t>
      </w:r>
      <w:r w:rsidR="00E20149">
        <w:rPr>
          <w:rFonts w:ascii="Times New Roman" w:hAnsi="Times New Roman"/>
          <w:szCs w:val="21"/>
        </w:rPr>
        <w:t xml:space="preserve">different </w:t>
      </w:r>
      <w:r w:rsidR="00306853">
        <w:rPr>
          <w:rFonts w:ascii="Times New Roman" w:hAnsi="Times New Roman" w:hint="eastAsia"/>
          <w:szCs w:val="21"/>
        </w:rPr>
        <w:t>height differen</w:t>
      </w:r>
      <w:r w:rsidR="004C0923">
        <w:rPr>
          <w:rFonts w:ascii="Times New Roman" w:hAnsi="Times New Roman" w:hint="eastAsia"/>
          <w:szCs w:val="21"/>
        </w:rPr>
        <w:t>ce</w:t>
      </w:r>
      <w:r w:rsidR="0098611E">
        <w:rPr>
          <w:rFonts w:ascii="Times New Roman" w:hAnsi="Times New Roman" w:hint="eastAsia"/>
          <w:szCs w:val="21"/>
        </w:rPr>
        <w:t xml:space="preserve"> between </w:t>
      </w:r>
      <w:r w:rsidR="00394CDD">
        <w:rPr>
          <w:rFonts w:ascii="Times New Roman" w:hAnsi="Times New Roman"/>
          <w:szCs w:val="21"/>
        </w:rPr>
        <w:t>transmitter and receiver</w:t>
      </w:r>
      <w:r w:rsidR="0098611E">
        <w:rPr>
          <w:rFonts w:ascii="Times New Roman" w:hAnsi="Times New Roman" w:hint="eastAsia"/>
          <w:szCs w:val="21"/>
        </w:rPr>
        <w:t>. MCL</w:t>
      </w:r>
      <w:r>
        <w:rPr>
          <w:rFonts w:ascii="Times New Roman" w:hAnsi="Times New Roman"/>
          <w:szCs w:val="21"/>
        </w:rPr>
        <w:t xml:space="preserve"> for IAB-MT</w:t>
      </w:r>
      <w:r w:rsidR="0098611E">
        <w:rPr>
          <w:rFonts w:ascii="Times New Roman" w:hAnsi="Times New Roman" w:hint="eastAsia"/>
          <w:szCs w:val="21"/>
        </w:rPr>
        <w:t xml:space="preserve"> can be calculated </w:t>
      </w:r>
      <w:r w:rsidR="00CB7B20">
        <w:rPr>
          <w:rFonts w:ascii="Times New Roman" w:hAnsi="Times New Roman"/>
          <w:szCs w:val="21"/>
        </w:rPr>
        <w:t>based on the legacy NR MCL</w:t>
      </w:r>
      <w:r w:rsidR="0098611E">
        <w:rPr>
          <w:rFonts w:ascii="Times New Roman" w:hAnsi="Times New Roman" w:hint="eastAsia"/>
          <w:szCs w:val="21"/>
        </w:rPr>
        <w:t>:</w:t>
      </w:r>
    </w:p>
    <w:p w:rsidR="00AC15BB" w:rsidRDefault="0098611E" w:rsidP="00AC15BB">
      <w:pPr>
        <w:spacing w:beforeLines="50" w:before="156" w:afterLines="50" w:after="156"/>
        <w:jc w:val="center"/>
        <w:rPr>
          <w:rFonts w:ascii="Times New Roman" w:hAnsi="Times New Roman"/>
          <w:b/>
          <w:szCs w:val="21"/>
        </w:rPr>
      </w:pPr>
      <w:r w:rsidRPr="0098611E">
        <w:rPr>
          <w:rFonts w:ascii="Times New Roman" w:hAnsi="Times New Roman"/>
          <w:b/>
          <w:szCs w:val="21"/>
        </w:rPr>
        <w:t xml:space="preserve">MCL </w:t>
      </w:r>
      <w:r w:rsidR="00CB7B20">
        <w:rPr>
          <w:rFonts w:ascii="Times New Roman" w:hAnsi="Times New Roman"/>
          <w:b/>
          <w:szCs w:val="21"/>
        </w:rPr>
        <w:t>for IAB-MT</w:t>
      </w:r>
      <w:r w:rsidR="004A4965">
        <w:rPr>
          <w:rFonts w:ascii="Times New Roman" w:hAnsi="Times New Roman"/>
          <w:b/>
          <w:szCs w:val="21"/>
        </w:rPr>
        <w:t xml:space="preserve"> </w:t>
      </w:r>
      <w:r w:rsidRPr="0098611E">
        <w:rPr>
          <w:rFonts w:ascii="Times New Roman" w:hAnsi="Times New Roman"/>
          <w:b/>
          <w:szCs w:val="21"/>
        </w:rPr>
        <w:t xml:space="preserve">= </w:t>
      </w:r>
      <w:r>
        <w:rPr>
          <w:rFonts w:ascii="Times New Roman" w:hAnsi="Times New Roman" w:hint="eastAsia"/>
          <w:b/>
          <w:szCs w:val="21"/>
        </w:rPr>
        <w:t>L</w:t>
      </w:r>
      <w:r w:rsidRPr="0098611E">
        <w:rPr>
          <w:rFonts w:ascii="Times New Roman" w:hAnsi="Times New Roman"/>
          <w:b/>
          <w:szCs w:val="21"/>
        </w:rPr>
        <w:t>egacy MCL –</w:t>
      </w:r>
      <w:r w:rsidR="004A4965">
        <w:rPr>
          <w:rFonts w:ascii="Times New Roman" w:hAnsi="Times New Roman"/>
          <w:b/>
          <w:szCs w:val="21"/>
        </w:rPr>
        <w:t xml:space="preserve"> </w:t>
      </w:r>
      <w:r w:rsidRPr="0098611E">
        <w:rPr>
          <w:rFonts w:ascii="Times New Roman" w:hAnsi="Times New Roman"/>
          <w:b/>
          <w:szCs w:val="21"/>
        </w:rPr>
        <w:t>antenna gain</w:t>
      </w:r>
      <w:r w:rsidR="00CE4474">
        <w:rPr>
          <w:rFonts w:ascii="Times New Roman" w:hAnsi="Times New Roman"/>
          <w:b/>
          <w:szCs w:val="21"/>
        </w:rPr>
        <w:t xml:space="preserve"> difference(between IAB-MT and UE)</w:t>
      </w:r>
      <w:r w:rsidRPr="0098611E">
        <w:rPr>
          <w:rFonts w:ascii="Times New Roman" w:hAnsi="Times New Roman"/>
          <w:b/>
          <w:szCs w:val="21"/>
        </w:rPr>
        <w:t xml:space="preserve"> –</w:t>
      </w:r>
    </w:p>
    <w:p w:rsidR="0098611E" w:rsidRPr="0098611E" w:rsidRDefault="0098611E" w:rsidP="00AC15BB">
      <w:pPr>
        <w:spacing w:beforeLines="50" w:before="156" w:afterLines="50" w:after="156"/>
        <w:jc w:val="center"/>
        <w:rPr>
          <w:rFonts w:ascii="Times New Roman" w:hAnsi="Times New Roman"/>
          <w:b/>
          <w:szCs w:val="21"/>
        </w:rPr>
      </w:pPr>
      <w:r w:rsidRPr="0098611E">
        <w:rPr>
          <w:rFonts w:ascii="Times New Roman" w:hAnsi="Times New Roman"/>
          <w:b/>
          <w:szCs w:val="21"/>
        </w:rPr>
        <w:t xml:space="preserve">∆pathloss (caused by the </w:t>
      </w:r>
      <w:r w:rsidR="00E20149">
        <w:rPr>
          <w:rFonts w:ascii="Times New Roman" w:hAnsi="Times New Roman"/>
          <w:b/>
          <w:szCs w:val="21"/>
        </w:rPr>
        <w:t xml:space="preserve">different </w:t>
      </w:r>
      <w:r w:rsidR="00CB7B20">
        <w:rPr>
          <w:rFonts w:ascii="Times New Roman" w:hAnsi="Times New Roman"/>
          <w:b/>
          <w:szCs w:val="21"/>
        </w:rPr>
        <w:t xml:space="preserve">TX-RX </w:t>
      </w:r>
      <w:r w:rsidRPr="0098611E">
        <w:rPr>
          <w:rFonts w:ascii="Times New Roman" w:hAnsi="Times New Roman"/>
          <w:b/>
          <w:szCs w:val="21"/>
        </w:rPr>
        <w:t>height difference)</w:t>
      </w:r>
    </w:p>
    <w:p w:rsidR="00DA6320" w:rsidRPr="00DF5ADF" w:rsidRDefault="00E20149" w:rsidP="00DF5ADF">
      <w:pPr>
        <w:pStyle w:val="ListParagraph"/>
        <w:tabs>
          <w:tab w:val="left" w:pos="491"/>
        </w:tabs>
        <w:spacing w:afterLines="50" w:after="156"/>
        <w:ind w:left="840" w:firstLineChars="0" w:firstLine="0"/>
        <w:rPr>
          <w:rFonts w:ascii="Times New Roman" w:hAnsi="Times New Roman"/>
          <w:bCs/>
          <w:szCs w:val="21"/>
        </w:rPr>
      </w:pPr>
      <w:r w:rsidRPr="00DF5ADF">
        <w:rPr>
          <w:rFonts w:ascii="Times New Roman" w:hAnsi="Times New Roman"/>
          <w:bCs/>
          <w:szCs w:val="21"/>
        </w:rPr>
        <w:t>F</w:t>
      </w:r>
      <w:r w:rsidR="007E44CC" w:rsidRPr="00DF5ADF">
        <w:rPr>
          <w:rFonts w:ascii="Times New Roman" w:hAnsi="Times New Roman"/>
          <w:bCs/>
          <w:szCs w:val="21"/>
        </w:rPr>
        <w:t xml:space="preserve">or </w:t>
      </w:r>
      <w:r w:rsidR="0098611E" w:rsidRPr="00DF5ADF">
        <w:rPr>
          <w:rFonts w:ascii="Times New Roman" w:hAnsi="Times New Roman"/>
          <w:bCs/>
          <w:szCs w:val="21"/>
        </w:rPr>
        <w:t xml:space="preserve">IAB BH, the </w:t>
      </w:r>
      <w:r w:rsidR="00CF3694">
        <w:rPr>
          <w:rFonts w:ascii="Times New Roman" w:hAnsi="Times New Roman"/>
          <w:bCs/>
          <w:szCs w:val="21"/>
        </w:rPr>
        <w:t>TX-RX</w:t>
      </w:r>
      <w:r w:rsidR="00392BAD" w:rsidRPr="00DF5ADF">
        <w:rPr>
          <w:rFonts w:ascii="Times New Roman" w:hAnsi="Times New Roman"/>
          <w:bCs/>
          <w:szCs w:val="21"/>
        </w:rPr>
        <w:t xml:space="preserve"> height difference</w:t>
      </w:r>
      <w:r w:rsidR="0098611E" w:rsidRPr="00DF5ADF">
        <w:rPr>
          <w:rFonts w:ascii="Times New Roman" w:hAnsi="Times New Roman"/>
          <w:bCs/>
          <w:szCs w:val="21"/>
        </w:rPr>
        <w:t xml:space="preserve"> </w:t>
      </w:r>
      <w:r w:rsidR="00EA0371" w:rsidRPr="00DF5ADF">
        <w:rPr>
          <w:rFonts w:ascii="Times New Roman" w:hAnsi="Times New Roman"/>
          <w:bCs/>
          <w:szCs w:val="21"/>
        </w:rPr>
        <w:t xml:space="preserve">is </w:t>
      </w:r>
      <w:r w:rsidR="0047689D" w:rsidRPr="00DF5ADF">
        <w:rPr>
          <w:rFonts w:ascii="Times New Roman" w:hAnsi="Times New Roman"/>
          <w:bCs/>
          <w:szCs w:val="21"/>
        </w:rPr>
        <w:t>different for different</w:t>
      </w:r>
      <w:r w:rsidR="00A106F7" w:rsidRPr="00DF5ADF">
        <w:rPr>
          <w:rFonts w:ascii="Times New Roman" w:hAnsi="Times New Roman"/>
          <w:bCs/>
          <w:szCs w:val="21"/>
        </w:rPr>
        <w:t xml:space="preserve"> </w:t>
      </w:r>
      <w:r w:rsidR="00DA6320" w:rsidRPr="00DF5ADF">
        <w:rPr>
          <w:rFonts w:ascii="Times New Roman" w:hAnsi="Times New Roman"/>
          <w:bCs/>
          <w:szCs w:val="21"/>
        </w:rPr>
        <w:t>combination of the donor and child node cell scenario. The following table show</w:t>
      </w:r>
      <w:r w:rsidR="00A106F7" w:rsidRPr="00DF5ADF">
        <w:rPr>
          <w:rFonts w:ascii="Times New Roman" w:hAnsi="Times New Roman"/>
          <w:bCs/>
          <w:szCs w:val="21"/>
        </w:rPr>
        <w:t>s</w:t>
      </w:r>
      <w:r w:rsidR="00DA6320" w:rsidRPr="00DF5ADF">
        <w:rPr>
          <w:rFonts w:ascii="Times New Roman" w:hAnsi="Times New Roman"/>
          <w:bCs/>
          <w:szCs w:val="21"/>
        </w:rPr>
        <w:t xml:space="preserve"> the details of </w:t>
      </w:r>
      <w:r w:rsidR="00A106F7" w:rsidRPr="00DF5ADF">
        <w:rPr>
          <w:rFonts w:ascii="Times New Roman" w:hAnsi="Times New Roman"/>
          <w:bCs/>
          <w:szCs w:val="21"/>
        </w:rPr>
        <w:t>IAB BH</w:t>
      </w:r>
      <w:r w:rsidR="00DA6320" w:rsidRPr="00DF5ADF">
        <w:rPr>
          <w:rFonts w:ascii="Times New Roman" w:hAnsi="Times New Roman"/>
          <w:bCs/>
          <w:szCs w:val="21"/>
        </w:rPr>
        <w:t xml:space="preserve"> TX-RX height difference.</w:t>
      </w:r>
    </w:p>
    <w:p w:rsidR="0047689D" w:rsidRPr="0011154A" w:rsidRDefault="0047689D" w:rsidP="0011154A">
      <w:pPr>
        <w:jc w:val="center"/>
        <w:rPr>
          <w:rFonts w:ascii="Times New Roman" w:hAnsi="Times New Roman"/>
          <w:i/>
          <w:iCs/>
          <w:sz w:val="20"/>
          <w:szCs w:val="20"/>
        </w:rPr>
      </w:pPr>
      <w:r w:rsidRPr="0011154A">
        <w:rPr>
          <w:rFonts w:ascii="Times New Roman" w:hAnsi="Times New Roman"/>
          <w:i/>
          <w:iCs/>
          <w:sz w:val="20"/>
          <w:szCs w:val="20"/>
        </w:rPr>
        <w:t>Table 1 IAB BH TX-RX height difference</w:t>
      </w:r>
    </w:p>
    <w:tbl>
      <w:tblPr>
        <w:tblStyle w:val="TableGrid"/>
        <w:tblW w:w="0" w:type="auto"/>
        <w:tblInd w:w="988" w:type="dxa"/>
        <w:tblLook w:val="04A0" w:firstRow="1" w:lastRow="0" w:firstColumn="1" w:lastColumn="0" w:noHBand="0" w:noVBand="1"/>
      </w:tblPr>
      <w:tblGrid>
        <w:gridCol w:w="1842"/>
        <w:gridCol w:w="3402"/>
        <w:gridCol w:w="3261"/>
      </w:tblGrid>
      <w:tr w:rsidR="00DA6320" w:rsidTr="00AC15BB">
        <w:trPr>
          <w:trHeight w:val="569"/>
        </w:trPr>
        <w:tc>
          <w:tcPr>
            <w:tcW w:w="1842" w:type="dxa"/>
            <w:shd w:val="clear" w:color="auto" w:fill="DDD9C3" w:themeFill="background2" w:themeFillShade="E6"/>
            <w:vAlign w:val="center"/>
          </w:tcPr>
          <w:p w:rsidR="00DA6320" w:rsidRPr="009701D3" w:rsidRDefault="005A64C4" w:rsidP="009701D3">
            <w:pPr>
              <w:spacing w:before="0" w:line="240" w:lineRule="exact"/>
              <w:jc w:val="center"/>
              <w:rPr>
                <w:rFonts w:ascii="Times New Roman" w:hAnsi="Times New Roman"/>
                <w:b/>
                <w:bCs/>
                <w:szCs w:val="21"/>
                <w:lang w:eastAsia="zh-CN"/>
              </w:rPr>
            </w:pPr>
            <w:r w:rsidRPr="009701D3">
              <w:rPr>
                <w:rFonts w:ascii="Times New Roman" w:hAnsi="Times New Roman"/>
                <w:b/>
                <w:bCs/>
                <w:szCs w:val="21"/>
                <w:lang w:eastAsia="zh-CN"/>
              </w:rPr>
              <w:t xml:space="preserve">IAB BH </w:t>
            </w:r>
            <w:r w:rsidR="00DA6320" w:rsidRPr="009701D3">
              <w:rPr>
                <w:rFonts w:ascii="Times New Roman" w:hAnsi="Times New Roman" w:hint="eastAsia"/>
                <w:b/>
                <w:bCs/>
                <w:szCs w:val="21"/>
                <w:lang w:eastAsia="zh-CN"/>
              </w:rPr>
              <w:t>T</w:t>
            </w:r>
            <w:r w:rsidR="00DA6320" w:rsidRPr="009701D3">
              <w:rPr>
                <w:rFonts w:ascii="Times New Roman" w:hAnsi="Times New Roman"/>
                <w:b/>
                <w:bCs/>
                <w:szCs w:val="21"/>
                <w:lang w:eastAsia="zh-CN"/>
              </w:rPr>
              <w:t>X-RX height difference</w:t>
            </w:r>
          </w:p>
        </w:tc>
        <w:tc>
          <w:tcPr>
            <w:tcW w:w="6663" w:type="dxa"/>
            <w:gridSpan w:val="2"/>
            <w:shd w:val="clear" w:color="auto" w:fill="DDD9C3" w:themeFill="background2" w:themeFillShade="E6"/>
            <w:vAlign w:val="center"/>
          </w:tcPr>
          <w:p w:rsidR="00DA6320" w:rsidRPr="009701D3" w:rsidRDefault="00DA6320" w:rsidP="009701D3">
            <w:pPr>
              <w:spacing w:before="0" w:line="240" w:lineRule="exact"/>
              <w:jc w:val="center"/>
              <w:rPr>
                <w:rFonts w:ascii="Times New Roman" w:hAnsi="Times New Roman"/>
                <w:b/>
                <w:bCs/>
                <w:szCs w:val="21"/>
                <w:lang w:eastAsia="zh-CN"/>
              </w:rPr>
            </w:pPr>
            <w:r w:rsidRPr="009701D3">
              <w:rPr>
                <w:rFonts w:ascii="Times New Roman" w:hAnsi="Times New Roman"/>
                <w:b/>
                <w:bCs/>
                <w:szCs w:val="21"/>
                <w:lang w:eastAsia="zh-CN"/>
              </w:rPr>
              <w:t>Child node cell scenario</w:t>
            </w:r>
          </w:p>
        </w:tc>
      </w:tr>
      <w:tr w:rsidR="00DA6320" w:rsidTr="00AC15BB">
        <w:tc>
          <w:tcPr>
            <w:tcW w:w="1842" w:type="dxa"/>
            <w:shd w:val="clear" w:color="auto" w:fill="DDD9C3" w:themeFill="background2" w:themeFillShade="E6"/>
            <w:vAlign w:val="center"/>
          </w:tcPr>
          <w:p w:rsidR="00DA6320" w:rsidRPr="009701D3" w:rsidRDefault="00DA6320" w:rsidP="009701D3">
            <w:pPr>
              <w:spacing w:before="0" w:line="240" w:lineRule="exact"/>
              <w:jc w:val="center"/>
              <w:rPr>
                <w:rFonts w:ascii="Times New Roman" w:hAnsi="Times New Roman"/>
                <w:b/>
                <w:bCs/>
                <w:szCs w:val="21"/>
                <w:lang w:eastAsia="zh-CN"/>
              </w:rPr>
            </w:pPr>
            <w:r w:rsidRPr="009701D3">
              <w:rPr>
                <w:rFonts w:ascii="Times New Roman" w:hAnsi="Times New Roman"/>
                <w:b/>
                <w:bCs/>
                <w:szCs w:val="21"/>
                <w:lang w:eastAsia="zh-CN"/>
              </w:rPr>
              <w:t>Donor</w:t>
            </w:r>
            <w:r w:rsidRPr="009701D3">
              <w:rPr>
                <w:rFonts w:ascii="Times New Roman" w:hAnsi="Times New Roman" w:hint="eastAsia"/>
                <w:b/>
                <w:bCs/>
                <w:szCs w:val="21"/>
                <w:lang w:eastAsia="zh-CN"/>
              </w:rPr>
              <w:t>/</w:t>
            </w:r>
            <w:r w:rsidRPr="009701D3">
              <w:rPr>
                <w:rFonts w:ascii="Times New Roman" w:hAnsi="Times New Roman"/>
                <w:b/>
                <w:bCs/>
                <w:szCs w:val="21"/>
                <w:lang w:eastAsia="zh-CN"/>
              </w:rPr>
              <w:t>parent node cell scenario</w:t>
            </w:r>
          </w:p>
        </w:tc>
        <w:tc>
          <w:tcPr>
            <w:tcW w:w="3402" w:type="dxa"/>
            <w:shd w:val="clear" w:color="auto" w:fill="DDD9C3" w:themeFill="background2" w:themeFillShade="E6"/>
            <w:vAlign w:val="center"/>
          </w:tcPr>
          <w:p w:rsidR="00DA6320" w:rsidRPr="009701D3" w:rsidRDefault="00DA6320" w:rsidP="009701D3">
            <w:pPr>
              <w:spacing w:before="0" w:line="240" w:lineRule="exact"/>
              <w:jc w:val="center"/>
              <w:rPr>
                <w:rFonts w:ascii="Times New Roman" w:hAnsi="Times New Roman"/>
                <w:b/>
                <w:bCs/>
                <w:szCs w:val="21"/>
                <w:lang w:eastAsia="zh-CN"/>
              </w:rPr>
            </w:pPr>
            <w:r w:rsidRPr="009701D3">
              <w:rPr>
                <w:rFonts w:ascii="Times New Roman" w:hAnsi="Times New Roman" w:hint="eastAsia"/>
                <w:b/>
                <w:bCs/>
                <w:szCs w:val="21"/>
                <w:lang w:eastAsia="zh-CN"/>
              </w:rPr>
              <w:t>m</w:t>
            </w:r>
            <w:r w:rsidRPr="009701D3">
              <w:rPr>
                <w:rFonts w:ascii="Times New Roman" w:hAnsi="Times New Roman"/>
                <w:b/>
                <w:bCs/>
                <w:szCs w:val="21"/>
                <w:lang w:eastAsia="zh-CN"/>
              </w:rPr>
              <w:t>acro</w:t>
            </w:r>
          </w:p>
        </w:tc>
        <w:tc>
          <w:tcPr>
            <w:tcW w:w="3261" w:type="dxa"/>
            <w:shd w:val="clear" w:color="auto" w:fill="DDD9C3" w:themeFill="background2" w:themeFillShade="E6"/>
            <w:vAlign w:val="center"/>
          </w:tcPr>
          <w:p w:rsidR="00DA6320" w:rsidRPr="009701D3" w:rsidRDefault="00DA6320" w:rsidP="009701D3">
            <w:pPr>
              <w:spacing w:before="0" w:line="240" w:lineRule="exact"/>
              <w:jc w:val="center"/>
              <w:rPr>
                <w:rFonts w:ascii="Times New Roman" w:hAnsi="Times New Roman"/>
                <w:b/>
                <w:bCs/>
                <w:szCs w:val="21"/>
                <w:lang w:eastAsia="zh-CN"/>
              </w:rPr>
            </w:pPr>
            <w:r w:rsidRPr="009701D3">
              <w:rPr>
                <w:rFonts w:ascii="Times New Roman" w:hAnsi="Times New Roman" w:hint="eastAsia"/>
                <w:b/>
                <w:bCs/>
                <w:szCs w:val="21"/>
                <w:lang w:eastAsia="zh-CN"/>
              </w:rPr>
              <w:t>m</w:t>
            </w:r>
            <w:r w:rsidRPr="009701D3">
              <w:rPr>
                <w:rFonts w:ascii="Times New Roman" w:hAnsi="Times New Roman"/>
                <w:b/>
                <w:bCs/>
                <w:szCs w:val="21"/>
                <w:lang w:eastAsia="zh-CN"/>
              </w:rPr>
              <w:t>icro</w:t>
            </w:r>
          </w:p>
        </w:tc>
      </w:tr>
      <w:tr w:rsidR="00DA6320" w:rsidTr="00AC15BB">
        <w:trPr>
          <w:trHeight w:val="490"/>
        </w:trPr>
        <w:tc>
          <w:tcPr>
            <w:tcW w:w="1842" w:type="dxa"/>
            <w:shd w:val="clear" w:color="auto" w:fill="DDD9C3" w:themeFill="background2" w:themeFillShade="E6"/>
            <w:vAlign w:val="center"/>
          </w:tcPr>
          <w:p w:rsidR="00DA6320" w:rsidRPr="009701D3" w:rsidRDefault="00DA6320" w:rsidP="009701D3">
            <w:pPr>
              <w:spacing w:before="0" w:line="240" w:lineRule="exact"/>
              <w:jc w:val="center"/>
              <w:rPr>
                <w:rFonts w:ascii="Times New Roman" w:hAnsi="Times New Roman"/>
                <w:b/>
                <w:bCs/>
                <w:szCs w:val="21"/>
                <w:lang w:eastAsia="zh-CN"/>
              </w:rPr>
            </w:pPr>
            <w:r w:rsidRPr="009701D3">
              <w:rPr>
                <w:rFonts w:ascii="Times New Roman" w:hAnsi="Times New Roman" w:hint="eastAsia"/>
                <w:b/>
                <w:bCs/>
                <w:szCs w:val="21"/>
                <w:lang w:eastAsia="zh-CN"/>
              </w:rPr>
              <w:t>m</w:t>
            </w:r>
            <w:r w:rsidRPr="009701D3">
              <w:rPr>
                <w:rFonts w:ascii="Times New Roman" w:hAnsi="Times New Roman"/>
                <w:b/>
                <w:bCs/>
                <w:szCs w:val="21"/>
                <w:lang w:eastAsia="zh-CN"/>
              </w:rPr>
              <w:t>acro</w:t>
            </w:r>
          </w:p>
        </w:tc>
        <w:tc>
          <w:tcPr>
            <w:tcW w:w="3402" w:type="dxa"/>
            <w:vAlign w:val="center"/>
          </w:tcPr>
          <w:p w:rsidR="00DA6320" w:rsidRDefault="00DA6320" w:rsidP="009701D3">
            <w:pPr>
              <w:spacing w:before="0" w:line="240" w:lineRule="exact"/>
              <w:jc w:val="center"/>
              <w:rPr>
                <w:rFonts w:ascii="Times New Roman" w:hAnsi="Times New Roman"/>
                <w:szCs w:val="21"/>
                <w:lang w:eastAsia="zh-CN"/>
              </w:rPr>
            </w:pPr>
            <w:r>
              <w:rPr>
                <w:rFonts w:ascii="Times New Roman" w:hAnsi="Times New Roman" w:hint="eastAsia"/>
                <w:szCs w:val="21"/>
                <w:lang w:eastAsia="zh-CN"/>
              </w:rPr>
              <w:t>0</w:t>
            </w:r>
            <w:r w:rsidR="00005E84">
              <w:rPr>
                <w:rFonts w:ascii="Times New Roman" w:hAnsi="Times New Roman"/>
                <w:szCs w:val="21"/>
                <w:lang w:eastAsia="zh-CN"/>
              </w:rPr>
              <w:t>m</w:t>
            </w:r>
          </w:p>
        </w:tc>
        <w:tc>
          <w:tcPr>
            <w:tcW w:w="3261" w:type="dxa"/>
            <w:vAlign w:val="center"/>
          </w:tcPr>
          <w:p w:rsidR="00DA6320" w:rsidRDefault="00521416" w:rsidP="009701D3">
            <w:pPr>
              <w:spacing w:before="0" w:line="240" w:lineRule="exact"/>
              <w:jc w:val="center"/>
              <w:rPr>
                <w:rFonts w:ascii="Times New Roman" w:hAnsi="Times New Roman"/>
                <w:szCs w:val="21"/>
                <w:lang w:eastAsia="zh-CN"/>
              </w:rPr>
            </w:pPr>
            <w:r>
              <w:rPr>
                <w:rFonts w:ascii="Times New Roman" w:hAnsi="Times New Roman"/>
                <w:szCs w:val="21"/>
                <w:lang w:eastAsia="zh-CN"/>
              </w:rPr>
              <w:t>20</w:t>
            </w:r>
            <w:r w:rsidR="00005E84">
              <w:rPr>
                <w:rFonts w:ascii="Times New Roman" w:hAnsi="Times New Roman"/>
                <w:szCs w:val="21"/>
                <w:lang w:eastAsia="zh-CN"/>
              </w:rPr>
              <w:t>m</w:t>
            </w:r>
            <w:r w:rsidR="00DA6320" w:rsidRPr="00DA6320">
              <w:rPr>
                <w:rFonts w:ascii="Times New Roman" w:hAnsi="Times New Roman"/>
                <w:szCs w:val="21"/>
                <w:lang w:eastAsia="zh-CN"/>
              </w:rPr>
              <w:t xml:space="preserve">(30m for macro cell and </w:t>
            </w:r>
            <w:r w:rsidR="005A64C4">
              <w:rPr>
                <w:rFonts w:ascii="Times New Roman" w:hAnsi="Times New Roman"/>
                <w:szCs w:val="21"/>
                <w:lang w:eastAsia="zh-CN"/>
              </w:rPr>
              <w:t>1</w:t>
            </w:r>
            <w:r>
              <w:rPr>
                <w:rFonts w:ascii="Times New Roman" w:hAnsi="Times New Roman"/>
                <w:szCs w:val="21"/>
                <w:lang w:eastAsia="zh-CN"/>
              </w:rPr>
              <w:t>0</w:t>
            </w:r>
            <w:r w:rsidR="00DA6320" w:rsidRPr="00DA6320">
              <w:rPr>
                <w:rFonts w:ascii="Times New Roman" w:hAnsi="Times New Roman"/>
                <w:szCs w:val="21"/>
                <w:lang w:eastAsia="zh-CN"/>
              </w:rPr>
              <w:t>m for micro cell )</w:t>
            </w:r>
          </w:p>
        </w:tc>
      </w:tr>
      <w:tr w:rsidR="00DA6320" w:rsidTr="00AC15BB">
        <w:tc>
          <w:tcPr>
            <w:tcW w:w="1842" w:type="dxa"/>
            <w:shd w:val="clear" w:color="auto" w:fill="DDD9C3" w:themeFill="background2" w:themeFillShade="E6"/>
            <w:vAlign w:val="center"/>
          </w:tcPr>
          <w:p w:rsidR="00DA6320" w:rsidRPr="009701D3" w:rsidRDefault="00DA6320" w:rsidP="009701D3">
            <w:pPr>
              <w:spacing w:before="0" w:line="240" w:lineRule="exact"/>
              <w:jc w:val="center"/>
              <w:rPr>
                <w:rFonts w:ascii="Times New Roman" w:hAnsi="Times New Roman"/>
                <w:b/>
                <w:bCs/>
                <w:szCs w:val="21"/>
                <w:lang w:eastAsia="zh-CN"/>
              </w:rPr>
            </w:pPr>
            <w:r w:rsidRPr="009701D3">
              <w:rPr>
                <w:rFonts w:ascii="Times New Roman" w:hAnsi="Times New Roman" w:hint="eastAsia"/>
                <w:b/>
                <w:bCs/>
                <w:szCs w:val="21"/>
                <w:lang w:eastAsia="zh-CN"/>
              </w:rPr>
              <w:t>m</w:t>
            </w:r>
            <w:r w:rsidRPr="009701D3">
              <w:rPr>
                <w:rFonts w:ascii="Times New Roman" w:hAnsi="Times New Roman"/>
                <w:b/>
                <w:bCs/>
                <w:szCs w:val="21"/>
                <w:lang w:eastAsia="zh-CN"/>
              </w:rPr>
              <w:t>icro</w:t>
            </w:r>
          </w:p>
        </w:tc>
        <w:tc>
          <w:tcPr>
            <w:tcW w:w="3402" w:type="dxa"/>
            <w:vAlign w:val="center"/>
          </w:tcPr>
          <w:p w:rsidR="00DA6320" w:rsidRDefault="00005E84" w:rsidP="009701D3">
            <w:pPr>
              <w:spacing w:before="0" w:line="240" w:lineRule="exact"/>
              <w:jc w:val="center"/>
              <w:rPr>
                <w:rFonts w:ascii="Times New Roman" w:hAnsi="Times New Roman"/>
                <w:szCs w:val="21"/>
                <w:lang w:eastAsia="zh-CN"/>
              </w:rPr>
            </w:pPr>
            <w:r>
              <w:rPr>
                <w:rFonts w:ascii="Times New Roman" w:hAnsi="Times New Roman"/>
                <w:szCs w:val="21"/>
                <w:lang w:eastAsia="zh-CN"/>
              </w:rPr>
              <w:t>-</w:t>
            </w:r>
            <w:r w:rsidR="00521416">
              <w:rPr>
                <w:rFonts w:ascii="Times New Roman" w:hAnsi="Times New Roman"/>
                <w:szCs w:val="21"/>
                <w:lang w:eastAsia="zh-CN"/>
              </w:rPr>
              <w:t>20</w:t>
            </w:r>
            <w:r>
              <w:rPr>
                <w:rFonts w:ascii="Times New Roman" w:hAnsi="Times New Roman"/>
                <w:szCs w:val="21"/>
                <w:lang w:eastAsia="zh-CN"/>
              </w:rPr>
              <w:t>m</w:t>
            </w:r>
            <w:r w:rsidR="00DA6320">
              <w:rPr>
                <w:rFonts w:ascii="Times New Roman" w:hAnsi="Times New Roman"/>
                <w:szCs w:val="21"/>
                <w:lang w:eastAsia="zh-CN"/>
              </w:rPr>
              <w:t>(30m for macro cell and 1</w:t>
            </w:r>
            <w:r w:rsidR="00521416">
              <w:rPr>
                <w:rFonts w:ascii="Times New Roman" w:hAnsi="Times New Roman"/>
                <w:szCs w:val="21"/>
                <w:lang w:eastAsia="zh-CN"/>
              </w:rPr>
              <w:t>0</w:t>
            </w:r>
            <w:r w:rsidR="00DA6320">
              <w:rPr>
                <w:rFonts w:ascii="Times New Roman" w:hAnsi="Times New Roman"/>
                <w:szCs w:val="21"/>
                <w:lang w:eastAsia="zh-CN"/>
              </w:rPr>
              <w:t>m for micro cell )</w:t>
            </w:r>
          </w:p>
        </w:tc>
        <w:tc>
          <w:tcPr>
            <w:tcW w:w="3261" w:type="dxa"/>
            <w:vAlign w:val="center"/>
          </w:tcPr>
          <w:p w:rsidR="00DA6320" w:rsidRDefault="00DA6320" w:rsidP="009701D3">
            <w:pPr>
              <w:spacing w:before="0" w:line="240" w:lineRule="exact"/>
              <w:jc w:val="center"/>
              <w:rPr>
                <w:rFonts w:ascii="Times New Roman" w:hAnsi="Times New Roman"/>
                <w:szCs w:val="21"/>
                <w:lang w:eastAsia="zh-CN"/>
              </w:rPr>
            </w:pPr>
            <w:r>
              <w:rPr>
                <w:rFonts w:ascii="Times New Roman" w:hAnsi="Times New Roman" w:hint="eastAsia"/>
                <w:szCs w:val="21"/>
                <w:lang w:eastAsia="zh-CN"/>
              </w:rPr>
              <w:t>0</w:t>
            </w:r>
            <w:r w:rsidR="00005E84">
              <w:rPr>
                <w:rFonts w:ascii="Times New Roman" w:hAnsi="Times New Roman"/>
                <w:szCs w:val="21"/>
                <w:lang w:eastAsia="zh-CN"/>
              </w:rPr>
              <w:t>m</w:t>
            </w:r>
          </w:p>
        </w:tc>
      </w:tr>
    </w:tbl>
    <w:p w:rsidR="0098611E" w:rsidRDefault="00005E84" w:rsidP="00DF5ADF">
      <w:pPr>
        <w:pStyle w:val="ListParagraph"/>
        <w:tabs>
          <w:tab w:val="left" w:pos="491"/>
        </w:tabs>
        <w:spacing w:afterLines="50" w:after="156"/>
        <w:ind w:left="840" w:firstLineChars="0" w:firstLine="0"/>
        <w:rPr>
          <w:rFonts w:ascii="Times New Roman" w:hAnsi="Times New Roman"/>
          <w:bCs/>
          <w:szCs w:val="21"/>
        </w:rPr>
      </w:pPr>
      <w:r w:rsidRPr="00DF5ADF">
        <w:rPr>
          <w:rFonts w:ascii="Times New Roman" w:hAnsi="Times New Roman"/>
          <w:bCs/>
          <w:szCs w:val="21"/>
        </w:rPr>
        <w:t xml:space="preserve">These </w:t>
      </w:r>
      <w:r w:rsidR="005A64C4" w:rsidRPr="00DF5ADF">
        <w:rPr>
          <w:rFonts w:ascii="Times New Roman" w:hAnsi="Times New Roman"/>
          <w:bCs/>
          <w:szCs w:val="21"/>
        </w:rPr>
        <w:t xml:space="preserve">different </w:t>
      </w:r>
      <w:r w:rsidRPr="00DF5ADF">
        <w:rPr>
          <w:rFonts w:ascii="Times New Roman" w:hAnsi="Times New Roman"/>
          <w:bCs/>
          <w:szCs w:val="21"/>
        </w:rPr>
        <w:t xml:space="preserve">TX-RX height difference will cause </w:t>
      </w:r>
      <w:r w:rsidR="005A64C4" w:rsidRPr="00DF5ADF">
        <w:rPr>
          <w:rFonts w:ascii="Times New Roman" w:hAnsi="Times New Roman"/>
          <w:bCs/>
          <w:szCs w:val="21"/>
        </w:rPr>
        <w:t xml:space="preserve">different </w:t>
      </w:r>
      <w:r w:rsidRPr="00DF5ADF">
        <w:rPr>
          <w:rFonts w:ascii="Times New Roman" w:hAnsi="Times New Roman"/>
          <w:bCs/>
          <w:szCs w:val="21"/>
        </w:rPr>
        <w:t xml:space="preserve">pathloss and then impact the </w:t>
      </w:r>
      <w:r w:rsidR="005A64C4" w:rsidRPr="00DF5ADF">
        <w:rPr>
          <w:rFonts w:ascii="Times New Roman" w:hAnsi="Times New Roman"/>
          <w:bCs/>
          <w:szCs w:val="21"/>
        </w:rPr>
        <w:t xml:space="preserve">final </w:t>
      </w:r>
      <w:r w:rsidRPr="00DF5ADF">
        <w:rPr>
          <w:rFonts w:ascii="Times New Roman" w:hAnsi="Times New Roman"/>
          <w:bCs/>
          <w:szCs w:val="21"/>
        </w:rPr>
        <w:t>MCL value</w:t>
      </w:r>
      <w:r w:rsidR="0098611E" w:rsidRPr="00DF5ADF">
        <w:rPr>
          <w:rFonts w:ascii="Times New Roman" w:hAnsi="Times New Roman"/>
          <w:bCs/>
          <w:szCs w:val="21"/>
        </w:rPr>
        <w:t xml:space="preserve">. </w:t>
      </w:r>
      <w:r w:rsidRPr="00DF5ADF">
        <w:rPr>
          <w:rFonts w:ascii="Times New Roman" w:hAnsi="Times New Roman"/>
          <w:bCs/>
          <w:szCs w:val="21"/>
        </w:rPr>
        <w:t>For example, w</w:t>
      </w:r>
      <w:r w:rsidR="0098611E" w:rsidRPr="00DF5ADF">
        <w:rPr>
          <w:rFonts w:ascii="Times New Roman" w:hAnsi="Times New Roman"/>
          <w:bCs/>
          <w:szCs w:val="21"/>
        </w:rPr>
        <w:t xml:space="preserve">hen assuming minimum 30m horizontal distance, the pathloss difference caused by </w:t>
      </w:r>
      <w:r w:rsidR="005A64C4" w:rsidRPr="00DF5ADF">
        <w:rPr>
          <w:rFonts w:ascii="Times New Roman" w:hAnsi="Times New Roman"/>
          <w:bCs/>
          <w:szCs w:val="21"/>
        </w:rPr>
        <w:t xml:space="preserve">different RX-TX </w:t>
      </w:r>
      <w:r w:rsidR="0098611E" w:rsidRPr="00DF5ADF">
        <w:rPr>
          <w:rFonts w:ascii="Times New Roman" w:hAnsi="Times New Roman"/>
          <w:bCs/>
          <w:szCs w:val="21"/>
        </w:rPr>
        <w:t xml:space="preserve">height difference </w:t>
      </w:r>
      <w:r w:rsidR="0047689D" w:rsidRPr="00DF5ADF">
        <w:rPr>
          <w:rFonts w:ascii="Times New Roman" w:hAnsi="Times New Roman"/>
          <w:bCs/>
          <w:szCs w:val="21"/>
        </w:rPr>
        <w:t xml:space="preserve">in table 1 </w:t>
      </w:r>
      <w:r w:rsidR="0098611E" w:rsidRPr="00DF5ADF">
        <w:rPr>
          <w:rFonts w:ascii="Times New Roman" w:hAnsi="Times New Roman"/>
          <w:bCs/>
          <w:szCs w:val="21"/>
        </w:rPr>
        <w:t xml:space="preserve">is </w:t>
      </w:r>
      <w:r w:rsidR="0063090B">
        <w:rPr>
          <w:rFonts w:ascii="Times New Roman" w:hAnsi="Times New Roman"/>
          <w:bCs/>
          <w:szCs w:val="21"/>
        </w:rPr>
        <w:t>1.6</w:t>
      </w:r>
      <w:r w:rsidR="0098611E" w:rsidRPr="00DF5ADF">
        <w:rPr>
          <w:rFonts w:ascii="Times New Roman" w:hAnsi="Times New Roman"/>
          <w:bCs/>
          <w:szCs w:val="21"/>
        </w:rPr>
        <w:t>dB</w:t>
      </w:r>
      <w:r w:rsidR="0098611E" w:rsidRPr="00DF5ADF">
        <w:rPr>
          <w:rFonts w:ascii="Times New Roman" w:hAnsi="Times New Roman" w:hint="eastAsia"/>
          <w:bCs/>
          <w:szCs w:val="21"/>
        </w:rPr>
        <w:t xml:space="preserve"> </w:t>
      </w:r>
      <w:r w:rsidR="0098611E" w:rsidRPr="00DF5ADF">
        <w:rPr>
          <w:rFonts w:ascii="Times New Roman" w:hAnsi="Times New Roman"/>
          <w:bCs/>
          <w:szCs w:val="21"/>
        </w:rPr>
        <w:t>for free space propagation model at 2GHz.</w:t>
      </w:r>
    </w:p>
    <w:p w:rsidR="00DF5ADF" w:rsidRPr="00AC15BB" w:rsidRDefault="00DF5ADF" w:rsidP="00AC15BB">
      <w:pPr>
        <w:pStyle w:val="ListParagraph"/>
        <w:tabs>
          <w:tab w:val="left" w:pos="491"/>
        </w:tabs>
        <w:spacing w:afterLines="50" w:after="156"/>
        <w:ind w:left="840" w:firstLineChars="0" w:firstLine="0"/>
        <w:rPr>
          <w:rFonts w:ascii="Times New Roman" w:hAnsi="Times New Roman"/>
          <w:b/>
          <w:szCs w:val="21"/>
        </w:rPr>
      </w:pPr>
      <w:r w:rsidRPr="00AC15BB">
        <w:rPr>
          <w:rFonts w:ascii="Times New Roman" w:hAnsi="Times New Roman"/>
          <w:b/>
          <w:szCs w:val="21"/>
        </w:rPr>
        <w:t xml:space="preserve">Observation </w:t>
      </w:r>
      <w:r w:rsidR="00945F2D" w:rsidRPr="00AC15BB">
        <w:rPr>
          <w:rFonts w:ascii="Times New Roman" w:hAnsi="Times New Roman"/>
          <w:b/>
          <w:szCs w:val="21"/>
        </w:rPr>
        <w:t>4</w:t>
      </w:r>
      <w:r w:rsidRPr="00AC15BB">
        <w:rPr>
          <w:rFonts w:ascii="Times New Roman" w:hAnsi="Times New Roman"/>
          <w:b/>
          <w:szCs w:val="21"/>
        </w:rPr>
        <w:t xml:space="preserve">: </w:t>
      </w:r>
      <w:r w:rsidR="00156DAC" w:rsidRPr="00AC15BB">
        <w:rPr>
          <w:rFonts w:ascii="Times New Roman" w:hAnsi="Times New Roman"/>
          <w:b/>
          <w:szCs w:val="21"/>
        </w:rPr>
        <w:t>F</w:t>
      </w:r>
      <w:r w:rsidRPr="00AC15BB">
        <w:rPr>
          <w:rFonts w:ascii="Times New Roman" w:hAnsi="Times New Roman"/>
          <w:b/>
          <w:szCs w:val="21"/>
        </w:rPr>
        <w:t xml:space="preserve">or IAB-MT, different combination of </w:t>
      </w:r>
      <w:r w:rsidR="00156DAC" w:rsidRPr="00AC15BB">
        <w:rPr>
          <w:rFonts w:ascii="Times New Roman" w:hAnsi="Times New Roman"/>
          <w:b/>
          <w:szCs w:val="21"/>
        </w:rPr>
        <w:t>donor</w:t>
      </w:r>
      <w:r w:rsidRPr="00AC15BB">
        <w:rPr>
          <w:rFonts w:ascii="Times New Roman" w:hAnsi="Times New Roman"/>
          <w:b/>
          <w:szCs w:val="21"/>
        </w:rPr>
        <w:t xml:space="preserve"> </w:t>
      </w:r>
      <w:r w:rsidR="00156DAC" w:rsidRPr="00AC15BB">
        <w:rPr>
          <w:rFonts w:ascii="Times New Roman" w:hAnsi="Times New Roman"/>
          <w:b/>
          <w:szCs w:val="21"/>
        </w:rPr>
        <w:t xml:space="preserve">node and child node </w:t>
      </w:r>
      <w:r w:rsidRPr="00AC15BB">
        <w:rPr>
          <w:rFonts w:ascii="Times New Roman" w:hAnsi="Times New Roman"/>
          <w:b/>
          <w:szCs w:val="21"/>
        </w:rPr>
        <w:t>cell scenario</w:t>
      </w:r>
      <w:r w:rsidR="00156DAC" w:rsidRPr="00AC15BB">
        <w:rPr>
          <w:rFonts w:ascii="Times New Roman" w:hAnsi="Times New Roman"/>
          <w:b/>
          <w:szCs w:val="21"/>
        </w:rPr>
        <w:t>s</w:t>
      </w:r>
      <w:r w:rsidRPr="00AC15BB">
        <w:rPr>
          <w:rFonts w:ascii="Times New Roman" w:hAnsi="Times New Roman"/>
          <w:b/>
          <w:szCs w:val="21"/>
        </w:rPr>
        <w:t xml:space="preserve"> will produce different MCL value.</w:t>
      </w:r>
      <w:r w:rsidR="00337A7F" w:rsidRPr="00AC15BB">
        <w:rPr>
          <w:rFonts w:ascii="Times New Roman" w:hAnsi="Times New Roman"/>
          <w:b/>
          <w:szCs w:val="21"/>
        </w:rPr>
        <w:t xml:space="preserve"> If MCL is used to define the IAB-MT class, we have to classify the MCL based on the different IAB deploy</w:t>
      </w:r>
      <w:r w:rsidR="00E555F4" w:rsidRPr="00AC15BB">
        <w:rPr>
          <w:rFonts w:ascii="Times New Roman" w:hAnsi="Times New Roman"/>
          <w:b/>
          <w:szCs w:val="21"/>
        </w:rPr>
        <w:t>ment</w:t>
      </w:r>
      <w:r w:rsidR="00337A7F" w:rsidRPr="00AC15BB">
        <w:rPr>
          <w:rFonts w:ascii="Times New Roman" w:hAnsi="Times New Roman"/>
          <w:b/>
          <w:szCs w:val="21"/>
        </w:rPr>
        <w:t xml:space="preserve"> scenarios. </w:t>
      </w:r>
    </w:p>
    <w:p w:rsidR="00DF5ADF" w:rsidRPr="00DF5ADF" w:rsidRDefault="00DF5ADF" w:rsidP="00DF5ADF">
      <w:pPr>
        <w:pStyle w:val="ListParagraph"/>
        <w:numPr>
          <w:ilvl w:val="1"/>
          <w:numId w:val="13"/>
        </w:numPr>
        <w:tabs>
          <w:tab w:val="left" w:pos="491"/>
        </w:tabs>
        <w:spacing w:afterLines="50" w:after="156"/>
        <w:ind w:firstLineChars="0"/>
        <w:rPr>
          <w:rFonts w:ascii="Times New Roman" w:hAnsi="Times New Roman"/>
          <w:bCs/>
          <w:szCs w:val="21"/>
        </w:rPr>
      </w:pPr>
      <w:r>
        <w:rPr>
          <w:rFonts w:ascii="Times New Roman" w:hAnsi="Times New Roman"/>
          <w:b/>
          <w:szCs w:val="21"/>
        </w:rPr>
        <w:t>For option 2</w:t>
      </w:r>
      <w:r w:rsidRPr="00CE4474">
        <w:rPr>
          <w:rFonts w:ascii="Times New Roman" w:hAnsi="Times New Roman"/>
          <w:b/>
          <w:bCs/>
          <w:szCs w:val="21"/>
        </w:rPr>
        <w:t xml:space="preserve">: </w:t>
      </w:r>
      <w:r w:rsidRPr="00DF5ADF">
        <w:rPr>
          <w:rFonts w:ascii="Times New Roman" w:hAnsi="Times New Roman"/>
          <w:szCs w:val="21"/>
        </w:rPr>
        <w:t>minimum distance requirements is the type</w:t>
      </w:r>
      <w:r w:rsidR="00DC426E">
        <w:rPr>
          <w:rFonts w:ascii="Times New Roman" w:hAnsi="Times New Roman"/>
          <w:szCs w:val="21"/>
        </w:rPr>
        <w:t>-</w:t>
      </w:r>
      <w:r w:rsidRPr="00DF5ADF">
        <w:rPr>
          <w:rFonts w:ascii="Times New Roman" w:hAnsi="Times New Roman"/>
          <w:szCs w:val="21"/>
        </w:rPr>
        <w:t>agnostic and then the same distance requirements for 1-O and 2-O could be reused for IAB 1-H.</w:t>
      </w:r>
      <w:r w:rsidR="00CC5EAF">
        <w:rPr>
          <w:rFonts w:ascii="Times New Roman" w:hAnsi="Times New Roman"/>
          <w:szCs w:val="21"/>
        </w:rPr>
        <w:t xml:space="preserve"> Compared with the MCL definition method, </w:t>
      </w:r>
      <w:r w:rsidR="00CC5EAF" w:rsidRPr="00CC5EAF">
        <w:rPr>
          <w:rFonts w:ascii="Times New Roman" w:hAnsi="Times New Roman"/>
          <w:szCs w:val="21"/>
        </w:rPr>
        <w:t>minimum distance definition is more simple and will avoid the complex classification</w:t>
      </w:r>
      <w:r w:rsidR="00CC5EAF">
        <w:rPr>
          <w:rFonts w:ascii="Times New Roman" w:hAnsi="Times New Roman"/>
          <w:szCs w:val="21"/>
        </w:rPr>
        <w:t>.</w:t>
      </w:r>
    </w:p>
    <w:p w:rsidR="00F60383" w:rsidRPr="00650BA3" w:rsidRDefault="00945F2D" w:rsidP="00F60383">
      <w:pPr>
        <w:widowControl/>
        <w:overflowPunct w:val="0"/>
        <w:autoSpaceDE w:val="0"/>
        <w:autoSpaceDN w:val="0"/>
        <w:adjustRightInd w:val="0"/>
        <w:spacing w:after="180"/>
        <w:jc w:val="left"/>
        <w:textAlignment w:val="baseline"/>
        <w:rPr>
          <w:rFonts w:ascii="Times New Roman" w:hAnsi="Times New Roman"/>
          <w:b/>
          <w:bCs/>
          <w:szCs w:val="21"/>
        </w:rPr>
      </w:pPr>
      <w:bookmarkStart w:id="6" w:name="_Hlk37367152"/>
      <w:r w:rsidRPr="00650BA3">
        <w:rPr>
          <w:rFonts w:ascii="Times New Roman" w:hAnsi="Times New Roman"/>
          <w:b/>
          <w:bCs/>
          <w:szCs w:val="21"/>
        </w:rPr>
        <w:t>Proposal:</w:t>
      </w:r>
      <w:r w:rsidR="00F60383" w:rsidRPr="00650BA3">
        <w:rPr>
          <w:rFonts w:ascii="Times New Roman" w:hAnsi="Times New Roman"/>
          <w:b/>
          <w:bCs/>
          <w:szCs w:val="21"/>
        </w:rPr>
        <w:t xml:space="preserve"> Use distance from the donor node as the baseline method to classify different classes of IAB-MT. Sub-classes can be further defined if necessary with other criteria.</w:t>
      </w:r>
    </w:p>
    <w:bookmarkEnd w:id="6"/>
    <w:p w:rsidR="00D5618B" w:rsidRDefault="00C41873" w:rsidP="00D5618B">
      <w:pPr>
        <w:pStyle w:val="Char"/>
        <w:tabs>
          <w:tab w:val="clear" w:pos="1985"/>
          <w:tab w:val="left" w:pos="567"/>
        </w:tabs>
        <w:adjustRightInd w:val="0"/>
        <w:ind w:left="510" w:hanging="510"/>
        <w:rPr>
          <w:rFonts w:ascii="Calibri" w:hAnsi="Calibri"/>
        </w:rPr>
      </w:pPr>
      <w:r>
        <w:t xml:space="preserve">3. </w:t>
      </w:r>
      <w:r w:rsidR="00D5618B">
        <w:t>Conclusions</w:t>
      </w:r>
    </w:p>
    <w:p w:rsidR="00D5618B" w:rsidRDefault="00D5618B" w:rsidP="004C0923">
      <w:pPr>
        <w:pStyle w:val="Style0"/>
        <w:spacing w:afterLines="50" w:after="156"/>
        <w:rPr>
          <w:rFonts w:ascii="Times New Roman" w:hAnsi="Times New Roman"/>
        </w:rPr>
      </w:pPr>
      <w:r>
        <w:rPr>
          <w:rFonts w:ascii="Times New Roman" w:hAnsi="Times New Roman"/>
        </w:rPr>
        <w:t xml:space="preserve">In this contribution, </w:t>
      </w:r>
      <w:r w:rsidR="00A334FE">
        <w:rPr>
          <w:rFonts w:ascii="Times New Roman" w:hAnsi="Times New Roman" w:hint="eastAsia"/>
        </w:rPr>
        <w:t xml:space="preserve">IAB </w:t>
      </w:r>
      <w:r w:rsidR="002370D6">
        <w:rPr>
          <w:rFonts w:ascii="Times New Roman" w:hAnsi="Times New Roman" w:hint="eastAsia"/>
        </w:rPr>
        <w:t>classes</w:t>
      </w:r>
      <w:r w:rsidR="001560D6">
        <w:rPr>
          <w:rFonts w:ascii="Times New Roman" w:hAnsi="Times New Roman" w:hint="eastAsia"/>
        </w:rPr>
        <w:t xml:space="preserve"> </w:t>
      </w:r>
      <w:r w:rsidR="00A334FE">
        <w:rPr>
          <w:rFonts w:ascii="Times New Roman" w:hAnsi="Times New Roman" w:hint="eastAsia"/>
        </w:rPr>
        <w:t>w</w:t>
      </w:r>
      <w:r w:rsidR="002370D6">
        <w:rPr>
          <w:rFonts w:ascii="Times New Roman" w:hAnsi="Times New Roman" w:hint="eastAsia"/>
        </w:rPr>
        <w:t xml:space="preserve">ere </w:t>
      </w:r>
      <w:r w:rsidR="00A334FE">
        <w:rPr>
          <w:rFonts w:ascii="Times New Roman" w:hAnsi="Times New Roman" w:hint="eastAsia"/>
        </w:rPr>
        <w:t>discussed</w:t>
      </w:r>
      <w:r w:rsidR="000F4F18">
        <w:rPr>
          <w:rFonts w:ascii="Times New Roman" w:hAnsi="Times New Roman" w:hint="eastAsia"/>
        </w:rPr>
        <w:t xml:space="preserve"> and corresponding classes criteria are provided.</w:t>
      </w:r>
    </w:p>
    <w:p w:rsidR="00717EE5" w:rsidRPr="00624FA9" w:rsidRDefault="00717EE5" w:rsidP="00717EE5">
      <w:pPr>
        <w:tabs>
          <w:tab w:val="left" w:pos="491"/>
        </w:tabs>
        <w:spacing w:afterLines="50" w:after="156"/>
        <w:rPr>
          <w:rFonts w:ascii="Times New Roman" w:hAnsi="Times New Roman"/>
          <w:b/>
          <w:szCs w:val="21"/>
        </w:rPr>
      </w:pPr>
      <w:r w:rsidRPr="00624FA9">
        <w:rPr>
          <w:rFonts w:ascii="Times New Roman" w:hAnsi="Times New Roman" w:hint="eastAsia"/>
          <w:b/>
          <w:szCs w:val="21"/>
          <w:lang w:val="en-GB"/>
        </w:rPr>
        <w:t>Observation</w:t>
      </w:r>
      <w:r w:rsidRPr="00624FA9">
        <w:rPr>
          <w:rFonts w:ascii="Times New Roman" w:hAnsi="Times New Roman" w:hint="eastAsia"/>
          <w:b/>
          <w:szCs w:val="21"/>
        </w:rPr>
        <w:t xml:space="preserve"> 1:</w:t>
      </w:r>
      <w:r w:rsidRPr="00624FA9">
        <w:rPr>
          <w:rFonts w:ascii="Times New Roman" w:hAnsi="Times New Roman"/>
          <w:b/>
          <w:szCs w:val="21"/>
        </w:rPr>
        <w:t xml:space="preserve"> Wide Area</w:t>
      </w:r>
      <w:r w:rsidRPr="00624FA9">
        <w:rPr>
          <w:rFonts w:ascii="Times New Roman" w:hAnsi="Times New Roman" w:hint="eastAsia"/>
          <w:b/>
          <w:szCs w:val="21"/>
        </w:rPr>
        <w:t>, Medium Range and Local Area IAB-DU shall be defined.</w:t>
      </w:r>
    </w:p>
    <w:p w:rsidR="00717EE5" w:rsidRPr="003916B5" w:rsidRDefault="00717EE5" w:rsidP="00717EE5">
      <w:pPr>
        <w:tabs>
          <w:tab w:val="left" w:pos="491"/>
        </w:tabs>
        <w:spacing w:afterLines="50" w:after="156"/>
        <w:rPr>
          <w:rFonts w:ascii="Times New Roman" w:hAnsi="Times New Roman"/>
          <w:b/>
          <w:szCs w:val="21"/>
        </w:rPr>
      </w:pPr>
      <w:r w:rsidRPr="003916B5">
        <w:rPr>
          <w:rFonts w:ascii="Times New Roman" w:hAnsi="Times New Roman" w:hint="eastAsia"/>
          <w:b/>
          <w:szCs w:val="21"/>
          <w:lang w:val="en-GB"/>
        </w:rPr>
        <w:t>Observation</w:t>
      </w:r>
      <w:r w:rsidRPr="003916B5">
        <w:rPr>
          <w:rFonts w:ascii="Times New Roman" w:hAnsi="Times New Roman" w:hint="eastAsia"/>
          <w:b/>
          <w:szCs w:val="21"/>
        </w:rPr>
        <w:t xml:space="preserve"> 2: IAB-MT shall be defined for </w:t>
      </w:r>
      <w:r w:rsidRPr="003916B5">
        <w:rPr>
          <w:rFonts w:ascii="Times New Roman" w:hAnsi="Times New Roman"/>
          <w:b/>
          <w:szCs w:val="21"/>
        </w:rPr>
        <w:t>macro</w:t>
      </w:r>
      <w:r w:rsidRPr="003916B5">
        <w:rPr>
          <w:rFonts w:ascii="Times New Roman" w:hAnsi="Times New Roman" w:hint="eastAsia"/>
          <w:b/>
          <w:szCs w:val="21"/>
        </w:rPr>
        <w:t xml:space="preserve"> and micro</w:t>
      </w:r>
      <w:r w:rsidRPr="003916B5">
        <w:rPr>
          <w:rFonts w:ascii="Times New Roman" w:hAnsi="Times New Roman"/>
          <w:b/>
          <w:szCs w:val="21"/>
        </w:rPr>
        <w:t xml:space="preserve"> cell scenario</w:t>
      </w:r>
      <w:r w:rsidRPr="003916B5">
        <w:rPr>
          <w:rFonts w:ascii="Times New Roman" w:hAnsi="Times New Roman" w:hint="eastAsia"/>
          <w:b/>
          <w:szCs w:val="21"/>
        </w:rPr>
        <w:t>.</w:t>
      </w:r>
    </w:p>
    <w:p w:rsidR="00717EE5" w:rsidRDefault="00717EE5" w:rsidP="00717EE5">
      <w:pPr>
        <w:tabs>
          <w:tab w:val="left" w:pos="491"/>
        </w:tabs>
        <w:spacing w:afterLines="50" w:after="156"/>
        <w:rPr>
          <w:rFonts w:ascii="Times New Roman" w:hAnsi="Times New Roman"/>
          <w:b/>
          <w:szCs w:val="21"/>
        </w:rPr>
      </w:pPr>
      <w:r>
        <w:rPr>
          <w:rFonts w:ascii="Times New Roman" w:hAnsi="Times New Roman" w:hint="eastAsia"/>
          <w:b/>
          <w:szCs w:val="21"/>
          <w:lang w:val="en-GB"/>
        </w:rPr>
        <w:t>Observation</w:t>
      </w:r>
      <w:r w:rsidRPr="006E3B58">
        <w:rPr>
          <w:rFonts w:ascii="Times New Roman" w:hAnsi="Times New Roman" w:hint="eastAsia"/>
          <w:b/>
          <w:szCs w:val="21"/>
        </w:rPr>
        <w:t xml:space="preserve"> </w:t>
      </w:r>
      <w:r>
        <w:rPr>
          <w:rFonts w:ascii="Times New Roman" w:hAnsi="Times New Roman" w:hint="eastAsia"/>
          <w:b/>
          <w:szCs w:val="21"/>
        </w:rPr>
        <w:t>3</w:t>
      </w:r>
      <w:r w:rsidRPr="006E3B58">
        <w:rPr>
          <w:rFonts w:ascii="Times New Roman" w:hAnsi="Times New Roman" w:hint="eastAsia"/>
          <w:b/>
          <w:szCs w:val="21"/>
        </w:rPr>
        <w:t>:</w:t>
      </w:r>
      <w:r>
        <w:rPr>
          <w:rFonts w:ascii="Times New Roman" w:hAnsi="Times New Roman" w:hint="eastAsia"/>
          <w:b/>
          <w:szCs w:val="21"/>
        </w:rPr>
        <w:t xml:space="preserve"> </w:t>
      </w:r>
      <w:r>
        <w:rPr>
          <w:rFonts w:ascii="Times New Roman" w:hAnsi="Times New Roman"/>
          <w:b/>
          <w:szCs w:val="21"/>
        </w:rPr>
        <w:t>T</w:t>
      </w:r>
      <w:r w:rsidRPr="00016BC2">
        <w:rPr>
          <w:rFonts w:ascii="Times New Roman" w:hAnsi="Times New Roman"/>
          <w:b/>
          <w:szCs w:val="21"/>
        </w:rPr>
        <w:t xml:space="preserve">he same classes </w:t>
      </w:r>
      <w:r>
        <w:rPr>
          <w:rFonts w:ascii="Times New Roman" w:hAnsi="Times New Roman"/>
          <w:b/>
          <w:szCs w:val="21"/>
        </w:rPr>
        <w:t xml:space="preserve">of IAB-DU and IAB-MT </w:t>
      </w:r>
      <w:r w:rsidRPr="00016BC2">
        <w:rPr>
          <w:rFonts w:ascii="Times New Roman" w:hAnsi="Times New Roman"/>
          <w:b/>
          <w:szCs w:val="21"/>
        </w:rPr>
        <w:t>based on the shared RF architecture can be the starting point of study</w:t>
      </w:r>
      <w:r>
        <w:rPr>
          <w:rFonts w:ascii="Times New Roman" w:hAnsi="Times New Roman" w:hint="eastAsia"/>
          <w:b/>
          <w:szCs w:val="21"/>
        </w:rPr>
        <w:t>.</w:t>
      </w:r>
      <w:r>
        <w:rPr>
          <w:rFonts w:ascii="Times New Roman" w:hAnsi="Times New Roman"/>
          <w:b/>
          <w:szCs w:val="21"/>
        </w:rPr>
        <w:t xml:space="preserve"> D</w:t>
      </w:r>
      <w:r w:rsidRPr="00704004">
        <w:rPr>
          <w:rFonts w:ascii="Times New Roman" w:hAnsi="Times New Roman"/>
          <w:b/>
          <w:szCs w:val="21"/>
        </w:rPr>
        <w:t>ifferent combinations of IAB-MT and IAB-DU classes shall not be excluded</w:t>
      </w:r>
    </w:p>
    <w:p w:rsidR="00717EE5" w:rsidRPr="00717EE5" w:rsidRDefault="00BD7DD0" w:rsidP="00717EE5">
      <w:pPr>
        <w:tabs>
          <w:tab w:val="left" w:pos="491"/>
        </w:tabs>
        <w:spacing w:afterLines="50" w:after="156"/>
        <w:jc w:val="left"/>
        <w:rPr>
          <w:rFonts w:ascii="Times New Roman" w:hAnsi="Times New Roman"/>
          <w:b/>
          <w:szCs w:val="21"/>
        </w:rPr>
      </w:pPr>
      <w:r w:rsidRPr="00BD7DD0">
        <w:rPr>
          <w:rFonts w:ascii="Times New Roman" w:hAnsi="Times New Roman"/>
          <w:b/>
          <w:szCs w:val="21"/>
        </w:rPr>
        <w:t xml:space="preserve">Observation 4: For IAB-MT, different combination of donor node and child node cell scenarios will produce different MCL value. If MCL is used to define the IAB-MT class, we have to classify the MCL based on the different IAB deployment scenarios. </w:t>
      </w:r>
      <w:r w:rsidR="00717EE5" w:rsidRPr="00717EE5">
        <w:rPr>
          <w:rFonts w:ascii="Times New Roman" w:hAnsi="Times New Roman"/>
          <w:b/>
          <w:szCs w:val="21"/>
        </w:rPr>
        <w:t xml:space="preserve"> </w:t>
      </w:r>
    </w:p>
    <w:p w:rsidR="00717EE5" w:rsidRPr="00717EE5" w:rsidRDefault="00717EE5" w:rsidP="00717EE5">
      <w:pPr>
        <w:widowControl/>
        <w:overflowPunct w:val="0"/>
        <w:autoSpaceDE w:val="0"/>
        <w:autoSpaceDN w:val="0"/>
        <w:adjustRightInd w:val="0"/>
        <w:spacing w:after="180"/>
        <w:jc w:val="left"/>
        <w:textAlignment w:val="baseline"/>
        <w:rPr>
          <w:rFonts w:ascii="Times New Roman" w:hAnsi="Times New Roman"/>
          <w:b/>
          <w:bCs/>
          <w:szCs w:val="21"/>
        </w:rPr>
      </w:pPr>
      <w:r w:rsidRPr="00650BA3">
        <w:rPr>
          <w:rFonts w:ascii="Times New Roman" w:hAnsi="Times New Roman"/>
          <w:b/>
          <w:bCs/>
          <w:szCs w:val="21"/>
        </w:rPr>
        <w:lastRenderedPageBreak/>
        <w:t>Proposal: Use distance from the donor node as the baseline method to classify different classes of IAB-MT. Sub-classes can be further defined if necessary with other criteria.</w:t>
      </w:r>
    </w:p>
    <w:p w:rsidR="00635C2B" w:rsidRDefault="00C41873" w:rsidP="00635C2B">
      <w:pPr>
        <w:pStyle w:val="Char"/>
        <w:tabs>
          <w:tab w:val="clear" w:pos="1985"/>
          <w:tab w:val="left" w:pos="567"/>
        </w:tabs>
        <w:adjustRightInd w:val="0"/>
        <w:ind w:left="510" w:hanging="510"/>
      </w:pPr>
      <w:r>
        <w:t xml:space="preserve">4. </w:t>
      </w:r>
      <w:r w:rsidR="00D5618B">
        <w:t>Re</w:t>
      </w:r>
      <w:r w:rsidR="00D5618B" w:rsidRPr="00193F87">
        <w:t>ferenc</w:t>
      </w:r>
      <w:r w:rsidR="00D5618B" w:rsidRPr="009133E6">
        <w:t>e</w:t>
      </w:r>
    </w:p>
    <w:p w:rsidR="006941CA" w:rsidRDefault="00651903" w:rsidP="006941CA">
      <w:pPr>
        <w:numPr>
          <w:ilvl w:val="0"/>
          <w:numId w:val="2"/>
        </w:numPr>
        <w:rPr>
          <w:rFonts w:ascii="Times New Roman" w:hAnsi="Times New Roman"/>
          <w:szCs w:val="24"/>
        </w:rPr>
      </w:pPr>
      <w:r w:rsidRPr="00651903">
        <w:rPr>
          <w:rFonts w:ascii="Times New Roman" w:hAnsi="Times New Roman"/>
          <w:szCs w:val="24"/>
        </w:rPr>
        <w:t>R4-</w:t>
      </w:r>
      <w:r w:rsidRPr="00651903">
        <w:rPr>
          <w:rFonts w:ascii="Times New Roman" w:hAnsi="Times New Roman" w:hint="eastAsia"/>
          <w:szCs w:val="24"/>
        </w:rPr>
        <w:t>2002494</w:t>
      </w:r>
      <w:r w:rsidR="00F37C3A">
        <w:rPr>
          <w:rFonts w:ascii="Times New Roman" w:hAnsi="Times New Roman" w:hint="eastAsia"/>
          <w:szCs w:val="24"/>
        </w:rPr>
        <w:t xml:space="preserve">, </w:t>
      </w:r>
      <w:r w:rsidRPr="00651903">
        <w:rPr>
          <w:rFonts w:ascii="Times New Roman" w:hAnsi="Times New Roman" w:hint="eastAsia"/>
          <w:szCs w:val="24"/>
        </w:rPr>
        <w:t>WF on IAB-MT class definition</w:t>
      </w:r>
      <w:r w:rsidR="006941CA">
        <w:rPr>
          <w:rFonts w:ascii="Times New Roman" w:hAnsi="Times New Roman" w:hint="eastAsia"/>
          <w:szCs w:val="24"/>
        </w:rPr>
        <w:t>, Samsung, approved.</w:t>
      </w:r>
    </w:p>
    <w:p w:rsidR="006941CA" w:rsidRPr="006941CA" w:rsidRDefault="006941CA" w:rsidP="006941CA">
      <w:pPr>
        <w:numPr>
          <w:ilvl w:val="0"/>
          <w:numId w:val="2"/>
        </w:numPr>
        <w:rPr>
          <w:rFonts w:ascii="Times New Roman" w:hAnsi="Times New Roman"/>
          <w:szCs w:val="24"/>
        </w:rPr>
      </w:pPr>
      <w:r w:rsidRPr="006941CA">
        <w:rPr>
          <w:rFonts w:ascii="Times New Roman" w:hAnsi="Times New Roman" w:hint="eastAsia"/>
          <w:szCs w:val="24"/>
        </w:rPr>
        <w:t>TS 38.104</w:t>
      </w:r>
      <w:r w:rsidR="00143F1D" w:rsidRPr="006941CA">
        <w:rPr>
          <w:rFonts w:ascii="Times New Roman" w:hAnsi="Times New Roman" w:hint="eastAsia"/>
          <w:szCs w:val="24"/>
        </w:rPr>
        <w:t xml:space="preserve">, </w:t>
      </w:r>
      <w:r w:rsidRPr="006941CA">
        <w:rPr>
          <w:rFonts w:ascii="Times New Roman" w:hAnsi="Times New Roman"/>
          <w:szCs w:val="24"/>
        </w:rPr>
        <w:t>Base Station (BS) radio transmission and reception</w:t>
      </w:r>
      <w:r>
        <w:rPr>
          <w:rFonts w:ascii="Times New Roman" w:hAnsi="Times New Roman" w:hint="eastAsia"/>
          <w:szCs w:val="24"/>
        </w:rPr>
        <w:t>, v15.8.0.</w:t>
      </w:r>
    </w:p>
    <w:p w:rsidR="006941CA" w:rsidRPr="006941CA" w:rsidRDefault="006941CA" w:rsidP="006941CA">
      <w:pPr>
        <w:numPr>
          <w:ilvl w:val="0"/>
          <w:numId w:val="2"/>
        </w:numPr>
        <w:rPr>
          <w:rFonts w:ascii="Times New Roman" w:hAnsi="Times New Roman"/>
          <w:szCs w:val="24"/>
        </w:rPr>
      </w:pPr>
      <w:r w:rsidRPr="006941CA">
        <w:rPr>
          <w:rFonts w:ascii="Times New Roman" w:hAnsi="Times New Roman"/>
          <w:szCs w:val="24"/>
        </w:rPr>
        <w:t>R4-2001868</w:t>
      </w:r>
      <w:r w:rsidRPr="006941CA">
        <w:rPr>
          <w:rFonts w:ascii="Times New Roman" w:hAnsi="Times New Roman" w:hint="eastAsia"/>
          <w:szCs w:val="24"/>
        </w:rPr>
        <w:t xml:space="preserve">, </w:t>
      </w:r>
      <w:r w:rsidRPr="006941CA">
        <w:rPr>
          <w:rFonts w:ascii="Times New Roman" w:hAnsi="Times New Roman"/>
          <w:szCs w:val="24"/>
        </w:rPr>
        <w:t>IAB class definition</w:t>
      </w:r>
      <w:r w:rsidRPr="006941CA">
        <w:rPr>
          <w:rFonts w:ascii="Times New Roman" w:hAnsi="Times New Roman" w:hint="eastAsia"/>
          <w:szCs w:val="24"/>
        </w:rPr>
        <w:t>, Ericsson, noted.</w:t>
      </w:r>
    </w:p>
    <w:sectPr w:rsidR="006941CA" w:rsidRPr="006941CA"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1538" w:rsidRDefault="00141538" w:rsidP="00D5618B">
      <w:r>
        <w:separator/>
      </w:r>
    </w:p>
  </w:endnote>
  <w:endnote w:type="continuationSeparator" w:id="0">
    <w:p w:rsidR="00141538" w:rsidRDefault="00141538"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1538" w:rsidRDefault="00141538" w:rsidP="00D5618B">
      <w:r>
        <w:separator/>
      </w:r>
    </w:p>
  </w:footnote>
  <w:footnote w:type="continuationSeparator" w:id="0">
    <w:p w:rsidR="00141538" w:rsidRDefault="00141538"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44D" w:rsidRDefault="00D5344D">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F84E3D"/>
    <w:multiLevelType w:val="singleLevel"/>
    <w:tmpl w:val="B45CE2C5"/>
    <w:lvl w:ilvl="0">
      <w:start w:val="1"/>
      <w:numFmt w:val="decimal"/>
      <w:suff w:val="space"/>
      <w:lvlText w:val="[%1]"/>
      <w:lvlJc w:val="left"/>
    </w:lvl>
  </w:abstractNum>
  <w:abstractNum w:abstractNumId="7"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3"/>
  </w:num>
  <w:num w:numId="4">
    <w:abstractNumId w:val="1"/>
  </w:num>
  <w:num w:numId="5">
    <w:abstractNumId w:val="9"/>
  </w:num>
  <w:num w:numId="6">
    <w:abstractNumId w:val="2"/>
  </w:num>
  <w:num w:numId="7">
    <w:abstractNumId w:val="6"/>
  </w:num>
  <w:num w:numId="8">
    <w:abstractNumId w:val="7"/>
  </w:num>
  <w:num w:numId="9">
    <w:abstractNumId w:val="11"/>
  </w:num>
  <w:num w:numId="10">
    <w:abstractNumId w:val="5"/>
  </w:num>
  <w:num w:numId="11">
    <w:abstractNumId w:val="4"/>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5E84"/>
    <w:rsid w:val="00006196"/>
    <w:rsid w:val="00011927"/>
    <w:rsid w:val="00012C96"/>
    <w:rsid w:val="000138E6"/>
    <w:rsid w:val="00016BC2"/>
    <w:rsid w:val="00044652"/>
    <w:rsid w:val="000449E2"/>
    <w:rsid w:val="0004539C"/>
    <w:rsid w:val="0004616D"/>
    <w:rsid w:val="00052E16"/>
    <w:rsid w:val="000660F4"/>
    <w:rsid w:val="0006714C"/>
    <w:rsid w:val="00075657"/>
    <w:rsid w:val="000803EE"/>
    <w:rsid w:val="00084B99"/>
    <w:rsid w:val="00085D8F"/>
    <w:rsid w:val="00090A5D"/>
    <w:rsid w:val="000A01AE"/>
    <w:rsid w:val="000A0AE8"/>
    <w:rsid w:val="000A3424"/>
    <w:rsid w:val="000B032D"/>
    <w:rsid w:val="000B55D1"/>
    <w:rsid w:val="000B7D23"/>
    <w:rsid w:val="000C1407"/>
    <w:rsid w:val="000C2295"/>
    <w:rsid w:val="000C4A40"/>
    <w:rsid w:val="000C51A5"/>
    <w:rsid w:val="000C5B39"/>
    <w:rsid w:val="000D06F5"/>
    <w:rsid w:val="000D630F"/>
    <w:rsid w:val="000D6FD9"/>
    <w:rsid w:val="000E4074"/>
    <w:rsid w:val="000F0B4E"/>
    <w:rsid w:val="000F115E"/>
    <w:rsid w:val="000F4F18"/>
    <w:rsid w:val="000F700F"/>
    <w:rsid w:val="000F70C1"/>
    <w:rsid w:val="00102B4D"/>
    <w:rsid w:val="001033DA"/>
    <w:rsid w:val="0010688E"/>
    <w:rsid w:val="0011154A"/>
    <w:rsid w:val="001137AE"/>
    <w:rsid w:val="001155D6"/>
    <w:rsid w:val="00116723"/>
    <w:rsid w:val="00122897"/>
    <w:rsid w:val="00131B3F"/>
    <w:rsid w:val="001326C6"/>
    <w:rsid w:val="0013477E"/>
    <w:rsid w:val="00137BE3"/>
    <w:rsid w:val="00141538"/>
    <w:rsid w:val="00143F1D"/>
    <w:rsid w:val="00146ADC"/>
    <w:rsid w:val="00147B02"/>
    <w:rsid w:val="00150059"/>
    <w:rsid w:val="001554DD"/>
    <w:rsid w:val="00155651"/>
    <w:rsid w:val="001560D6"/>
    <w:rsid w:val="00156DAC"/>
    <w:rsid w:val="001611C4"/>
    <w:rsid w:val="00165020"/>
    <w:rsid w:val="00172290"/>
    <w:rsid w:val="00180913"/>
    <w:rsid w:val="00183E23"/>
    <w:rsid w:val="0018424B"/>
    <w:rsid w:val="001A43E9"/>
    <w:rsid w:val="001A4EEC"/>
    <w:rsid w:val="001A59A4"/>
    <w:rsid w:val="001C4DFD"/>
    <w:rsid w:val="001C7A6D"/>
    <w:rsid w:val="001D5025"/>
    <w:rsid w:val="001D66E0"/>
    <w:rsid w:val="001D7806"/>
    <w:rsid w:val="001E1E04"/>
    <w:rsid w:val="001E7AE1"/>
    <w:rsid w:val="002068E6"/>
    <w:rsid w:val="00211F9F"/>
    <w:rsid w:val="00215703"/>
    <w:rsid w:val="002211D8"/>
    <w:rsid w:val="00221F31"/>
    <w:rsid w:val="00222116"/>
    <w:rsid w:val="00233B01"/>
    <w:rsid w:val="002370D6"/>
    <w:rsid w:val="002379D3"/>
    <w:rsid w:val="002408B1"/>
    <w:rsid w:val="00244DCD"/>
    <w:rsid w:val="002451EE"/>
    <w:rsid w:val="002452F2"/>
    <w:rsid w:val="00253AF9"/>
    <w:rsid w:val="00264A81"/>
    <w:rsid w:val="00266120"/>
    <w:rsid w:val="00274A57"/>
    <w:rsid w:val="0028013D"/>
    <w:rsid w:val="00284E14"/>
    <w:rsid w:val="002946D1"/>
    <w:rsid w:val="002A09B6"/>
    <w:rsid w:val="002A75A5"/>
    <w:rsid w:val="002B241D"/>
    <w:rsid w:val="002C29FD"/>
    <w:rsid w:val="002C59C0"/>
    <w:rsid w:val="002D6388"/>
    <w:rsid w:val="002E1212"/>
    <w:rsid w:val="002E389B"/>
    <w:rsid w:val="002E4D43"/>
    <w:rsid w:val="002E767C"/>
    <w:rsid w:val="002F4B9F"/>
    <w:rsid w:val="00302114"/>
    <w:rsid w:val="00306853"/>
    <w:rsid w:val="00310B4B"/>
    <w:rsid w:val="00314999"/>
    <w:rsid w:val="0031509D"/>
    <w:rsid w:val="003159FD"/>
    <w:rsid w:val="00316FE6"/>
    <w:rsid w:val="003202FD"/>
    <w:rsid w:val="003212EF"/>
    <w:rsid w:val="0032226D"/>
    <w:rsid w:val="003316DF"/>
    <w:rsid w:val="003320BB"/>
    <w:rsid w:val="00333F99"/>
    <w:rsid w:val="00336C28"/>
    <w:rsid w:val="00337A7F"/>
    <w:rsid w:val="003420CF"/>
    <w:rsid w:val="003512E8"/>
    <w:rsid w:val="003542AC"/>
    <w:rsid w:val="00360585"/>
    <w:rsid w:val="0036723A"/>
    <w:rsid w:val="003677FB"/>
    <w:rsid w:val="003779F7"/>
    <w:rsid w:val="003836CF"/>
    <w:rsid w:val="003916B5"/>
    <w:rsid w:val="00392BAD"/>
    <w:rsid w:val="003934F2"/>
    <w:rsid w:val="00394CDD"/>
    <w:rsid w:val="00395B8C"/>
    <w:rsid w:val="003B231E"/>
    <w:rsid w:val="003B4B56"/>
    <w:rsid w:val="003B5E10"/>
    <w:rsid w:val="003C261C"/>
    <w:rsid w:val="003C28A5"/>
    <w:rsid w:val="003C347D"/>
    <w:rsid w:val="003C6A82"/>
    <w:rsid w:val="003C7B4D"/>
    <w:rsid w:val="003D3A57"/>
    <w:rsid w:val="003E0160"/>
    <w:rsid w:val="003E5A30"/>
    <w:rsid w:val="003F2587"/>
    <w:rsid w:val="003F51E3"/>
    <w:rsid w:val="004017E5"/>
    <w:rsid w:val="00403E79"/>
    <w:rsid w:val="004111A1"/>
    <w:rsid w:val="004206E1"/>
    <w:rsid w:val="004220D7"/>
    <w:rsid w:val="0042784A"/>
    <w:rsid w:val="00427A81"/>
    <w:rsid w:val="00434E36"/>
    <w:rsid w:val="0044165B"/>
    <w:rsid w:val="00443A65"/>
    <w:rsid w:val="00443AA8"/>
    <w:rsid w:val="00450AB2"/>
    <w:rsid w:val="00461F16"/>
    <w:rsid w:val="0046682E"/>
    <w:rsid w:val="00471045"/>
    <w:rsid w:val="00473E19"/>
    <w:rsid w:val="0047689D"/>
    <w:rsid w:val="004825C6"/>
    <w:rsid w:val="00484073"/>
    <w:rsid w:val="0048494B"/>
    <w:rsid w:val="00485F10"/>
    <w:rsid w:val="00490804"/>
    <w:rsid w:val="004A4965"/>
    <w:rsid w:val="004C046C"/>
    <w:rsid w:val="004C0923"/>
    <w:rsid w:val="004D6FD2"/>
    <w:rsid w:val="004E12A8"/>
    <w:rsid w:val="004E1789"/>
    <w:rsid w:val="004E3A93"/>
    <w:rsid w:val="004E64DB"/>
    <w:rsid w:val="004E7582"/>
    <w:rsid w:val="004F0FC0"/>
    <w:rsid w:val="00503695"/>
    <w:rsid w:val="00504054"/>
    <w:rsid w:val="00505AC8"/>
    <w:rsid w:val="0051054D"/>
    <w:rsid w:val="005169B2"/>
    <w:rsid w:val="00521416"/>
    <w:rsid w:val="0052385C"/>
    <w:rsid w:val="005247B7"/>
    <w:rsid w:val="005359F9"/>
    <w:rsid w:val="00542EDC"/>
    <w:rsid w:val="005507CB"/>
    <w:rsid w:val="00553635"/>
    <w:rsid w:val="005578A7"/>
    <w:rsid w:val="005641B8"/>
    <w:rsid w:val="00566223"/>
    <w:rsid w:val="005815B1"/>
    <w:rsid w:val="005826E8"/>
    <w:rsid w:val="005922E0"/>
    <w:rsid w:val="00592AD8"/>
    <w:rsid w:val="00593391"/>
    <w:rsid w:val="00594C77"/>
    <w:rsid w:val="005957E0"/>
    <w:rsid w:val="00596300"/>
    <w:rsid w:val="005A64C4"/>
    <w:rsid w:val="005B32AA"/>
    <w:rsid w:val="005D1D6D"/>
    <w:rsid w:val="005D2995"/>
    <w:rsid w:val="005D3E37"/>
    <w:rsid w:val="005D498C"/>
    <w:rsid w:val="005D7F7F"/>
    <w:rsid w:val="005E318A"/>
    <w:rsid w:val="005E5F43"/>
    <w:rsid w:val="005F110B"/>
    <w:rsid w:val="005F22C2"/>
    <w:rsid w:val="00612000"/>
    <w:rsid w:val="00612375"/>
    <w:rsid w:val="00614CC8"/>
    <w:rsid w:val="00616292"/>
    <w:rsid w:val="00624355"/>
    <w:rsid w:val="00624FA9"/>
    <w:rsid w:val="00630129"/>
    <w:rsid w:val="0063090B"/>
    <w:rsid w:val="0063439D"/>
    <w:rsid w:val="00635C2B"/>
    <w:rsid w:val="00640FF0"/>
    <w:rsid w:val="00643A45"/>
    <w:rsid w:val="00650BA3"/>
    <w:rsid w:val="00651903"/>
    <w:rsid w:val="00654517"/>
    <w:rsid w:val="00661508"/>
    <w:rsid w:val="00662241"/>
    <w:rsid w:val="00663B36"/>
    <w:rsid w:val="00667B90"/>
    <w:rsid w:val="0067312A"/>
    <w:rsid w:val="006758FA"/>
    <w:rsid w:val="00677828"/>
    <w:rsid w:val="006941CA"/>
    <w:rsid w:val="00696996"/>
    <w:rsid w:val="006A0D75"/>
    <w:rsid w:val="006A571E"/>
    <w:rsid w:val="006C17CE"/>
    <w:rsid w:val="006C1FC4"/>
    <w:rsid w:val="006C2FE1"/>
    <w:rsid w:val="006D0155"/>
    <w:rsid w:val="006D5B25"/>
    <w:rsid w:val="006E0E47"/>
    <w:rsid w:val="006E3B58"/>
    <w:rsid w:val="006E4B0B"/>
    <w:rsid w:val="006F0917"/>
    <w:rsid w:val="006F410A"/>
    <w:rsid w:val="00704004"/>
    <w:rsid w:val="007048D3"/>
    <w:rsid w:val="00712DB0"/>
    <w:rsid w:val="00715E9D"/>
    <w:rsid w:val="007164AB"/>
    <w:rsid w:val="007169C4"/>
    <w:rsid w:val="00716E29"/>
    <w:rsid w:val="00717EE5"/>
    <w:rsid w:val="007230FF"/>
    <w:rsid w:val="007309C0"/>
    <w:rsid w:val="007321B4"/>
    <w:rsid w:val="00732F2E"/>
    <w:rsid w:val="00742930"/>
    <w:rsid w:val="007535A2"/>
    <w:rsid w:val="007554A1"/>
    <w:rsid w:val="00757359"/>
    <w:rsid w:val="00757D2F"/>
    <w:rsid w:val="0076111D"/>
    <w:rsid w:val="007628E3"/>
    <w:rsid w:val="007655D8"/>
    <w:rsid w:val="00770941"/>
    <w:rsid w:val="0078267E"/>
    <w:rsid w:val="00783CF1"/>
    <w:rsid w:val="00785624"/>
    <w:rsid w:val="007872D4"/>
    <w:rsid w:val="00791112"/>
    <w:rsid w:val="0079192F"/>
    <w:rsid w:val="007940D7"/>
    <w:rsid w:val="00795B9A"/>
    <w:rsid w:val="007A0FF1"/>
    <w:rsid w:val="007A2714"/>
    <w:rsid w:val="007A6CF2"/>
    <w:rsid w:val="007B7303"/>
    <w:rsid w:val="007B7C4A"/>
    <w:rsid w:val="007C35E2"/>
    <w:rsid w:val="007C5E63"/>
    <w:rsid w:val="007D4B4F"/>
    <w:rsid w:val="007E43BA"/>
    <w:rsid w:val="007E44CC"/>
    <w:rsid w:val="007E555D"/>
    <w:rsid w:val="007E63C9"/>
    <w:rsid w:val="007F69A1"/>
    <w:rsid w:val="007F6ADD"/>
    <w:rsid w:val="00803DC4"/>
    <w:rsid w:val="00810598"/>
    <w:rsid w:val="00813619"/>
    <w:rsid w:val="008319F7"/>
    <w:rsid w:val="00834B97"/>
    <w:rsid w:val="008374B8"/>
    <w:rsid w:val="00842C6B"/>
    <w:rsid w:val="0087668A"/>
    <w:rsid w:val="00876BF1"/>
    <w:rsid w:val="00877612"/>
    <w:rsid w:val="0087762C"/>
    <w:rsid w:val="00880666"/>
    <w:rsid w:val="00883F11"/>
    <w:rsid w:val="00884341"/>
    <w:rsid w:val="00893DD5"/>
    <w:rsid w:val="00895331"/>
    <w:rsid w:val="008A0A4A"/>
    <w:rsid w:val="008A285E"/>
    <w:rsid w:val="008A3D9C"/>
    <w:rsid w:val="008A675E"/>
    <w:rsid w:val="008B1F6A"/>
    <w:rsid w:val="008C2ADE"/>
    <w:rsid w:val="008C3721"/>
    <w:rsid w:val="008C5F5F"/>
    <w:rsid w:val="008D2904"/>
    <w:rsid w:val="008D46CE"/>
    <w:rsid w:val="008E0ED1"/>
    <w:rsid w:val="008E2363"/>
    <w:rsid w:val="008E4462"/>
    <w:rsid w:val="008E6B18"/>
    <w:rsid w:val="008F4E72"/>
    <w:rsid w:val="00910214"/>
    <w:rsid w:val="009133E6"/>
    <w:rsid w:val="00913F8E"/>
    <w:rsid w:val="00914261"/>
    <w:rsid w:val="009156D4"/>
    <w:rsid w:val="00921E24"/>
    <w:rsid w:val="00944882"/>
    <w:rsid w:val="00945F2D"/>
    <w:rsid w:val="009547EC"/>
    <w:rsid w:val="0096160D"/>
    <w:rsid w:val="0096366C"/>
    <w:rsid w:val="009701D3"/>
    <w:rsid w:val="0097597F"/>
    <w:rsid w:val="00976411"/>
    <w:rsid w:val="00984DB5"/>
    <w:rsid w:val="0098611E"/>
    <w:rsid w:val="00995764"/>
    <w:rsid w:val="00995A7C"/>
    <w:rsid w:val="00996B36"/>
    <w:rsid w:val="009A0F15"/>
    <w:rsid w:val="009A35F1"/>
    <w:rsid w:val="009A775B"/>
    <w:rsid w:val="009B06DB"/>
    <w:rsid w:val="009B23D6"/>
    <w:rsid w:val="009D1B3D"/>
    <w:rsid w:val="009D3546"/>
    <w:rsid w:val="009E0162"/>
    <w:rsid w:val="009E5CE7"/>
    <w:rsid w:val="009F152E"/>
    <w:rsid w:val="009F3277"/>
    <w:rsid w:val="009F7435"/>
    <w:rsid w:val="00A01397"/>
    <w:rsid w:val="00A02067"/>
    <w:rsid w:val="00A07772"/>
    <w:rsid w:val="00A07F01"/>
    <w:rsid w:val="00A106F7"/>
    <w:rsid w:val="00A13C9E"/>
    <w:rsid w:val="00A334FE"/>
    <w:rsid w:val="00A40346"/>
    <w:rsid w:val="00A41A8D"/>
    <w:rsid w:val="00A52122"/>
    <w:rsid w:val="00A55B66"/>
    <w:rsid w:val="00A62763"/>
    <w:rsid w:val="00A6349C"/>
    <w:rsid w:val="00A63861"/>
    <w:rsid w:val="00A7270F"/>
    <w:rsid w:val="00A73990"/>
    <w:rsid w:val="00A74469"/>
    <w:rsid w:val="00A803F2"/>
    <w:rsid w:val="00A84F99"/>
    <w:rsid w:val="00A865C8"/>
    <w:rsid w:val="00A868BC"/>
    <w:rsid w:val="00A91EDF"/>
    <w:rsid w:val="00A923A1"/>
    <w:rsid w:val="00A9286B"/>
    <w:rsid w:val="00AA7C27"/>
    <w:rsid w:val="00AB5C94"/>
    <w:rsid w:val="00AB72EA"/>
    <w:rsid w:val="00AC15BB"/>
    <w:rsid w:val="00AC2905"/>
    <w:rsid w:val="00AC384E"/>
    <w:rsid w:val="00AD3B14"/>
    <w:rsid w:val="00AD4BEA"/>
    <w:rsid w:val="00AD7DE9"/>
    <w:rsid w:val="00AE12C0"/>
    <w:rsid w:val="00AF4202"/>
    <w:rsid w:val="00B01F4E"/>
    <w:rsid w:val="00B02AC8"/>
    <w:rsid w:val="00B02E1E"/>
    <w:rsid w:val="00B058A5"/>
    <w:rsid w:val="00B12225"/>
    <w:rsid w:val="00B404AC"/>
    <w:rsid w:val="00B42F70"/>
    <w:rsid w:val="00B44276"/>
    <w:rsid w:val="00B51FE3"/>
    <w:rsid w:val="00B5289C"/>
    <w:rsid w:val="00B559E5"/>
    <w:rsid w:val="00B5655E"/>
    <w:rsid w:val="00B61BB4"/>
    <w:rsid w:val="00B62881"/>
    <w:rsid w:val="00B639F9"/>
    <w:rsid w:val="00B63D4B"/>
    <w:rsid w:val="00B64BB8"/>
    <w:rsid w:val="00B67798"/>
    <w:rsid w:val="00B70686"/>
    <w:rsid w:val="00B70F53"/>
    <w:rsid w:val="00B71639"/>
    <w:rsid w:val="00B828DB"/>
    <w:rsid w:val="00B83F58"/>
    <w:rsid w:val="00B85EE0"/>
    <w:rsid w:val="00BA4783"/>
    <w:rsid w:val="00BA4C4F"/>
    <w:rsid w:val="00BA5AF0"/>
    <w:rsid w:val="00BB6F22"/>
    <w:rsid w:val="00BD30C7"/>
    <w:rsid w:val="00BD7DD0"/>
    <w:rsid w:val="00BE1DA0"/>
    <w:rsid w:val="00BE2C95"/>
    <w:rsid w:val="00C02428"/>
    <w:rsid w:val="00C062FC"/>
    <w:rsid w:val="00C24D7D"/>
    <w:rsid w:val="00C24DA1"/>
    <w:rsid w:val="00C270E9"/>
    <w:rsid w:val="00C41873"/>
    <w:rsid w:val="00C42308"/>
    <w:rsid w:val="00C446D7"/>
    <w:rsid w:val="00C5342B"/>
    <w:rsid w:val="00C53434"/>
    <w:rsid w:val="00C65985"/>
    <w:rsid w:val="00C74360"/>
    <w:rsid w:val="00C85A9D"/>
    <w:rsid w:val="00C90824"/>
    <w:rsid w:val="00C912D9"/>
    <w:rsid w:val="00CA1788"/>
    <w:rsid w:val="00CA1E69"/>
    <w:rsid w:val="00CA2A8B"/>
    <w:rsid w:val="00CA3D6F"/>
    <w:rsid w:val="00CA6209"/>
    <w:rsid w:val="00CB14F6"/>
    <w:rsid w:val="00CB6DD9"/>
    <w:rsid w:val="00CB7B20"/>
    <w:rsid w:val="00CC4CA8"/>
    <w:rsid w:val="00CC5EAF"/>
    <w:rsid w:val="00CD1906"/>
    <w:rsid w:val="00CE4474"/>
    <w:rsid w:val="00CF12B7"/>
    <w:rsid w:val="00CF3694"/>
    <w:rsid w:val="00D032DC"/>
    <w:rsid w:val="00D053F4"/>
    <w:rsid w:val="00D07939"/>
    <w:rsid w:val="00D10683"/>
    <w:rsid w:val="00D139FA"/>
    <w:rsid w:val="00D145F2"/>
    <w:rsid w:val="00D14C9F"/>
    <w:rsid w:val="00D156D6"/>
    <w:rsid w:val="00D15975"/>
    <w:rsid w:val="00D213B6"/>
    <w:rsid w:val="00D25C7F"/>
    <w:rsid w:val="00D25E40"/>
    <w:rsid w:val="00D368B4"/>
    <w:rsid w:val="00D37333"/>
    <w:rsid w:val="00D3778F"/>
    <w:rsid w:val="00D37984"/>
    <w:rsid w:val="00D430FC"/>
    <w:rsid w:val="00D43B8D"/>
    <w:rsid w:val="00D4614A"/>
    <w:rsid w:val="00D47084"/>
    <w:rsid w:val="00D5344D"/>
    <w:rsid w:val="00D54E02"/>
    <w:rsid w:val="00D5618B"/>
    <w:rsid w:val="00D56DF2"/>
    <w:rsid w:val="00D614BA"/>
    <w:rsid w:val="00D655C4"/>
    <w:rsid w:val="00D72B83"/>
    <w:rsid w:val="00D731AC"/>
    <w:rsid w:val="00D752B5"/>
    <w:rsid w:val="00D754AF"/>
    <w:rsid w:val="00D86DD0"/>
    <w:rsid w:val="00DA12BE"/>
    <w:rsid w:val="00DA279D"/>
    <w:rsid w:val="00DA6320"/>
    <w:rsid w:val="00DB0148"/>
    <w:rsid w:val="00DB56B3"/>
    <w:rsid w:val="00DC0331"/>
    <w:rsid w:val="00DC26C8"/>
    <w:rsid w:val="00DC426E"/>
    <w:rsid w:val="00DC4529"/>
    <w:rsid w:val="00DC4DB1"/>
    <w:rsid w:val="00DC73B7"/>
    <w:rsid w:val="00DD2E3C"/>
    <w:rsid w:val="00DD327E"/>
    <w:rsid w:val="00DE0658"/>
    <w:rsid w:val="00DE3F0D"/>
    <w:rsid w:val="00DE44D0"/>
    <w:rsid w:val="00DE6CB8"/>
    <w:rsid w:val="00DF2226"/>
    <w:rsid w:val="00DF5ADF"/>
    <w:rsid w:val="00E01421"/>
    <w:rsid w:val="00E05302"/>
    <w:rsid w:val="00E15630"/>
    <w:rsid w:val="00E20149"/>
    <w:rsid w:val="00E328B7"/>
    <w:rsid w:val="00E339AB"/>
    <w:rsid w:val="00E45B0A"/>
    <w:rsid w:val="00E50D4D"/>
    <w:rsid w:val="00E555F4"/>
    <w:rsid w:val="00E5561E"/>
    <w:rsid w:val="00E603DC"/>
    <w:rsid w:val="00E62682"/>
    <w:rsid w:val="00E676CD"/>
    <w:rsid w:val="00E80066"/>
    <w:rsid w:val="00E85570"/>
    <w:rsid w:val="00E87009"/>
    <w:rsid w:val="00E931C3"/>
    <w:rsid w:val="00E96623"/>
    <w:rsid w:val="00EA0371"/>
    <w:rsid w:val="00EA6E84"/>
    <w:rsid w:val="00EB1BF8"/>
    <w:rsid w:val="00EC736A"/>
    <w:rsid w:val="00ED3A27"/>
    <w:rsid w:val="00ED5A9D"/>
    <w:rsid w:val="00ED6F55"/>
    <w:rsid w:val="00ED7F11"/>
    <w:rsid w:val="00EE47CF"/>
    <w:rsid w:val="00EE5413"/>
    <w:rsid w:val="00EE5772"/>
    <w:rsid w:val="00EE5E2C"/>
    <w:rsid w:val="00EE63BF"/>
    <w:rsid w:val="00EF219B"/>
    <w:rsid w:val="00F00492"/>
    <w:rsid w:val="00F06F14"/>
    <w:rsid w:val="00F07359"/>
    <w:rsid w:val="00F10655"/>
    <w:rsid w:val="00F106A5"/>
    <w:rsid w:val="00F15050"/>
    <w:rsid w:val="00F20637"/>
    <w:rsid w:val="00F3020D"/>
    <w:rsid w:val="00F30268"/>
    <w:rsid w:val="00F30FC5"/>
    <w:rsid w:val="00F37C3A"/>
    <w:rsid w:val="00F37FBB"/>
    <w:rsid w:val="00F42A4F"/>
    <w:rsid w:val="00F454F8"/>
    <w:rsid w:val="00F46BFD"/>
    <w:rsid w:val="00F506B6"/>
    <w:rsid w:val="00F513E4"/>
    <w:rsid w:val="00F516CA"/>
    <w:rsid w:val="00F539A0"/>
    <w:rsid w:val="00F5634A"/>
    <w:rsid w:val="00F60383"/>
    <w:rsid w:val="00F65E70"/>
    <w:rsid w:val="00F722EE"/>
    <w:rsid w:val="00F80D9A"/>
    <w:rsid w:val="00F87ABB"/>
    <w:rsid w:val="00F91174"/>
    <w:rsid w:val="00F9133B"/>
    <w:rsid w:val="00FA11B5"/>
    <w:rsid w:val="00FA2022"/>
    <w:rsid w:val="00FA2EF8"/>
    <w:rsid w:val="00FA5E38"/>
    <w:rsid w:val="00FB1461"/>
    <w:rsid w:val="00FD0EC8"/>
    <w:rsid w:val="00FD4236"/>
    <w:rsid w:val="00FE5626"/>
    <w:rsid w:val="00FE5630"/>
    <w:rsid w:val="00FF0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E3F7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7EE5"/>
    <w:pPr>
      <w:widowControl w:val="0"/>
      <w:jc w:val="both"/>
    </w:pPr>
    <w:rPr>
      <w:rFonts w:ascii="CG Times (WN)" w:eastAsia="SimSun" w:hAnsi="CG Times (W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semiHidden/>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SimSun"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SimSun"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SimSun"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SimSun"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SimSun" w:hAnsi="CG Times (WN)" w:cs="Times New Roman"/>
      <w:b/>
      <w:bCs/>
    </w:rPr>
  </w:style>
  <w:style w:type="paragraph" w:styleId="DocumentMap">
    <w:name w:val="Document Map"/>
    <w:basedOn w:val="Normal"/>
    <w:link w:val="DocumentMapChar"/>
    <w:uiPriority w:val="99"/>
    <w:semiHidden/>
    <w:unhideWhenUsed/>
    <w:rsid w:val="00791112"/>
    <w:rPr>
      <w:rFonts w:ascii="SimSun"/>
      <w:sz w:val="18"/>
      <w:szCs w:val="18"/>
    </w:rPr>
  </w:style>
  <w:style w:type="character" w:customStyle="1" w:styleId="DocumentMapChar">
    <w:name w:val="Document Map Char"/>
    <w:basedOn w:val="DefaultParagraphFont"/>
    <w:link w:val="DocumentMap"/>
    <w:uiPriority w:val="99"/>
    <w:semiHidden/>
    <w:rsid w:val="00791112"/>
    <w:rPr>
      <w:rFonts w:ascii="SimSun" w:eastAsia="SimSun"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SimSun" w:hAnsi="SimSun" w:cs="SimSun"/>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SimSun"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ECB9A-B572-45CD-A175-FB96DC44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4</Pages>
  <Words>1329</Words>
  <Characters>7581</Characters>
  <Application>Microsoft Office Word</Application>
  <DocSecurity>0</DocSecurity>
  <Lines>63</Lines>
  <Paragraphs>17</Paragraphs>
  <ScaleCrop>false</ScaleCrop>
  <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CR0125r1</cp:lastModifiedBy>
  <cp:revision>2</cp:revision>
  <dcterms:created xsi:type="dcterms:W3CDTF">2020-04-09T12:36:00Z</dcterms:created>
  <dcterms:modified xsi:type="dcterms:W3CDTF">2020-04-14T16:13:00Z</dcterms:modified>
</cp:coreProperties>
</file>