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48AF7FBF"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6F7D0B">
        <w:rPr>
          <w:b/>
          <w:noProof/>
          <w:sz w:val="24"/>
        </w:rPr>
        <w:t>4</w:t>
      </w:r>
      <w:r w:rsidR="00564700">
        <w:rPr>
          <w:b/>
          <w:noProof/>
          <w:sz w:val="24"/>
        </w:rPr>
        <w:t>-e-</w:t>
      </w:r>
      <w:r w:rsidR="00461DFB">
        <w:rPr>
          <w:b/>
          <w:noProof/>
          <w:sz w:val="24"/>
        </w:rPr>
        <w:t>Bis</w:t>
      </w:r>
      <w:r w:rsidR="00DC5180" w:rsidRPr="0033027D">
        <w:rPr>
          <w:b/>
          <w:noProof/>
          <w:sz w:val="24"/>
        </w:rPr>
        <w:tab/>
      </w:r>
      <w:r w:rsidR="00414CE5" w:rsidRPr="00414CE5">
        <w:rPr>
          <w:b/>
          <w:noProof/>
          <w:sz w:val="24"/>
        </w:rPr>
        <w:t>R4-</w:t>
      </w:r>
      <w:r w:rsidR="00F52C4E">
        <w:rPr>
          <w:b/>
          <w:noProof/>
          <w:sz w:val="24"/>
        </w:rPr>
        <w:t>200</w:t>
      </w:r>
      <w:r w:rsidR="007C39B8">
        <w:rPr>
          <w:b/>
          <w:noProof/>
          <w:sz w:val="24"/>
        </w:rPr>
        <w:t>4882</w:t>
      </w:r>
      <w:bookmarkStart w:id="1" w:name="_GoBack"/>
      <w:bookmarkEnd w:id="1"/>
    </w:p>
    <w:p w14:paraId="6D7172A1" w14:textId="6E73A132" w:rsidR="001512D7" w:rsidRDefault="00564700" w:rsidP="00DC5180">
      <w:pPr>
        <w:spacing w:after="60"/>
        <w:ind w:left="1985" w:hanging="1985"/>
        <w:rPr>
          <w:rFonts w:ascii="Arial" w:eastAsia="SimSun" w:hAnsi="Arial" w:cs="Arial"/>
          <w:b/>
          <w:sz w:val="24"/>
          <w:lang w:eastAsia="en-US"/>
        </w:rPr>
      </w:pPr>
      <w:r w:rsidRPr="00564700">
        <w:rPr>
          <w:rFonts w:ascii="Arial" w:eastAsia="SimSun" w:hAnsi="Arial" w:cs="Arial"/>
          <w:b/>
          <w:sz w:val="24"/>
          <w:lang w:eastAsia="en-US"/>
        </w:rPr>
        <w:t>Online Meeting, 20-30 Apr 2020</w:t>
      </w:r>
    </w:p>
    <w:p w14:paraId="64FBDB98" w14:textId="77777777" w:rsidR="00564700" w:rsidRPr="0010618D" w:rsidRDefault="00564700" w:rsidP="00DC5180">
      <w:pPr>
        <w:spacing w:after="60"/>
        <w:ind w:left="1985" w:hanging="1985"/>
        <w:rPr>
          <w:rFonts w:ascii="Arial" w:hAnsi="Arial" w:cs="Arial"/>
          <w:bCs/>
        </w:rPr>
      </w:pPr>
    </w:p>
    <w:p w14:paraId="3447800D" w14:textId="5ED5C9D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30396252"/>
      <w:r w:rsidR="002B293C">
        <w:rPr>
          <w:rFonts w:ascii="Arial" w:hAnsi="Arial" w:cs="Arial"/>
          <w:b/>
        </w:rPr>
        <w:t xml:space="preserve">On MPR for </w:t>
      </w:r>
      <w:r w:rsidR="00240F55" w:rsidRPr="00240F55">
        <w:rPr>
          <w:rFonts w:ascii="Arial" w:hAnsi="Arial" w:cs="Arial"/>
          <w:b/>
        </w:rPr>
        <w:t xml:space="preserve">FR2 </w:t>
      </w:r>
      <w:r w:rsidR="00DE6E82">
        <w:rPr>
          <w:rFonts w:ascii="Arial" w:hAnsi="Arial" w:cs="Arial"/>
          <w:b/>
        </w:rPr>
        <w:t xml:space="preserve">NC UL CA </w:t>
      </w:r>
      <w:bookmarkEnd w:id="2"/>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3A2AB33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70A4F">
        <w:rPr>
          <w:rFonts w:ascii="Arial" w:hAnsi="Arial" w:cs="Arial"/>
          <w:b/>
        </w:rPr>
        <w:t>6</w:t>
      </w:r>
      <w:r w:rsidR="0069051C">
        <w:rPr>
          <w:rFonts w:ascii="Arial" w:hAnsi="Arial" w:cs="Arial"/>
          <w:b/>
        </w:rPr>
        <w:t>.14.</w:t>
      </w:r>
      <w:r w:rsidR="00F52C4E">
        <w:rPr>
          <w:rFonts w:ascii="Arial" w:hAnsi="Arial" w:cs="Arial"/>
          <w:b/>
        </w:rPr>
        <w:t>1.</w:t>
      </w:r>
      <w:r w:rsidR="00370A4F">
        <w:rPr>
          <w:rFonts w:ascii="Arial" w:hAnsi="Arial" w:cs="Arial"/>
          <w:b/>
        </w:rPr>
        <w:t>5</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5ADBCB89"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4D30F5">
        <w:rPr>
          <w:rFonts w:ascii="Arial" w:hAnsi="Arial" w:cs="Arial"/>
          <w:b/>
        </w:rPr>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73AB77B7" w14:textId="46A6FF59" w:rsidR="004D30F5" w:rsidRDefault="004D30F5" w:rsidP="003461A5">
      <w:r>
        <w:t xml:space="preserve">In this contribution, we </w:t>
      </w:r>
      <w:r w:rsidR="00740627">
        <w:t xml:space="preserve">build on previous work on </w:t>
      </w:r>
      <w:r w:rsidR="008E141E">
        <w:t xml:space="preserve">the Rel-16 </w:t>
      </w:r>
      <w:r w:rsidR="002C0EF1">
        <w:t>NC UL CA</w:t>
      </w:r>
      <w:r>
        <w:t xml:space="preserve"> </w:t>
      </w:r>
      <w:r w:rsidR="008E141E">
        <w:t xml:space="preserve">feature </w:t>
      </w:r>
      <w:r>
        <w:t xml:space="preserve">based on </w:t>
      </w:r>
      <w:r w:rsidR="00B83416">
        <w:t xml:space="preserve">further </w:t>
      </w:r>
      <w:r w:rsidR="002C0EF1">
        <w:t>emission simulation</w:t>
      </w:r>
      <w:r>
        <w:t xml:space="preserve"> studies</w:t>
      </w:r>
      <w:r w:rsidR="00370618">
        <w:t xml:space="preserve"> to propose MPR f</w:t>
      </w:r>
      <w:r w:rsidR="00657035">
        <w:t>or this feature</w:t>
      </w:r>
      <w:r>
        <w:t xml:space="preserve">. </w:t>
      </w:r>
    </w:p>
    <w:p w14:paraId="7B851848" w14:textId="5C5A9EFD" w:rsidR="00BC096B" w:rsidRDefault="00740627" w:rsidP="003461A5">
      <w:r>
        <w:t xml:space="preserve">Previously </w:t>
      </w:r>
      <w:r w:rsidR="00BC096B">
        <w:t xml:space="preserve">we </w:t>
      </w:r>
      <w:r w:rsidR="00A433DF">
        <w:t xml:space="preserve">had </w:t>
      </w:r>
      <w:r w:rsidR="00BC096B">
        <w:t>determined that small modifications were necessary in the MPR framework to accommodate NC UL CA</w:t>
      </w:r>
      <w:r w:rsidR="00480597">
        <w:t xml:space="preserve"> [1]</w:t>
      </w:r>
      <w:r w:rsidR="00BC096B">
        <w:t xml:space="preserve">, considering a parallel Rel-16 enhancement to a UE’s NC DL CA capability. </w:t>
      </w:r>
      <w:r w:rsidR="00BC096B" w:rsidRPr="003461A5">
        <w:rPr>
          <w:lang w:eastAsia="en-US"/>
        </w:rPr>
        <w:t xml:space="preserve">In </w:t>
      </w:r>
      <w:r w:rsidR="00BC096B">
        <w:rPr>
          <w:lang w:eastAsia="en-US"/>
        </w:rPr>
        <w:t xml:space="preserve">[2], </w:t>
      </w:r>
      <w:r w:rsidR="00BC096B">
        <w:t>we shared some preliminary back-off estimates for a PC3 UE operating with NC UL CA, while identifying items in the standard that also needed to be addressed for completion of the feature.</w:t>
      </w:r>
    </w:p>
    <w:p w14:paraId="44DBE9FA" w14:textId="432EE198" w:rsidR="00EF60CC" w:rsidRDefault="000A567D" w:rsidP="00EF60CC">
      <w:pPr>
        <w:pStyle w:val="Heading1"/>
      </w:pPr>
      <w:r>
        <w:t xml:space="preserve">2. </w:t>
      </w:r>
      <w:r>
        <w:tab/>
      </w:r>
      <w:r w:rsidR="002A1C01">
        <w:t>Discussion</w:t>
      </w:r>
      <w:r w:rsidR="00BD6398">
        <w:t xml:space="preserve"> </w:t>
      </w:r>
    </w:p>
    <w:p w14:paraId="4168B1C0" w14:textId="79BA9781" w:rsidR="00FE7AD8" w:rsidRDefault="00FE7AD8" w:rsidP="00FE7AD8">
      <w:pPr>
        <w:rPr>
          <w:lang w:eastAsia="en-US"/>
        </w:rPr>
      </w:pPr>
      <w:r>
        <w:rPr>
          <w:lang w:eastAsia="en-US"/>
        </w:rPr>
        <w:t xml:space="preserve">All references to CA in this contribution refer to intra-band type. It is assumed that the entire UL CA configuration is processed through the same path(s) and utilize common beam management. </w:t>
      </w:r>
      <w:r w:rsidR="00F01061">
        <w:rPr>
          <w:lang w:eastAsia="en-US"/>
        </w:rPr>
        <w:t xml:space="preserve">Note that emissions requirements are applicable </w:t>
      </w:r>
      <w:r w:rsidR="00BE2F91">
        <w:rPr>
          <w:lang w:eastAsia="en-US"/>
        </w:rPr>
        <w:t>in a</w:t>
      </w:r>
      <w:r w:rsidR="00F01061">
        <w:rPr>
          <w:lang w:eastAsia="en-US"/>
        </w:rPr>
        <w:t xml:space="preserve"> TRP</w:t>
      </w:r>
      <w:r w:rsidR="00BE2F91">
        <w:rPr>
          <w:lang w:eastAsia="en-US"/>
        </w:rPr>
        <w:t xml:space="preserve"> sense</w:t>
      </w:r>
      <w:r w:rsidR="00F01061">
        <w:rPr>
          <w:lang w:eastAsia="en-US"/>
        </w:rPr>
        <w:t>, so radiative degradation mechanisms like beam-squint are not applicable</w:t>
      </w:r>
      <w:r w:rsidR="00BE2F91">
        <w:rPr>
          <w:lang w:eastAsia="en-US"/>
        </w:rPr>
        <w:t xml:space="preserve"> for this study</w:t>
      </w:r>
      <w:r w:rsidR="00F01061">
        <w:rPr>
          <w:lang w:eastAsia="en-US"/>
        </w:rPr>
        <w:t>.</w:t>
      </w:r>
      <w:r w:rsidR="00F75F00">
        <w:rPr>
          <w:lang w:eastAsia="en-US"/>
        </w:rPr>
        <w:t xml:space="preserve"> </w:t>
      </w:r>
    </w:p>
    <w:p w14:paraId="7377EE8F" w14:textId="5FD94A4D" w:rsidR="00B5469A" w:rsidRDefault="00B5469A" w:rsidP="00B5469A">
      <w:pPr>
        <w:rPr>
          <w:lang w:eastAsia="en-US"/>
        </w:rPr>
      </w:pPr>
      <w:r>
        <w:rPr>
          <w:lang w:eastAsia="en-US"/>
        </w:rPr>
        <w:t>The waveform space, i.e. the set of UL allocation possibilities is untenably large for FR2 for any intra-band CA scenario, especially for NC CA. Consequently, streamlining the simulation effort by careful choice of family of waveforms has considerable value.</w:t>
      </w:r>
    </w:p>
    <w:p w14:paraId="74B4F135" w14:textId="77777777" w:rsidR="009B4EEC" w:rsidRDefault="009B4EEC" w:rsidP="009B4EEC">
      <w:pPr>
        <w:rPr>
          <w:lang w:eastAsia="en-US"/>
        </w:rPr>
      </w:pPr>
      <w:r>
        <w:rPr>
          <w:lang w:eastAsia="en-US"/>
        </w:rPr>
        <w:t xml:space="preserve">We broadly categorize NC CA waveforms into two, corresponding to low- and high- allocation ratios. </w:t>
      </w:r>
    </w:p>
    <w:p w14:paraId="5C9669B3" w14:textId="2A8B75C9" w:rsidR="009B4EEC" w:rsidRDefault="009B4EEC" w:rsidP="009B4EEC">
      <w:pPr>
        <w:rPr>
          <w:lang w:eastAsia="en-US"/>
        </w:rPr>
      </w:pPr>
      <w:r>
        <w:rPr>
          <w:lang w:eastAsia="en-US"/>
        </w:rPr>
        <w:t xml:space="preserve">Low allocation ratios stress the UE’s ability to suppress the PSD of IMD products considering the SEM and general spurious limits. </w:t>
      </w:r>
      <w:r w:rsidR="00A36846">
        <w:rPr>
          <w:lang w:eastAsia="en-US"/>
        </w:rPr>
        <w:t>Both, t</w:t>
      </w:r>
      <w:r>
        <w:rPr>
          <w:lang w:eastAsia="en-US"/>
        </w:rPr>
        <w:t xml:space="preserve">he </w:t>
      </w:r>
      <w:r w:rsidR="00A36846">
        <w:rPr>
          <w:lang w:eastAsia="en-US"/>
        </w:rPr>
        <w:t xml:space="preserve">emissions </w:t>
      </w:r>
      <w:r>
        <w:rPr>
          <w:lang w:eastAsia="en-US"/>
        </w:rPr>
        <w:t>requirements</w:t>
      </w:r>
      <w:r w:rsidR="00A36846">
        <w:rPr>
          <w:lang w:eastAsia="en-US"/>
        </w:rPr>
        <w:t xml:space="preserve"> and the spectra of low allocation ratio waveforms</w:t>
      </w:r>
      <w:r>
        <w:rPr>
          <w:lang w:eastAsia="en-US"/>
        </w:rPr>
        <w:t xml:space="preserve"> for NC CA are no different compared to contiguous CA. It is hence possible and natural to extend the low allocation ratio MPR rules for contiguous CA MPR to NC CA also.</w:t>
      </w:r>
      <w:r w:rsidR="007D73F0">
        <w:rPr>
          <w:lang w:eastAsia="en-US"/>
        </w:rPr>
        <w:t xml:space="preserve"> We study this aspect more in this paper.</w:t>
      </w:r>
    </w:p>
    <w:p w14:paraId="1161E427" w14:textId="2980B191" w:rsidR="009B4EEC" w:rsidRPr="00D37797" w:rsidRDefault="009B4EEC" w:rsidP="009B4EEC">
      <w:pPr>
        <w:rPr>
          <w:b/>
          <w:bCs/>
          <w:noProof/>
          <w:lang w:eastAsia="en-US"/>
        </w:rPr>
      </w:pPr>
      <w:r w:rsidRPr="00420D5D">
        <w:rPr>
          <w:b/>
          <w:bCs/>
          <w:noProof/>
          <w:lang w:eastAsia="en-US"/>
        </w:rPr>
        <w:t xml:space="preserve">Observation 1: For NC UL CA, the </w:t>
      </w:r>
      <w:r>
        <w:rPr>
          <w:b/>
          <w:bCs/>
          <w:noProof/>
          <w:lang w:eastAsia="en-US"/>
        </w:rPr>
        <w:t xml:space="preserve">MPR modification as a function of allocation ratio </w:t>
      </w:r>
      <w:r w:rsidR="001972F7">
        <w:rPr>
          <w:b/>
          <w:bCs/>
          <w:noProof/>
          <w:lang w:eastAsia="en-US"/>
        </w:rPr>
        <w:t>could</w:t>
      </w:r>
      <w:r>
        <w:rPr>
          <w:b/>
          <w:bCs/>
          <w:noProof/>
          <w:lang w:eastAsia="en-US"/>
        </w:rPr>
        <w:t xml:space="preserve"> be carried over from contiguous CA</w:t>
      </w:r>
      <w:r w:rsidRPr="00420D5D">
        <w:rPr>
          <w:b/>
          <w:bCs/>
          <w:noProof/>
          <w:lang w:eastAsia="en-US"/>
        </w:rPr>
        <w:t>.</w:t>
      </w:r>
    </w:p>
    <w:p w14:paraId="737A63C3" w14:textId="77777777" w:rsidR="009B4EEC" w:rsidRDefault="009B4EEC" w:rsidP="009B4EEC">
      <w:pPr>
        <w:rPr>
          <w:lang w:eastAsia="en-US"/>
        </w:rPr>
      </w:pPr>
      <w:r>
        <w:rPr>
          <w:lang w:eastAsia="en-US"/>
        </w:rPr>
        <w:t xml:space="preserve">For high allocation ratios, the new constraint unique to NC CA is the OBW requirement. In [2], we showed the OBW constraint as the dominating factor for several types of waveforms. In contrast, the OBW requirement for contiguous CA represented a much less critical requirement, because most of the power in IMD products found shelter inside the configured channels themselves. Recall that CA MPR for high allocation ratios are found in the MPR tables in section 6.2A.2 of TS38.101-2 </w:t>
      </w:r>
    </w:p>
    <w:p w14:paraId="39522780" w14:textId="0C1C4EA8" w:rsidR="009B4EEC" w:rsidRDefault="009B4EEC" w:rsidP="009B4EEC">
      <w:pPr>
        <w:rPr>
          <w:b/>
          <w:bCs/>
          <w:noProof/>
          <w:lang w:eastAsia="en-US"/>
        </w:rPr>
      </w:pPr>
      <w:r w:rsidRPr="00420D5D">
        <w:rPr>
          <w:b/>
          <w:bCs/>
          <w:noProof/>
          <w:lang w:eastAsia="en-US"/>
        </w:rPr>
        <w:t xml:space="preserve">Observation </w:t>
      </w:r>
      <w:r>
        <w:rPr>
          <w:b/>
          <w:bCs/>
          <w:noProof/>
          <w:lang w:eastAsia="en-US"/>
        </w:rPr>
        <w:t>2</w:t>
      </w:r>
      <w:r w:rsidRPr="00420D5D">
        <w:rPr>
          <w:b/>
          <w:bCs/>
          <w:noProof/>
          <w:lang w:eastAsia="en-US"/>
        </w:rPr>
        <w:t>: For NC UL CA, the contents of the MPR table</w:t>
      </w:r>
      <w:r>
        <w:rPr>
          <w:b/>
          <w:bCs/>
          <w:noProof/>
          <w:lang w:eastAsia="en-US"/>
        </w:rPr>
        <w:t>s</w:t>
      </w:r>
      <w:r w:rsidRPr="00420D5D">
        <w:rPr>
          <w:b/>
          <w:bCs/>
          <w:noProof/>
          <w:lang w:eastAsia="en-US"/>
        </w:rPr>
        <w:t xml:space="preserve"> for contiguous CA needs to be re-evaluated for the additional constraint that is the OBW requirement.</w:t>
      </w:r>
    </w:p>
    <w:p w14:paraId="1FC2367D" w14:textId="77777777" w:rsidR="009B4EEC" w:rsidRDefault="009B4EEC" w:rsidP="009B4EEC">
      <w:pPr>
        <w:rPr>
          <w:lang w:eastAsia="en-US"/>
        </w:rPr>
      </w:pPr>
      <w:r>
        <w:rPr>
          <w:noProof/>
          <w:lang w:eastAsia="en-US"/>
        </w:rPr>
        <w:t xml:space="preserve">Both, </w:t>
      </w:r>
      <w:r w:rsidRPr="00420D5D">
        <w:rPr>
          <w:noProof/>
          <w:lang w:eastAsia="en-US"/>
        </w:rPr>
        <w:t>back-off requirement for OBW compliance</w:t>
      </w:r>
      <w:r>
        <w:rPr>
          <w:noProof/>
          <w:lang w:eastAsia="en-US"/>
        </w:rPr>
        <w:t xml:space="preserve"> [2]</w:t>
      </w:r>
      <w:r w:rsidRPr="00420D5D">
        <w:rPr>
          <w:noProof/>
          <w:lang w:eastAsia="en-US"/>
        </w:rPr>
        <w:t xml:space="preserve"> </w:t>
      </w:r>
      <w:r>
        <w:rPr>
          <w:noProof/>
          <w:lang w:eastAsia="en-US"/>
        </w:rPr>
        <w:t>and</w:t>
      </w:r>
      <w:r>
        <w:rPr>
          <w:lang w:eastAsia="en-US"/>
        </w:rPr>
        <w:t xml:space="preserve"> the existing CA MPR table do not differentiate between CP-OFDM and DFT-s modulation types. We use this characteristic as guidance to limit the large allocation-ratio study for NC CA to any one sub-category. </w:t>
      </w:r>
    </w:p>
    <w:p w14:paraId="16E6887C" w14:textId="77777777" w:rsidR="002770CB" w:rsidRDefault="003461A5" w:rsidP="003461A5">
      <w:pPr>
        <w:pStyle w:val="Heading2"/>
        <w:rPr>
          <w:lang w:eastAsia="en-US"/>
        </w:rPr>
      </w:pPr>
      <w:r>
        <w:rPr>
          <w:lang w:eastAsia="en-US"/>
        </w:rPr>
        <w:lastRenderedPageBreak/>
        <w:t xml:space="preserve">2.1 </w:t>
      </w:r>
      <w:r w:rsidR="00B7613F">
        <w:rPr>
          <w:lang w:eastAsia="en-US"/>
        </w:rPr>
        <w:t>Identifying the test waveform family</w:t>
      </w:r>
    </w:p>
    <w:p w14:paraId="017848D6" w14:textId="7F569893" w:rsidR="003D0B52" w:rsidRDefault="007C49DF" w:rsidP="00E13BEC">
      <w:pPr>
        <w:rPr>
          <w:lang w:eastAsia="en-US"/>
        </w:rPr>
      </w:pPr>
      <w:r>
        <w:rPr>
          <w:lang w:eastAsia="en-US"/>
        </w:rPr>
        <w:t>The main</w:t>
      </w:r>
      <w:r w:rsidR="00BE522F">
        <w:rPr>
          <w:lang w:eastAsia="en-US"/>
        </w:rPr>
        <w:t xml:space="preserve"> aspect </w:t>
      </w:r>
      <w:r w:rsidR="001E3B53">
        <w:rPr>
          <w:lang w:eastAsia="en-US"/>
        </w:rPr>
        <w:t>to determine</w:t>
      </w:r>
      <w:r w:rsidR="009B4EEC">
        <w:rPr>
          <w:lang w:eastAsia="en-US"/>
        </w:rPr>
        <w:t xml:space="preserve"> for OBW compliance with NC CA waveforms</w:t>
      </w:r>
      <w:r w:rsidR="001E3B53">
        <w:rPr>
          <w:lang w:eastAsia="en-US"/>
        </w:rPr>
        <w:t xml:space="preserve"> </w:t>
      </w:r>
      <w:r>
        <w:rPr>
          <w:lang w:eastAsia="en-US"/>
        </w:rPr>
        <w:t xml:space="preserve">is </w:t>
      </w:r>
      <w:r w:rsidR="00C67529">
        <w:rPr>
          <w:lang w:eastAsia="en-US"/>
        </w:rPr>
        <w:t>the spacing between the sub-blocks.</w:t>
      </w:r>
      <w:r w:rsidR="009762F2">
        <w:rPr>
          <w:lang w:eastAsia="en-US"/>
        </w:rPr>
        <w:t xml:space="preserve"> </w:t>
      </w:r>
      <w:r w:rsidR="000B70D3">
        <w:rPr>
          <w:lang w:eastAsia="en-US"/>
        </w:rPr>
        <w:t>We</w:t>
      </w:r>
      <w:r w:rsidR="009D00D0">
        <w:rPr>
          <w:lang w:eastAsia="en-US"/>
        </w:rPr>
        <w:t xml:space="preserve"> investigated various 3 CC cases</w:t>
      </w:r>
      <w:r w:rsidR="00C44A95">
        <w:rPr>
          <w:lang w:eastAsia="en-US"/>
        </w:rPr>
        <w:t xml:space="preserve">, </w:t>
      </w:r>
      <w:r w:rsidR="00D7156B">
        <w:rPr>
          <w:lang w:eastAsia="en-US"/>
        </w:rPr>
        <w:t xml:space="preserve">comprising equal width carriers and </w:t>
      </w:r>
      <w:r w:rsidR="003A5458">
        <w:rPr>
          <w:lang w:eastAsia="en-US"/>
        </w:rPr>
        <w:t xml:space="preserve">whose relative location </w:t>
      </w:r>
      <w:r w:rsidR="00D70440">
        <w:rPr>
          <w:lang w:eastAsia="en-US"/>
        </w:rPr>
        <w:t xml:space="preserve">are separated by gaps that are integer multiples of the </w:t>
      </w:r>
      <w:r w:rsidR="00024847">
        <w:rPr>
          <w:lang w:eastAsia="en-US"/>
        </w:rPr>
        <w:t>carrier size.</w:t>
      </w:r>
      <w:r w:rsidR="005129CD">
        <w:rPr>
          <w:lang w:eastAsia="en-US"/>
        </w:rPr>
        <w:t xml:space="preserve"> </w:t>
      </w:r>
      <w:r w:rsidR="009E5FCF">
        <w:rPr>
          <w:lang w:eastAsia="en-US"/>
        </w:rPr>
        <w:t>Now, the most stressful scenario from an OBW perspective is one where the IMD product terms are least sheltered by the active channels themselves</w:t>
      </w:r>
      <w:r w:rsidR="00F01061">
        <w:rPr>
          <w:lang w:eastAsia="en-US"/>
        </w:rPr>
        <w:t>.</w:t>
      </w:r>
      <w:r w:rsidR="009E5FCF">
        <w:rPr>
          <w:lang w:eastAsia="en-US"/>
        </w:rPr>
        <w:t xml:space="preserve"> </w:t>
      </w:r>
      <w:r w:rsidR="005129CD">
        <w:rPr>
          <w:lang w:eastAsia="en-US"/>
        </w:rPr>
        <w:t xml:space="preserve">A search algorithm </w:t>
      </w:r>
      <w:r w:rsidR="009E5FCF">
        <w:rPr>
          <w:lang w:eastAsia="en-US"/>
        </w:rPr>
        <w:t>identified</w:t>
      </w:r>
      <w:r w:rsidR="00A52132">
        <w:rPr>
          <w:lang w:eastAsia="en-US"/>
        </w:rPr>
        <w:t xml:space="preserve"> </w:t>
      </w:r>
      <w:r w:rsidR="009E5FCF">
        <w:rPr>
          <w:lang w:eastAsia="en-US"/>
        </w:rPr>
        <w:t>this scenario</w:t>
      </w:r>
      <w:r w:rsidR="00407134">
        <w:rPr>
          <w:lang w:eastAsia="en-US"/>
        </w:rPr>
        <w:t xml:space="preserve"> while using a minimum number of CC slots</w:t>
      </w:r>
      <w:r w:rsidR="009E5FCF">
        <w:rPr>
          <w:lang w:eastAsia="en-US"/>
        </w:rPr>
        <w:t xml:space="preserve"> as </w:t>
      </w:r>
      <w:r w:rsidR="00B1627C">
        <w:rPr>
          <w:lang w:eastAsia="en-US"/>
        </w:rPr>
        <w:t>[1</w:t>
      </w:r>
      <w:r w:rsidR="009E5FCF">
        <w:rPr>
          <w:lang w:eastAsia="en-US"/>
        </w:rPr>
        <w:t>,</w:t>
      </w:r>
      <w:r w:rsidR="00B1627C">
        <w:rPr>
          <w:lang w:eastAsia="en-US"/>
        </w:rPr>
        <w:t>0</w:t>
      </w:r>
      <w:r w:rsidR="009E5FCF">
        <w:rPr>
          <w:lang w:eastAsia="en-US"/>
        </w:rPr>
        <w:t>,</w:t>
      </w:r>
      <w:r w:rsidR="0022286A">
        <w:rPr>
          <w:lang w:eastAsia="en-US"/>
        </w:rPr>
        <w:t>1</w:t>
      </w:r>
      <w:r w:rsidR="009E5FCF">
        <w:rPr>
          <w:lang w:eastAsia="en-US"/>
        </w:rPr>
        <w:t>,N*</w:t>
      </w:r>
      <w:r w:rsidR="0022286A">
        <w:rPr>
          <w:lang w:eastAsia="en-US"/>
        </w:rPr>
        <w:t>0</w:t>
      </w:r>
      <w:r w:rsidR="009E5FCF">
        <w:rPr>
          <w:lang w:eastAsia="en-US"/>
        </w:rPr>
        <w:t>,</w:t>
      </w:r>
      <w:r w:rsidR="0022286A">
        <w:rPr>
          <w:lang w:eastAsia="en-US"/>
        </w:rPr>
        <w:t>1]</w:t>
      </w:r>
      <w:r w:rsidR="00A54EA7">
        <w:rPr>
          <w:lang w:eastAsia="en-US"/>
        </w:rPr>
        <w:t xml:space="preserve"> </w:t>
      </w:r>
      <w:r w:rsidR="009E5FCF">
        <w:rPr>
          <w:lang w:eastAsia="en-US"/>
        </w:rPr>
        <w:t>(N</w:t>
      </w:r>
      <w:r w:rsidR="00407134">
        <w:rPr>
          <w:lang w:eastAsia="en-US"/>
        </w:rPr>
        <w:t>=4</w:t>
      </w:r>
      <w:r w:rsidR="009E5FCF">
        <w:rPr>
          <w:lang w:eastAsia="en-US"/>
        </w:rPr>
        <w:t>)</w:t>
      </w:r>
      <w:r w:rsidR="00F3446B">
        <w:rPr>
          <w:lang w:eastAsia="en-US"/>
        </w:rPr>
        <w:t>, where 1 indicates an active carrier and 0 a gap.</w:t>
      </w:r>
      <w:r w:rsidR="003D0B52">
        <w:rPr>
          <w:lang w:eastAsia="en-US"/>
        </w:rPr>
        <w:t xml:space="preserve"> </w:t>
      </w:r>
    </w:p>
    <w:p w14:paraId="528A5945" w14:textId="08EF49A7" w:rsidR="002D5160" w:rsidRDefault="00E61771" w:rsidP="001273FB">
      <w:pPr>
        <w:rPr>
          <w:b/>
          <w:bCs/>
          <w:lang w:eastAsia="en-US"/>
        </w:rPr>
      </w:pPr>
      <w:r w:rsidRPr="009C1FC3">
        <w:rPr>
          <w:b/>
          <w:bCs/>
          <w:lang w:eastAsia="en-US"/>
        </w:rPr>
        <w:t>Observation</w:t>
      </w:r>
      <w:r w:rsidR="009C1FC3" w:rsidRPr="009C1FC3">
        <w:rPr>
          <w:b/>
          <w:bCs/>
          <w:lang w:eastAsia="en-US"/>
        </w:rPr>
        <w:t xml:space="preserve"> </w:t>
      </w:r>
      <w:r w:rsidR="00407134">
        <w:rPr>
          <w:b/>
          <w:bCs/>
          <w:lang w:eastAsia="en-US"/>
        </w:rPr>
        <w:t>3</w:t>
      </w:r>
      <w:r w:rsidRPr="009C1FC3">
        <w:rPr>
          <w:b/>
          <w:bCs/>
          <w:lang w:eastAsia="en-US"/>
        </w:rPr>
        <w:t xml:space="preserve">: </w:t>
      </w:r>
      <w:r w:rsidR="005206B8" w:rsidRPr="009C1FC3">
        <w:rPr>
          <w:b/>
          <w:bCs/>
          <w:lang w:eastAsia="en-US"/>
        </w:rPr>
        <w:t xml:space="preserve">NC UL CA back off studies </w:t>
      </w:r>
      <w:r w:rsidR="00C224FA">
        <w:rPr>
          <w:b/>
          <w:bCs/>
          <w:lang w:eastAsia="en-US"/>
        </w:rPr>
        <w:t xml:space="preserve">for emissions </w:t>
      </w:r>
      <w:r w:rsidR="0099631F" w:rsidRPr="009C1FC3">
        <w:rPr>
          <w:b/>
          <w:bCs/>
          <w:lang w:eastAsia="en-US"/>
        </w:rPr>
        <w:t xml:space="preserve">can be adequately </w:t>
      </w:r>
      <w:r w:rsidR="0067594E" w:rsidRPr="009C1FC3">
        <w:rPr>
          <w:b/>
          <w:bCs/>
          <w:lang w:eastAsia="en-US"/>
        </w:rPr>
        <w:t>represented</w:t>
      </w:r>
      <w:r w:rsidR="0099631F" w:rsidRPr="009C1FC3">
        <w:rPr>
          <w:b/>
          <w:bCs/>
          <w:lang w:eastAsia="en-US"/>
        </w:rPr>
        <w:t xml:space="preserve"> by </w:t>
      </w:r>
      <w:r w:rsidR="00474C66" w:rsidRPr="009C1FC3">
        <w:rPr>
          <w:b/>
          <w:bCs/>
          <w:lang w:eastAsia="en-US"/>
        </w:rPr>
        <w:t xml:space="preserve">a three </w:t>
      </w:r>
      <w:r w:rsidR="000B309A" w:rsidRPr="009C1FC3">
        <w:rPr>
          <w:b/>
          <w:bCs/>
          <w:lang w:eastAsia="en-US"/>
        </w:rPr>
        <w:t>C</w:t>
      </w:r>
      <w:r w:rsidR="00C73868" w:rsidRPr="009C1FC3">
        <w:rPr>
          <w:b/>
          <w:bCs/>
          <w:lang w:eastAsia="en-US"/>
        </w:rPr>
        <w:t>C</w:t>
      </w:r>
      <w:r w:rsidR="00474C66" w:rsidRPr="009C1FC3">
        <w:rPr>
          <w:b/>
          <w:bCs/>
          <w:lang w:eastAsia="en-US"/>
        </w:rPr>
        <w:t xml:space="preserve"> </w:t>
      </w:r>
      <w:r w:rsidR="009E1986">
        <w:rPr>
          <w:b/>
          <w:bCs/>
          <w:lang w:eastAsia="en-US"/>
        </w:rPr>
        <w:t>QPSK</w:t>
      </w:r>
      <w:r w:rsidR="00474C66" w:rsidRPr="009C1FC3">
        <w:rPr>
          <w:b/>
          <w:bCs/>
          <w:lang w:eastAsia="en-US"/>
        </w:rPr>
        <w:t xml:space="preserve"> waveform</w:t>
      </w:r>
      <w:r w:rsidR="000B309A" w:rsidRPr="009C1FC3">
        <w:rPr>
          <w:b/>
          <w:bCs/>
          <w:lang w:eastAsia="en-US"/>
        </w:rPr>
        <w:t xml:space="preserve"> </w:t>
      </w:r>
      <w:r w:rsidR="00270702" w:rsidRPr="009C1FC3">
        <w:rPr>
          <w:b/>
          <w:bCs/>
          <w:lang w:eastAsia="en-US"/>
        </w:rPr>
        <w:t xml:space="preserve">with spacing </w:t>
      </w:r>
      <w:r w:rsidR="0067594E" w:rsidRPr="009C1FC3">
        <w:rPr>
          <w:b/>
          <w:bCs/>
          <w:lang w:eastAsia="en-US"/>
        </w:rPr>
        <w:t>given by</w:t>
      </w:r>
      <w:r w:rsidR="00623A3F" w:rsidRPr="009C1FC3">
        <w:rPr>
          <w:b/>
          <w:bCs/>
          <w:lang w:eastAsia="en-US"/>
        </w:rPr>
        <w:t xml:space="preserve"> [1 0 1 0 0 </w:t>
      </w:r>
      <w:r w:rsidR="00407134">
        <w:rPr>
          <w:b/>
          <w:bCs/>
          <w:lang w:eastAsia="en-US"/>
        </w:rPr>
        <w:t xml:space="preserve">0 0 </w:t>
      </w:r>
      <w:r w:rsidR="00623A3F" w:rsidRPr="009C1FC3">
        <w:rPr>
          <w:b/>
          <w:bCs/>
          <w:lang w:eastAsia="en-US"/>
        </w:rPr>
        <w:t>1]</w:t>
      </w:r>
      <w:r w:rsidR="00B764E2" w:rsidRPr="009C1FC3">
        <w:rPr>
          <w:b/>
          <w:bCs/>
          <w:lang w:eastAsia="en-US"/>
        </w:rPr>
        <w:t>, where 1 indicates an active carrier and 0 a gap</w:t>
      </w:r>
      <w:r w:rsidR="009C1FC3" w:rsidRPr="009C1FC3">
        <w:rPr>
          <w:b/>
          <w:bCs/>
          <w:lang w:eastAsia="en-US"/>
        </w:rPr>
        <w:t>.</w:t>
      </w:r>
    </w:p>
    <w:p w14:paraId="4FE6EDBA" w14:textId="6D7979BB" w:rsidR="00BA2B7E" w:rsidRPr="005F023D" w:rsidRDefault="0039658B" w:rsidP="00BA2B7E">
      <w:pPr>
        <w:pStyle w:val="Heading2"/>
        <w:numPr>
          <w:ilvl w:val="1"/>
          <w:numId w:val="0"/>
        </w:numPr>
        <w:tabs>
          <w:tab w:val="num" w:pos="576"/>
        </w:tabs>
        <w:ind w:left="576" w:hanging="576"/>
        <w:rPr>
          <w:lang w:eastAsia="en-US"/>
        </w:rPr>
      </w:pPr>
      <w:r>
        <w:rPr>
          <w:lang w:eastAsia="en-US"/>
        </w:rPr>
        <w:t>2.</w:t>
      </w:r>
      <w:r w:rsidR="00EC1036">
        <w:rPr>
          <w:lang w:eastAsia="en-US"/>
        </w:rPr>
        <w:t>2</w:t>
      </w:r>
      <w:r>
        <w:rPr>
          <w:lang w:eastAsia="en-US"/>
        </w:rPr>
        <w:t xml:space="preserve"> </w:t>
      </w:r>
      <w:r>
        <w:rPr>
          <w:lang w:eastAsia="en-US"/>
        </w:rPr>
        <w:tab/>
      </w:r>
      <w:r w:rsidR="00CB1D5E">
        <w:rPr>
          <w:lang w:eastAsia="en-US"/>
        </w:rPr>
        <w:t>Simulation Results</w:t>
      </w:r>
    </w:p>
    <w:p w14:paraId="73C9F9FC" w14:textId="3D1FC98D" w:rsidR="00563C32" w:rsidRDefault="00BA2B7E" w:rsidP="00BA2B7E">
      <w:pPr>
        <w:rPr>
          <w:lang w:eastAsia="en-US"/>
        </w:rPr>
      </w:pPr>
      <w:r w:rsidRPr="00BA2B7E">
        <w:t>W</w:t>
      </w:r>
      <w:r>
        <w:rPr>
          <w:lang w:eastAsia="en-US"/>
        </w:rPr>
        <w:t xml:space="preserve">e </w:t>
      </w:r>
      <w:r w:rsidR="0022067F">
        <w:rPr>
          <w:lang w:eastAsia="en-US"/>
        </w:rPr>
        <w:t xml:space="preserve">used </w:t>
      </w:r>
      <w:r w:rsidR="00D411A3">
        <w:rPr>
          <w:lang w:eastAsia="en-US"/>
        </w:rPr>
        <w:t xml:space="preserve">the </w:t>
      </w:r>
      <w:r w:rsidR="00130F65">
        <w:rPr>
          <w:lang w:eastAsia="en-US"/>
        </w:rPr>
        <w:t>NC CA configuration identif</w:t>
      </w:r>
      <w:r w:rsidR="00563C32">
        <w:rPr>
          <w:lang w:eastAsia="en-US"/>
        </w:rPr>
        <w:t xml:space="preserve">ied in observation </w:t>
      </w:r>
      <w:r w:rsidR="00407134">
        <w:rPr>
          <w:lang w:eastAsia="en-US"/>
        </w:rPr>
        <w:t>3</w:t>
      </w:r>
      <w:r w:rsidR="00B74A72">
        <w:rPr>
          <w:lang w:eastAsia="en-US"/>
        </w:rPr>
        <w:t xml:space="preserve"> with our PA model, which was </w:t>
      </w:r>
      <w:r w:rsidR="008F7528">
        <w:rPr>
          <w:lang w:eastAsia="en-US"/>
        </w:rPr>
        <w:t>calibrated with the reference waveform</w:t>
      </w:r>
      <w:r w:rsidR="00B74A72">
        <w:rPr>
          <w:lang w:eastAsia="en-US"/>
        </w:rPr>
        <w:t xml:space="preserve"> in the standard</w:t>
      </w:r>
      <w:r w:rsidR="00A36846">
        <w:rPr>
          <w:lang w:eastAsia="en-US"/>
        </w:rPr>
        <w:t xml:space="preserve"> for 0dB back-off</w:t>
      </w:r>
      <w:r w:rsidR="004F43E0">
        <w:rPr>
          <w:lang w:eastAsia="en-US"/>
        </w:rPr>
        <w:t xml:space="preserve">. </w:t>
      </w:r>
      <w:r w:rsidR="006126B1">
        <w:rPr>
          <w:lang w:eastAsia="en-US"/>
        </w:rPr>
        <w:t>Each CC and each gap were chosen to be 50MHz</w:t>
      </w:r>
      <w:r w:rsidR="00E8310E">
        <w:rPr>
          <w:lang w:eastAsia="en-US"/>
        </w:rPr>
        <w:t xml:space="preserve"> wide</w:t>
      </w:r>
      <w:r w:rsidR="004532FC">
        <w:rPr>
          <w:lang w:eastAsia="en-US"/>
        </w:rPr>
        <w:t>, for 400MHz UL frequency separation</w:t>
      </w:r>
      <w:r w:rsidR="00E8310E">
        <w:rPr>
          <w:lang w:eastAsia="en-US"/>
        </w:rPr>
        <w:t xml:space="preserve">. </w:t>
      </w:r>
      <w:r w:rsidR="001C3A1C">
        <w:rPr>
          <w:lang w:eastAsia="en-US"/>
        </w:rPr>
        <w:t xml:space="preserve">Back-off requirements for </w:t>
      </w:r>
      <w:r w:rsidR="00CC3C5F">
        <w:rPr>
          <w:lang w:eastAsia="en-US"/>
        </w:rPr>
        <w:t>PC1 is in figure 2.2-1</w:t>
      </w:r>
      <w:r w:rsidR="00DB38FD">
        <w:rPr>
          <w:lang w:eastAsia="en-US"/>
        </w:rPr>
        <w:t>, and PC2/3/4 in figure 2.2-2</w:t>
      </w:r>
    </w:p>
    <w:p w14:paraId="72C5F7EE" w14:textId="4D842A65" w:rsidR="00DB38FD" w:rsidRDefault="00E731F7" w:rsidP="00E731F7">
      <w:pPr>
        <w:jc w:val="center"/>
        <w:rPr>
          <w:lang w:eastAsia="en-US"/>
        </w:rPr>
      </w:pPr>
      <w:r w:rsidRPr="00E731F7">
        <w:rPr>
          <w:noProof/>
          <w:lang w:eastAsia="en-US"/>
        </w:rPr>
        <w:drawing>
          <wp:inline distT="0" distB="0" distL="0" distR="0" wp14:anchorId="625B35D6" wp14:editId="76535CBC">
            <wp:extent cx="2743200" cy="1792877"/>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1792877"/>
                    </a:xfrm>
                    <a:prstGeom prst="rect">
                      <a:avLst/>
                    </a:prstGeom>
                  </pic:spPr>
                </pic:pic>
              </a:graphicData>
            </a:graphic>
          </wp:inline>
        </w:drawing>
      </w:r>
    </w:p>
    <w:p w14:paraId="5149A2D7" w14:textId="7A54F70D" w:rsidR="00563C32" w:rsidRDefault="0061529C" w:rsidP="004C4225">
      <w:pPr>
        <w:jc w:val="center"/>
        <w:rPr>
          <w:lang w:eastAsia="en-US"/>
        </w:rPr>
      </w:pPr>
      <w:r>
        <w:rPr>
          <w:lang w:eastAsia="en-US"/>
        </w:rPr>
        <w:t xml:space="preserve">Figure 2.2-1: </w:t>
      </w:r>
      <w:r w:rsidR="00952D1A">
        <w:rPr>
          <w:lang w:eastAsia="en-US"/>
        </w:rPr>
        <w:t>PC1 back off</w:t>
      </w:r>
      <w:r w:rsidR="00F207FA">
        <w:rPr>
          <w:lang w:eastAsia="en-US"/>
        </w:rPr>
        <w:t xml:space="preserve"> requirements for compliance with </w:t>
      </w:r>
      <w:r w:rsidR="00614AB1">
        <w:rPr>
          <w:lang w:eastAsia="en-US"/>
        </w:rPr>
        <w:t>general emissions requirement</w:t>
      </w:r>
    </w:p>
    <w:p w14:paraId="1F365ECC" w14:textId="2CC0FB16" w:rsidR="00BA2B7E" w:rsidRDefault="00D8403B" w:rsidP="009068C2">
      <w:pPr>
        <w:jc w:val="center"/>
        <w:rPr>
          <w:lang w:eastAsia="en-US"/>
        </w:rPr>
      </w:pPr>
      <w:r w:rsidRPr="00D8403B">
        <w:rPr>
          <w:noProof/>
          <w:lang w:eastAsia="en-US"/>
        </w:rPr>
        <w:drawing>
          <wp:inline distT="0" distB="0" distL="0" distR="0" wp14:anchorId="5F2407A4" wp14:editId="0579CD2D">
            <wp:extent cx="2743200" cy="179287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1792877"/>
                    </a:xfrm>
                    <a:prstGeom prst="rect">
                      <a:avLst/>
                    </a:prstGeom>
                  </pic:spPr>
                </pic:pic>
              </a:graphicData>
            </a:graphic>
          </wp:inline>
        </w:drawing>
      </w:r>
    </w:p>
    <w:p w14:paraId="5819FD10" w14:textId="50236E8D" w:rsidR="00352E1B" w:rsidRDefault="00352E1B" w:rsidP="004C4225">
      <w:pPr>
        <w:jc w:val="center"/>
        <w:rPr>
          <w:lang w:eastAsia="en-US"/>
        </w:rPr>
      </w:pPr>
      <w:r>
        <w:rPr>
          <w:lang w:eastAsia="en-US"/>
        </w:rPr>
        <w:t>Figure 2.2-2: PC2/3/4 back off requirements for compliance with general emissions requirement</w:t>
      </w:r>
    </w:p>
    <w:p w14:paraId="4051CC77" w14:textId="66ECB40B" w:rsidR="00C4091A" w:rsidRDefault="002D5160" w:rsidP="00BA2B7E">
      <w:pPr>
        <w:rPr>
          <w:lang w:eastAsia="en-US"/>
        </w:rPr>
      </w:pPr>
      <w:r>
        <w:rPr>
          <w:lang w:eastAsia="en-US"/>
        </w:rPr>
        <w:t>The first aspect we observe is</w:t>
      </w:r>
      <w:r w:rsidR="004126C0">
        <w:rPr>
          <w:lang w:eastAsia="en-US"/>
        </w:rPr>
        <w:t xml:space="preserve"> the back-off</w:t>
      </w:r>
      <w:r>
        <w:rPr>
          <w:lang w:eastAsia="en-US"/>
        </w:rPr>
        <w:t xml:space="preserve"> trend for compliance with SEM and general spurious requirements. </w:t>
      </w:r>
      <w:r w:rsidR="004126C0">
        <w:rPr>
          <w:lang w:eastAsia="en-US"/>
        </w:rPr>
        <w:t xml:space="preserve">SEM and spurious considerations dominate for </w:t>
      </w:r>
      <w:r>
        <w:rPr>
          <w:lang w:eastAsia="en-US"/>
        </w:rPr>
        <w:t>low allocation ratios</w:t>
      </w:r>
      <w:r w:rsidR="004126C0">
        <w:rPr>
          <w:lang w:eastAsia="en-US"/>
        </w:rPr>
        <w:t xml:space="preserve">, where UEs need large back-off. </w:t>
      </w:r>
      <w:r w:rsidR="00407134">
        <w:rPr>
          <w:lang w:eastAsia="en-US"/>
        </w:rPr>
        <w:t xml:space="preserve">This characteristic is consistent with </w:t>
      </w:r>
      <w:r w:rsidR="00A36846">
        <w:rPr>
          <w:lang w:eastAsia="en-US"/>
        </w:rPr>
        <w:t>the standards’ allowance</w:t>
      </w:r>
      <w:r w:rsidR="00407134">
        <w:rPr>
          <w:lang w:eastAsia="en-US"/>
        </w:rPr>
        <w:t xml:space="preserve"> for contiguous CA</w:t>
      </w:r>
      <w:r w:rsidR="00A36846">
        <w:rPr>
          <w:lang w:eastAsia="en-US"/>
        </w:rPr>
        <w:t>, and further confirms observation 1</w:t>
      </w:r>
      <w:r w:rsidR="00407134">
        <w:rPr>
          <w:lang w:eastAsia="en-US"/>
        </w:rPr>
        <w:t xml:space="preserve">. </w:t>
      </w:r>
      <w:r w:rsidR="004126C0">
        <w:rPr>
          <w:lang w:eastAsia="en-US"/>
        </w:rPr>
        <w:t>At full allocation however, OBW consideration dominates</w:t>
      </w:r>
      <w:r w:rsidR="007D73F0">
        <w:rPr>
          <w:lang w:eastAsia="en-US"/>
        </w:rPr>
        <w:t xml:space="preserve"> for QPSK</w:t>
      </w:r>
      <w:r w:rsidR="004126C0">
        <w:rPr>
          <w:lang w:eastAsia="en-US"/>
        </w:rPr>
        <w:t>, where a UE needs about 4.5dB of back-off. Further, t</w:t>
      </w:r>
      <w:r w:rsidR="005A4EE6">
        <w:rPr>
          <w:lang w:eastAsia="en-US"/>
        </w:rPr>
        <w:t>here is roughly a 4dB difference in back</w:t>
      </w:r>
      <w:r w:rsidR="003E1FA8">
        <w:rPr>
          <w:lang w:eastAsia="en-US"/>
        </w:rPr>
        <w:t>-</w:t>
      </w:r>
      <w:r w:rsidR="005A4EE6">
        <w:rPr>
          <w:lang w:eastAsia="en-US"/>
        </w:rPr>
        <w:t xml:space="preserve">off requirements </w:t>
      </w:r>
      <w:r w:rsidR="00C227A1">
        <w:rPr>
          <w:lang w:eastAsia="en-US"/>
        </w:rPr>
        <w:t>for SEM</w:t>
      </w:r>
      <w:r w:rsidR="004126C0">
        <w:rPr>
          <w:lang w:eastAsia="en-US"/>
        </w:rPr>
        <w:t xml:space="preserve"> and spurious</w:t>
      </w:r>
      <w:r w:rsidR="00C227A1">
        <w:rPr>
          <w:lang w:eastAsia="en-US"/>
        </w:rPr>
        <w:t xml:space="preserve"> </w:t>
      </w:r>
      <w:r w:rsidR="005A4EE6">
        <w:rPr>
          <w:lang w:eastAsia="en-US"/>
        </w:rPr>
        <w:t>between PC1 and PC2/3/4.</w:t>
      </w:r>
      <w:r w:rsidR="00744422">
        <w:rPr>
          <w:lang w:eastAsia="en-US"/>
        </w:rPr>
        <w:t xml:space="preserve"> This observation is consistent with the TRP difference between the two </w:t>
      </w:r>
      <w:r w:rsidR="0080213B">
        <w:rPr>
          <w:lang w:eastAsia="en-US"/>
        </w:rPr>
        <w:t>classes</w:t>
      </w:r>
      <w:r w:rsidR="00E45357">
        <w:rPr>
          <w:lang w:eastAsia="en-US"/>
        </w:rPr>
        <w:t xml:space="preserve"> (12dB)</w:t>
      </w:r>
      <w:r w:rsidR="0080213B">
        <w:rPr>
          <w:lang w:eastAsia="en-US"/>
        </w:rPr>
        <w:t>, and dominance of 3</w:t>
      </w:r>
      <w:r w:rsidR="0080213B" w:rsidRPr="0080213B">
        <w:rPr>
          <w:vertAlign w:val="superscript"/>
          <w:lang w:eastAsia="en-US"/>
        </w:rPr>
        <w:t>rd</w:t>
      </w:r>
      <w:r w:rsidR="0080213B">
        <w:rPr>
          <w:lang w:eastAsia="en-US"/>
        </w:rPr>
        <w:t xml:space="preserve"> order products in determining c</w:t>
      </w:r>
      <w:r w:rsidR="00A42422">
        <w:rPr>
          <w:lang w:eastAsia="en-US"/>
        </w:rPr>
        <w:t>ompliance to general emissions</w:t>
      </w:r>
      <w:r w:rsidR="00694D43">
        <w:rPr>
          <w:lang w:eastAsia="en-US"/>
        </w:rPr>
        <w:t xml:space="preserve"> and SEM</w:t>
      </w:r>
      <w:r w:rsidR="0080213B">
        <w:rPr>
          <w:lang w:eastAsia="en-US"/>
        </w:rPr>
        <w:t>.</w:t>
      </w:r>
      <w:r w:rsidR="004F10DD">
        <w:rPr>
          <w:lang w:eastAsia="en-US"/>
        </w:rPr>
        <w:t xml:space="preserve"> </w:t>
      </w:r>
      <w:r w:rsidR="00FA20D9">
        <w:rPr>
          <w:lang w:eastAsia="en-US"/>
        </w:rPr>
        <w:t>OBW and ACLR compliance are relative measures and are</w:t>
      </w:r>
      <w:r w:rsidR="008167C9">
        <w:rPr>
          <w:lang w:eastAsia="en-US"/>
        </w:rPr>
        <w:t xml:space="preserve"> expected to be</w:t>
      </w:r>
      <w:r w:rsidR="00FA20D9">
        <w:rPr>
          <w:lang w:eastAsia="en-US"/>
        </w:rPr>
        <w:t xml:space="preserve"> identical across the two </w:t>
      </w:r>
      <w:r w:rsidR="00B25F04">
        <w:rPr>
          <w:lang w:eastAsia="en-US"/>
        </w:rPr>
        <w:t>TRP groups</w:t>
      </w:r>
      <w:r w:rsidR="004F43E0">
        <w:rPr>
          <w:lang w:eastAsia="en-US"/>
        </w:rPr>
        <w:t>, and confirmed by the figures above</w:t>
      </w:r>
      <w:r w:rsidR="00B25F04">
        <w:rPr>
          <w:lang w:eastAsia="en-US"/>
        </w:rPr>
        <w:t xml:space="preserve">. </w:t>
      </w:r>
    </w:p>
    <w:p w14:paraId="6869F80D" w14:textId="77777777" w:rsidR="00154BB5" w:rsidRDefault="00AD166B" w:rsidP="00AD166B">
      <w:pPr>
        <w:pStyle w:val="Heading2"/>
        <w:numPr>
          <w:ilvl w:val="1"/>
          <w:numId w:val="0"/>
        </w:numPr>
        <w:tabs>
          <w:tab w:val="num" w:pos="576"/>
        </w:tabs>
        <w:ind w:left="576" w:hanging="576"/>
        <w:rPr>
          <w:lang w:eastAsia="en-US"/>
        </w:rPr>
      </w:pPr>
      <w:r>
        <w:rPr>
          <w:lang w:eastAsia="en-US"/>
        </w:rPr>
        <w:lastRenderedPageBreak/>
        <w:t xml:space="preserve">2.3 </w:t>
      </w:r>
      <w:r>
        <w:rPr>
          <w:lang w:eastAsia="en-US"/>
        </w:rPr>
        <w:tab/>
        <w:t xml:space="preserve">Analysis for </w:t>
      </w:r>
      <w:r w:rsidR="006925F7">
        <w:rPr>
          <w:lang w:eastAsia="en-US"/>
        </w:rPr>
        <w:t>PC1</w:t>
      </w:r>
    </w:p>
    <w:p w14:paraId="032D2474" w14:textId="6EEFDAAB" w:rsidR="00AD166B" w:rsidRDefault="00154BB5" w:rsidP="005A21BB">
      <w:pPr>
        <w:pStyle w:val="Heading3"/>
        <w:rPr>
          <w:lang w:eastAsia="en-US"/>
        </w:rPr>
      </w:pPr>
      <w:r>
        <w:rPr>
          <w:lang w:eastAsia="en-US"/>
        </w:rPr>
        <w:t>2.3.1</w:t>
      </w:r>
      <w:r>
        <w:rPr>
          <w:lang w:eastAsia="en-US"/>
        </w:rPr>
        <w:tab/>
        <w:t>H</w:t>
      </w:r>
      <w:r w:rsidR="00AD166B">
        <w:rPr>
          <w:lang w:eastAsia="en-US"/>
        </w:rPr>
        <w:t>igh allocation ratios</w:t>
      </w:r>
    </w:p>
    <w:p w14:paraId="0090055E" w14:textId="0609AEF3" w:rsidR="00E615F3" w:rsidRDefault="00A341EA" w:rsidP="00BA2B7E">
      <w:pPr>
        <w:rPr>
          <w:lang w:eastAsia="en-US"/>
        </w:rPr>
      </w:pPr>
      <w:r>
        <w:rPr>
          <w:lang w:eastAsia="en-US"/>
        </w:rPr>
        <w:t xml:space="preserve">The MPR table for </w:t>
      </w:r>
      <w:r w:rsidR="00A36846">
        <w:rPr>
          <w:lang w:eastAsia="en-US"/>
        </w:rPr>
        <w:t>fully allocated CA waveforms</w:t>
      </w:r>
      <w:r>
        <w:rPr>
          <w:lang w:eastAsia="en-US"/>
        </w:rPr>
        <w:t xml:space="preserve"> for PC1 is reproduced below</w:t>
      </w:r>
      <w:r w:rsidR="00EA0FFE">
        <w:rPr>
          <w:lang w:eastAsia="en-US"/>
        </w:rPr>
        <w:t xml:space="preserve"> in table 2.</w:t>
      </w:r>
      <w:r w:rsidR="00112538">
        <w:rPr>
          <w:lang w:eastAsia="en-US"/>
        </w:rPr>
        <w:t>3</w:t>
      </w:r>
      <w:r w:rsidR="00154BB5">
        <w:rPr>
          <w:lang w:eastAsia="en-US"/>
        </w:rPr>
        <w:t>.1</w:t>
      </w:r>
      <w:r w:rsidR="00EA0FFE">
        <w:rPr>
          <w:lang w:eastAsia="en-US"/>
        </w:rPr>
        <w:t>-1</w:t>
      </w:r>
      <w:r w:rsidR="00027C82">
        <w:rPr>
          <w:lang w:eastAsia="en-US"/>
        </w:rPr>
        <w:t>. Now, the OBW requirement is also toughest to meet with fully allocated waveforms, so this table is a natural home to capture OBW considerations.</w:t>
      </w:r>
    </w:p>
    <w:p w14:paraId="201CA64C" w14:textId="702C928E" w:rsidR="00A341EA" w:rsidRDefault="00CE12FE" w:rsidP="00BA2B7E">
      <w:pPr>
        <w:rPr>
          <w:lang w:eastAsia="en-US"/>
        </w:rPr>
      </w:pPr>
      <w:r w:rsidRPr="00CE12FE">
        <w:rPr>
          <w:noProof/>
        </w:rPr>
        <w:drawing>
          <wp:inline distT="0" distB="0" distL="0" distR="0" wp14:anchorId="02359ED1" wp14:editId="0E77F6FC">
            <wp:extent cx="6116320" cy="1838325"/>
            <wp:effectExtent l="152400" t="152400" r="360680" b="3714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1838325"/>
                    </a:xfrm>
                    <a:prstGeom prst="rect">
                      <a:avLst/>
                    </a:prstGeom>
                    <a:ln>
                      <a:noFill/>
                    </a:ln>
                    <a:effectLst>
                      <a:outerShdw blurRad="292100" dist="139700" dir="2700000" algn="tl" rotWithShape="0">
                        <a:srgbClr val="333333">
                          <a:alpha val="65000"/>
                        </a:srgbClr>
                      </a:outerShdw>
                    </a:effectLst>
                  </pic:spPr>
                </pic:pic>
              </a:graphicData>
            </a:graphic>
          </wp:inline>
        </w:drawing>
      </w:r>
    </w:p>
    <w:p w14:paraId="78FF4E57" w14:textId="193FA0D4" w:rsidR="00EA0FFE" w:rsidRDefault="00EA0FFE" w:rsidP="00573602">
      <w:pPr>
        <w:jc w:val="center"/>
        <w:rPr>
          <w:lang w:eastAsia="en-US"/>
        </w:rPr>
      </w:pPr>
      <w:r>
        <w:rPr>
          <w:lang w:eastAsia="en-US"/>
        </w:rPr>
        <w:t>Table 2.</w:t>
      </w:r>
      <w:r w:rsidR="00112538">
        <w:rPr>
          <w:lang w:eastAsia="en-US"/>
        </w:rPr>
        <w:t>3</w:t>
      </w:r>
      <w:r w:rsidR="00154BB5">
        <w:rPr>
          <w:lang w:eastAsia="en-US"/>
        </w:rPr>
        <w:t>.1</w:t>
      </w:r>
      <w:r>
        <w:rPr>
          <w:lang w:eastAsia="en-US"/>
        </w:rPr>
        <w:t>-1: MPR table for PC1 for CA operation, as reproduced from the standard</w:t>
      </w:r>
    </w:p>
    <w:p w14:paraId="1FA610A0" w14:textId="7CFFB208" w:rsidR="00DA0BF3" w:rsidRDefault="005F6657" w:rsidP="00BA2B7E">
      <w:pPr>
        <w:rPr>
          <w:lang w:eastAsia="en-US"/>
        </w:rPr>
      </w:pPr>
      <w:r>
        <w:rPr>
          <w:lang w:eastAsia="en-US"/>
        </w:rPr>
        <w:t xml:space="preserve">For PC1, we see that back-off requirement </w:t>
      </w:r>
      <w:r w:rsidR="00407134">
        <w:rPr>
          <w:lang w:eastAsia="en-US"/>
        </w:rPr>
        <w:t>for</w:t>
      </w:r>
      <w:r>
        <w:rPr>
          <w:lang w:eastAsia="en-US"/>
        </w:rPr>
        <w:t xml:space="preserve"> the OBW criterion for </w:t>
      </w:r>
      <w:r w:rsidR="00087F6D">
        <w:rPr>
          <w:lang w:eastAsia="en-US"/>
        </w:rPr>
        <w:t>a fully allocation case (RBon</w:t>
      </w:r>
      <w:r>
        <w:rPr>
          <w:lang w:eastAsia="en-US"/>
        </w:rPr>
        <w:t>=1</w:t>
      </w:r>
      <w:r w:rsidR="00087F6D">
        <w:rPr>
          <w:lang w:eastAsia="en-US"/>
        </w:rPr>
        <w:t>)</w:t>
      </w:r>
      <w:r>
        <w:rPr>
          <w:lang w:eastAsia="en-US"/>
        </w:rPr>
        <w:t xml:space="preserve"> is about 4</w:t>
      </w:r>
      <w:r w:rsidR="00825BE0">
        <w:rPr>
          <w:lang w:eastAsia="en-US"/>
        </w:rPr>
        <w:t>.5</w:t>
      </w:r>
      <w:r w:rsidR="003A3B92">
        <w:rPr>
          <w:lang w:eastAsia="en-US"/>
        </w:rPr>
        <w:t xml:space="preserve"> </w:t>
      </w:r>
      <w:r>
        <w:rPr>
          <w:lang w:eastAsia="en-US"/>
        </w:rPr>
        <w:t>dB</w:t>
      </w:r>
      <w:r w:rsidR="00B223A2">
        <w:rPr>
          <w:lang w:eastAsia="en-US"/>
        </w:rPr>
        <w:t xml:space="preserve"> (se</w:t>
      </w:r>
      <w:r w:rsidR="004758E2">
        <w:rPr>
          <w:lang w:eastAsia="en-US"/>
        </w:rPr>
        <w:t>e</w:t>
      </w:r>
      <w:r w:rsidR="00B223A2">
        <w:rPr>
          <w:lang w:eastAsia="en-US"/>
        </w:rPr>
        <w:t xml:space="preserve"> figure 2.2-1)</w:t>
      </w:r>
      <w:r>
        <w:rPr>
          <w:lang w:eastAsia="en-US"/>
        </w:rPr>
        <w:t xml:space="preserve">. </w:t>
      </w:r>
      <w:r w:rsidR="004126C0">
        <w:rPr>
          <w:lang w:eastAsia="en-US"/>
        </w:rPr>
        <w:t xml:space="preserve">Our measurements </w:t>
      </w:r>
      <w:r w:rsidR="00DA0BF3">
        <w:rPr>
          <w:lang w:eastAsia="en-US"/>
        </w:rPr>
        <w:t xml:space="preserve">confirm that OBW related back-off requirements are </w:t>
      </w:r>
      <w:r w:rsidR="005E20A8">
        <w:rPr>
          <w:lang w:eastAsia="en-US"/>
        </w:rPr>
        <w:t>~4.5</w:t>
      </w:r>
      <w:r w:rsidR="00DA0BF3">
        <w:rPr>
          <w:lang w:eastAsia="en-US"/>
        </w:rPr>
        <w:t xml:space="preserve"> dB</w:t>
      </w:r>
      <w:r w:rsidR="005E20A8">
        <w:rPr>
          <w:lang w:eastAsia="en-US"/>
        </w:rPr>
        <w:t xml:space="preserve"> for UL frequency separation of 400 MHz</w:t>
      </w:r>
      <w:r w:rsidR="00DA0BF3">
        <w:rPr>
          <w:lang w:eastAsia="en-US"/>
        </w:rPr>
        <w:t>, as shown in table 2.3.1-2</w:t>
      </w:r>
      <w:r w:rsidR="005E20A8">
        <w:rPr>
          <w:lang w:eastAsia="en-US"/>
        </w:rPr>
        <w:t xml:space="preserve">. This value increases to ~5.0 dB for 600 MHz UL FS. </w:t>
      </w:r>
      <w:r w:rsidR="005E20A8" w:rsidRPr="00694933">
        <w:rPr>
          <w:lang w:eastAsia="en-US"/>
        </w:rPr>
        <w:t>We estimate required back off for OBW compliance to be 5.5dB for 800 MHz UL FS and 7.0 dB for 1400 MH</w:t>
      </w:r>
      <w:r w:rsidR="00B77E77" w:rsidRPr="00694933">
        <w:rPr>
          <w:lang w:eastAsia="en-US"/>
        </w:rPr>
        <w:t>z.</w:t>
      </w:r>
      <w:r w:rsidR="00B77E77">
        <w:rPr>
          <w:lang w:eastAsia="en-US"/>
        </w:rPr>
        <w:t xml:space="preserve"> </w:t>
      </w:r>
    </w:p>
    <w:tbl>
      <w:tblPr>
        <w:tblStyle w:val="TableGrid"/>
        <w:tblW w:w="0" w:type="auto"/>
        <w:jc w:val="center"/>
        <w:tblLook w:val="04A0" w:firstRow="1" w:lastRow="0" w:firstColumn="1" w:lastColumn="0" w:noHBand="0" w:noVBand="1"/>
      </w:tblPr>
      <w:tblGrid>
        <w:gridCol w:w="3207"/>
        <w:gridCol w:w="1728"/>
        <w:gridCol w:w="1728"/>
        <w:gridCol w:w="1728"/>
      </w:tblGrid>
      <w:tr w:rsidR="00027C82" w14:paraId="44A647CB" w14:textId="242DE6F0" w:rsidTr="00E30EA9">
        <w:trPr>
          <w:jc w:val="center"/>
        </w:trPr>
        <w:tc>
          <w:tcPr>
            <w:tcW w:w="3207" w:type="dxa"/>
            <w:vAlign w:val="center"/>
          </w:tcPr>
          <w:p w14:paraId="3223727C" w14:textId="16C6E0D6" w:rsidR="00027C82" w:rsidRDefault="00027C82" w:rsidP="003A3B92">
            <w:pPr>
              <w:jc w:val="center"/>
              <w:rPr>
                <w:lang w:eastAsia="en-US"/>
              </w:rPr>
            </w:pPr>
            <w:bookmarkStart w:id="3" w:name="_Hlk34825212"/>
            <w:r>
              <w:rPr>
                <w:lang w:eastAsia="en-US"/>
              </w:rPr>
              <w:t>NC configuration (1= configured CC, 0 = configured gap)</w:t>
            </w:r>
          </w:p>
        </w:tc>
        <w:tc>
          <w:tcPr>
            <w:tcW w:w="1728" w:type="dxa"/>
            <w:vAlign w:val="center"/>
          </w:tcPr>
          <w:p w14:paraId="14EBBDB1" w14:textId="7952DA9C" w:rsidR="00027C82" w:rsidRDefault="00027C82" w:rsidP="003A3B92">
            <w:pPr>
              <w:jc w:val="center"/>
              <w:rPr>
                <w:lang w:eastAsia="en-US"/>
              </w:rPr>
            </w:pPr>
            <w:r>
              <w:rPr>
                <w:lang w:eastAsia="en-US"/>
              </w:rPr>
              <w:t>DFT-s-QPSK</w:t>
            </w:r>
          </w:p>
        </w:tc>
        <w:tc>
          <w:tcPr>
            <w:tcW w:w="1728" w:type="dxa"/>
            <w:vAlign w:val="center"/>
          </w:tcPr>
          <w:p w14:paraId="32D8DD15" w14:textId="4F6DD714" w:rsidR="00027C82" w:rsidRDefault="00027C82" w:rsidP="003A3B92">
            <w:pPr>
              <w:jc w:val="center"/>
              <w:rPr>
                <w:lang w:eastAsia="en-US"/>
              </w:rPr>
            </w:pPr>
            <w:r>
              <w:rPr>
                <w:lang w:eastAsia="en-US"/>
              </w:rPr>
              <w:t>CP-OFDM QPSK</w:t>
            </w:r>
          </w:p>
        </w:tc>
        <w:tc>
          <w:tcPr>
            <w:tcW w:w="1728" w:type="dxa"/>
          </w:tcPr>
          <w:p w14:paraId="10014BC6" w14:textId="628EF64F" w:rsidR="00027C82" w:rsidRDefault="00027C82" w:rsidP="003A3B92">
            <w:pPr>
              <w:jc w:val="center"/>
              <w:rPr>
                <w:lang w:eastAsia="en-US"/>
              </w:rPr>
            </w:pPr>
            <w:r>
              <w:rPr>
                <w:lang w:eastAsia="en-US"/>
              </w:rPr>
              <w:t>UL CA BW (MHz)</w:t>
            </w:r>
          </w:p>
        </w:tc>
      </w:tr>
      <w:tr w:rsidR="00027C82" w14:paraId="62962E58" w14:textId="1CC4A274" w:rsidTr="00E30EA9">
        <w:trPr>
          <w:jc w:val="center"/>
        </w:trPr>
        <w:tc>
          <w:tcPr>
            <w:tcW w:w="3207" w:type="dxa"/>
            <w:vAlign w:val="center"/>
          </w:tcPr>
          <w:p w14:paraId="3A1D166E" w14:textId="4587E23F" w:rsidR="00027C82" w:rsidRDefault="00027C82" w:rsidP="003A3B92">
            <w:pPr>
              <w:jc w:val="center"/>
              <w:rPr>
                <w:lang w:eastAsia="en-US"/>
              </w:rPr>
            </w:pPr>
            <w:r>
              <w:rPr>
                <w:lang w:eastAsia="en-US"/>
              </w:rPr>
              <w:t>6 CC slots: [1 0 1 0 0 1]</w:t>
            </w:r>
          </w:p>
        </w:tc>
        <w:tc>
          <w:tcPr>
            <w:tcW w:w="1728" w:type="dxa"/>
            <w:vAlign w:val="center"/>
          </w:tcPr>
          <w:p w14:paraId="08F25215" w14:textId="55D45ECB" w:rsidR="00027C82" w:rsidRDefault="00027C82" w:rsidP="003A3B92">
            <w:pPr>
              <w:jc w:val="center"/>
              <w:rPr>
                <w:lang w:eastAsia="en-US"/>
              </w:rPr>
            </w:pPr>
            <w:r>
              <w:rPr>
                <w:lang w:eastAsia="en-US"/>
              </w:rPr>
              <w:t>4.6</w:t>
            </w:r>
          </w:p>
        </w:tc>
        <w:tc>
          <w:tcPr>
            <w:tcW w:w="1728" w:type="dxa"/>
            <w:vAlign w:val="center"/>
          </w:tcPr>
          <w:p w14:paraId="5343941E" w14:textId="2EAE47B3" w:rsidR="00027C82" w:rsidRDefault="00027C82" w:rsidP="003A3B92">
            <w:pPr>
              <w:jc w:val="center"/>
              <w:rPr>
                <w:lang w:eastAsia="en-US"/>
              </w:rPr>
            </w:pPr>
            <w:r>
              <w:rPr>
                <w:lang w:eastAsia="en-US"/>
              </w:rPr>
              <w:t>4.6</w:t>
            </w:r>
          </w:p>
        </w:tc>
        <w:tc>
          <w:tcPr>
            <w:tcW w:w="1728" w:type="dxa"/>
          </w:tcPr>
          <w:p w14:paraId="3E990678" w14:textId="1C8F98C4" w:rsidR="00027C82" w:rsidRDefault="00027C82" w:rsidP="003A3B92">
            <w:pPr>
              <w:jc w:val="center"/>
              <w:rPr>
                <w:lang w:eastAsia="en-US"/>
              </w:rPr>
            </w:pPr>
            <w:r>
              <w:rPr>
                <w:lang w:eastAsia="en-US"/>
              </w:rPr>
              <w:t>300</w:t>
            </w:r>
          </w:p>
        </w:tc>
      </w:tr>
      <w:tr w:rsidR="00027C82" w14:paraId="463783CA" w14:textId="0F9A0AA1" w:rsidTr="00E30EA9">
        <w:trPr>
          <w:jc w:val="center"/>
        </w:trPr>
        <w:tc>
          <w:tcPr>
            <w:tcW w:w="3207" w:type="dxa"/>
            <w:vAlign w:val="center"/>
          </w:tcPr>
          <w:p w14:paraId="367CD1F1" w14:textId="08FF5272" w:rsidR="00027C82" w:rsidRDefault="00027C82" w:rsidP="003A3B92">
            <w:pPr>
              <w:jc w:val="center"/>
              <w:rPr>
                <w:lang w:eastAsia="en-US"/>
              </w:rPr>
            </w:pPr>
            <w:r>
              <w:rPr>
                <w:lang w:eastAsia="en-US"/>
              </w:rPr>
              <w:t>10 CC slots: [1,0,1,6*0,1]</w:t>
            </w:r>
          </w:p>
        </w:tc>
        <w:tc>
          <w:tcPr>
            <w:tcW w:w="1728" w:type="dxa"/>
            <w:vAlign w:val="center"/>
          </w:tcPr>
          <w:p w14:paraId="6D8EDA92" w14:textId="64BD0BA1" w:rsidR="00027C82" w:rsidRDefault="00027C82" w:rsidP="003A3B92">
            <w:pPr>
              <w:jc w:val="center"/>
              <w:rPr>
                <w:lang w:eastAsia="en-US"/>
              </w:rPr>
            </w:pPr>
            <w:r>
              <w:rPr>
                <w:lang w:eastAsia="en-US"/>
              </w:rPr>
              <w:t>4.6</w:t>
            </w:r>
          </w:p>
        </w:tc>
        <w:tc>
          <w:tcPr>
            <w:tcW w:w="1728" w:type="dxa"/>
            <w:vAlign w:val="center"/>
          </w:tcPr>
          <w:p w14:paraId="1C6412F2" w14:textId="25795BFE" w:rsidR="00027C82" w:rsidRDefault="00027C82" w:rsidP="003A3B92">
            <w:pPr>
              <w:jc w:val="center"/>
              <w:rPr>
                <w:lang w:eastAsia="en-US"/>
              </w:rPr>
            </w:pPr>
            <w:r>
              <w:rPr>
                <w:lang w:eastAsia="en-US"/>
              </w:rPr>
              <w:t>4.6</w:t>
            </w:r>
          </w:p>
        </w:tc>
        <w:tc>
          <w:tcPr>
            <w:tcW w:w="1728" w:type="dxa"/>
          </w:tcPr>
          <w:p w14:paraId="23967E95" w14:textId="6D6959D2" w:rsidR="00027C82" w:rsidRDefault="00027C82" w:rsidP="003A3B92">
            <w:pPr>
              <w:jc w:val="center"/>
              <w:rPr>
                <w:lang w:eastAsia="en-US"/>
              </w:rPr>
            </w:pPr>
            <w:r>
              <w:rPr>
                <w:lang w:eastAsia="en-US"/>
              </w:rPr>
              <w:t>500</w:t>
            </w:r>
          </w:p>
        </w:tc>
      </w:tr>
      <w:tr w:rsidR="00027C82" w14:paraId="5B4F1925" w14:textId="5F82E787" w:rsidTr="00E30EA9">
        <w:trPr>
          <w:jc w:val="center"/>
        </w:trPr>
        <w:tc>
          <w:tcPr>
            <w:tcW w:w="3207" w:type="dxa"/>
            <w:vAlign w:val="center"/>
          </w:tcPr>
          <w:p w14:paraId="5AC7A6DC" w14:textId="7FD1A3AA" w:rsidR="00027C82" w:rsidRDefault="00027C82" w:rsidP="003A3B92">
            <w:pPr>
              <w:jc w:val="center"/>
              <w:rPr>
                <w:lang w:eastAsia="en-US"/>
              </w:rPr>
            </w:pPr>
            <w:r>
              <w:rPr>
                <w:lang w:eastAsia="en-US"/>
              </w:rPr>
              <w:t>12 CC slots: [1,0,1,8*0,1]</w:t>
            </w:r>
          </w:p>
        </w:tc>
        <w:tc>
          <w:tcPr>
            <w:tcW w:w="1728" w:type="dxa"/>
            <w:vAlign w:val="center"/>
          </w:tcPr>
          <w:p w14:paraId="385934E4" w14:textId="31C84A3A" w:rsidR="00027C82" w:rsidRDefault="00027C82" w:rsidP="003A3B92">
            <w:pPr>
              <w:jc w:val="center"/>
              <w:rPr>
                <w:lang w:eastAsia="en-US"/>
              </w:rPr>
            </w:pPr>
            <w:r>
              <w:rPr>
                <w:lang w:eastAsia="en-US"/>
              </w:rPr>
              <w:t>4.9</w:t>
            </w:r>
          </w:p>
        </w:tc>
        <w:tc>
          <w:tcPr>
            <w:tcW w:w="1728" w:type="dxa"/>
            <w:vAlign w:val="center"/>
          </w:tcPr>
          <w:p w14:paraId="514EE90B" w14:textId="1D2868C7" w:rsidR="00027C82" w:rsidRDefault="00027C82" w:rsidP="003A3B92">
            <w:pPr>
              <w:jc w:val="center"/>
              <w:rPr>
                <w:lang w:eastAsia="en-US"/>
              </w:rPr>
            </w:pPr>
            <w:r>
              <w:rPr>
                <w:lang w:eastAsia="en-US"/>
              </w:rPr>
              <w:t>5.0</w:t>
            </w:r>
          </w:p>
        </w:tc>
        <w:tc>
          <w:tcPr>
            <w:tcW w:w="1728" w:type="dxa"/>
          </w:tcPr>
          <w:p w14:paraId="3BF9183C" w14:textId="10C26B58" w:rsidR="00027C82" w:rsidRDefault="00027C82" w:rsidP="003A3B92">
            <w:pPr>
              <w:jc w:val="center"/>
              <w:rPr>
                <w:lang w:eastAsia="en-US"/>
              </w:rPr>
            </w:pPr>
            <w:r>
              <w:rPr>
                <w:lang w:eastAsia="en-US"/>
              </w:rPr>
              <w:t>600</w:t>
            </w:r>
          </w:p>
        </w:tc>
      </w:tr>
    </w:tbl>
    <w:bookmarkEnd w:id="3"/>
    <w:p w14:paraId="4FDD1B1C" w14:textId="6EAE9151" w:rsidR="00DA0BF3" w:rsidRDefault="003A3B92" w:rsidP="003A3B92">
      <w:pPr>
        <w:ind w:left="720"/>
        <w:jc w:val="center"/>
        <w:rPr>
          <w:lang w:eastAsia="en-US"/>
        </w:rPr>
      </w:pPr>
      <w:r>
        <w:rPr>
          <w:lang w:eastAsia="en-US"/>
        </w:rPr>
        <w:t>Table 2.3.1-2: Measured back-off requirement for OBW compliance (dB)</w:t>
      </w:r>
    </w:p>
    <w:p w14:paraId="04619A5B" w14:textId="6D28AF02" w:rsidR="00362C5C" w:rsidRDefault="005E20A8" w:rsidP="00BA2B7E">
      <w:pPr>
        <w:rPr>
          <w:lang w:eastAsia="en-US"/>
        </w:rPr>
      </w:pPr>
      <w:r>
        <w:rPr>
          <w:lang w:eastAsia="en-US"/>
        </w:rPr>
        <w:t xml:space="preserve">It is easy to verify that the MPR values in the table are high enough to </w:t>
      </w:r>
      <w:r w:rsidR="00A84AE4">
        <w:rPr>
          <w:lang w:eastAsia="en-US"/>
        </w:rPr>
        <w:t>allow the UE to meet</w:t>
      </w:r>
      <w:r w:rsidR="00F508F1">
        <w:rPr>
          <w:lang w:eastAsia="en-US"/>
        </w:rPr>
        <w:t xml:space="preserve"> the OBW requirement during</w:t>
      </w:r>
      <w:r>
        <w:rPr>
          <w:lang w:eastAsia="en-US"/>
        </w:rPr>
        <w:t xml:space="preserve"> NC UL CA operation.</w:t>
      </w:r>
      <w:r w:rsidR="00407134">
        <w:rPr>
          <w:lang w:eastAsia="en-US"/>
        </w:rPr>
        <w:t xml:space="preserve"> </w:t>
      </w:r>
      <w:r w:rsidR="00E16989">
        <w:rPr>
          <w:lang w:eastAsia="en-US"/>
        </w:rPr>
        <w:t xml:space="preserve">i.e. </w:t>
      </w:r>
      <w:r w:rsidR="00E7255C">
        <w:rPr>
          <w:lang w:eastAsia="en-US"/>
        </w:rPr>
        <w:t>For PC1, the</w:t>
      </w:r>
      <w:r w:rsidR="00407134">
        <w:rPr>
          <w:lang w:eastAsia="en-US"/>
        </w:rPr>
        <w:t xml:space="preserve"> OBW requirement </w:t>
      </w:r>
      <w:r w:rsidR="00E7255C">
        <w:rPr>
          <w:lang w:eastAsia="en-US"/>
        </w:rPr>
        <w:t xml:space="preserve">does not </w:t>
      </w:r>
      <w:r w:rsidR="00E16989">
        <w:rPr>
          <w:lang w:eastAsia="en-US"/>
        </w:rPr>
        <w:t>drive the need for</w:t>
      </w:r>
      <w:r w:rsidR="00E7255C">
        <w:rPr>
          <w:lang w:eastAsia="en-US"/>
        </w:rPr>
        <w:t xml:space="preserve"> more MPR that what is already provided for contiguous UL CA in TS38.101-2 v15.8</w:t>
      </w:r>
      <w:r w:rsidR="00A84AE4">
        <w:rPr>
          <w:lang w:eastAsia="en-US"/>
        </w:rPr>
        <w:t xml:space="preserve">. </w:t>
      </w:r>
      <w:r w:rsidR="00C4241F">
        <w:rPr>
          <w:lang w:eastAsia="en-US"/>
        </w:rPr>
        <w:t>We can hence conclude tha</w:t>
      </w:r>
      <w:r w:rsidR="00FC0A76">
        <w:rPr>
          <w:lang w:eastAsia="en-US"/>
        </w:rPr>
        <w:t>t</w:t>
      </w:r>
      <w:r w:rsidR="00C4241F">
        <w:rPr>
          <w:lang w:eastAsia="en-US"/>
        </w:rPr>
        <w:t xml:space="preserve"> the existing </w:t>
      </w:r>
      <w:r w:rsidR="00BE5CBA">
        <w:rPr>
          <w:lang w:eastAsia="en-US"/>
        </w:rPr>
        <w:t xml:space="preserve">MPR table for PC1 for contiguous CA operation </w:t>
      </w:r>
      <w:r w:rsidR="00A84AE4">
        <w:rPr>
          <w:lang w:eastAsia="en-US"/>
        </w:rPr>
        <w:t>can</w:t>
      </w:r>
      <w:r w:rsidR="00BE5CBA">
        <w:rPr>
          <w:lang w:eastAsia="en-US"/>
        </w:rPr>
        <w:t xml:space="preserve"> be extended to NC UL CA also.</w:t>
      </w:r>
    </w:p>
    <w:p w14:paraId="70334520" w14:textId="6D7FAF15" w:rsidR="006D6567" w:rsidRPr="005C1E0F" w:rsidRDefault="002C0837" w:rsidP="00BA2B7E">
      <w:pPr>
        <w:rPr>
          <w:b/>
          <w:bCs/>
          <w:lang w:eastAsia="en-US"/>
        </w:rPr>
      </w:pPr>
      <w:r w:rsidRPr="005C1E0F">
        <w:rPr>
          <w:b/>
          <w:bCs/>
          <w:lang w:eastAsia="en-US"/>
        </w:rPr>
        <w:t>Observation 5: For PC</w:t>
      </w:r>
      <w:r w:rsidR="008052CD" w:rsidRPr="005C1E0F">
        <w:rPr>
          <w:b/>
          <w:bCs/>
          <w:lang w:eastAsia="en-US"/>
        </w:rPr>
        <w:t xml:space="preserve">1, </w:t>
      </w:r>
      <w:r w:rsidR="007D687B">
        <w:rPr>
          <w:b/>
          <w:bCs/>
          <w:lang w:eastAsia="en-US"/>
        </w:rPr>
        <w:t xml:space="preserve">MPR values in </w:t>
      </w:r>
      <w:r w:rsidR="00FC0A76" w:rsidRPr="005C1E0F">
        <w:rPr>
          <w:b/>
          <w:bCs/>
          <w:lang w:eastAsia="en-US"/>
        </w:rPr>
        <w:t>table 6.2A.2.2-1 in TS38.101-2</w:t>
      </w:r>
      <w:r w:rsidR="00C85322">
        <w:rPr>
          <w:b/>
          <w:bCs/>
          <w:lang w:eastAsia="en-US"/>
        </w:rPr>
        <w:t xml:space="preserve"> v15.8</w:t>
      </w:r>
      <w:r w:rsidR="00FC0A76" w:rsidRPr="005C1E0F">
        <w:rPr>
          <w:b/>
          <w:bCs/>
          <w:lang w:eastAsia="en-US"/>
        </w:rPr>
        <w:t xml:space="preserve"> </w:t>
      </w:r>
      <w:r w:rsidR="00155E4A" w:rsidRPr="005C1E0F">
        <w:rPr>
          <w:b/>
          <w:bCs/>
          <w:lang w:eastAsia="en-US"/>
        </w:rPr>
        <w:t xml:space="preserve">can continue to be used </w:t>
      </w:r>
      <w:r w:rsidR="00C85322">
        <w:rPr>
          <w:b/>
          <w:bCs/>
          <w:lang w:eastAsia="en-US"/>
        </w:rPr>
        <w:t xml:space="preserve">for </w:t>
      </w:r>
      <w:r w:rsidR="00155E4A" w:rsidRPr="005C1E0F">
        <w:rPr>
          <w:b/>
          <w:bCs/>
          <w:lang w:eastAsia="en-US"/>
        </w:rPr>
        <w:t>NC UL CA</w:t>
      </w:r>
      <w:r w:rsidR="006D6567" w:rsidRPr="005C1E0F">
        <w:rPr>
          <w:b/>
          <w:bCs/>
          <w:lang w:eastAsia="en-US"/>
        </w:rPr>
        <w:t>.</w:t>
      </w:r>
    </w:p>
    <w:p w14:paraId="1A5ED362" w14:textId="70A86C8C" w:rsidR="003F445F" w:rsidRDefault="003F445F" w:rsidP="006161C6">
      <w:pPr>
        <w:pStyle w:val="Heading3"/>
        <w:rPr>
          <w:lang w:eastAsia="en-US"/>
        </w:rPr>
      </w:pPr>
      <w:r>
        <w:rPr>
          <w:lang w:eastAsia="en-US"/>
        </w:rPr>
        <w:t>2.</w:t>
      </w:r>
      <w:r w:rsidR="002978B0">
        <w:rPr>
          <w:lang w:eastAsia="en-US"/>
        </w:rPr>
        <w:t>3.2</w:t>
      </w:r>
      <w:r w:rsidR="00524426">
        <w:rPr>
          <w:lang w:eastAsia="en-US"/>
        </w:rPr>
        <w:tab/>
      </w:r>
      <w:r w:rsidR="00406B76">
        <w:rPr>
          <w:lang w:eastAsia="en-US"/>
        </w:rPr>
        <w:t>Cross-check for l</w:t>
      </w:r>
      <w:r w:rsidR="00F03403">
        <w:rPr>
          <w:lang w:eastAsia="en-US"/>
        </w:rPr>
        <w:t>ow</w:t>
      </w:r>
      <w:r>
        <w:rPr>
          <w:lang w:eastAsia="en-US"/>
        </w:rPr>
        <w:t xml:space="preserve"> allocation ratios</w:t>
      </w:r>
    </w:p>
    <w:p w14:paraId="7FCD0586" w14:textId="13BE32B3" w:rsidR="00993EBD" w:rsidRPr="00406B76" w:rsidRDefault="00406B76" w:rsidP="003F445F">
      <w:pPr>
        <w:rPr>
          <w:b/>
          <w:bCs/>
          <w:noProof/>
          <w:lang w:eastAsia="en-US"/>
        </w:rPr>
      </w:pPr>
      <w:r>
        <w:rPr>
          <w:lang w:eastAsia="en-US"/>
        </w:rPr>
        <w:t xml:space="preserve">We had </w:t>
      </w:r>
      <w:r w:rsidR="00534E3F">
        <w:rPr>
          <w:lang w:eastAsia="en-US"/>
        </w:rPr>
        <w:t>observed</w:t>
      </w:r>
      <w:r>
        <w:rPr>
          <w:noProof/>
          <w:lang w:eastAsia="en-US"/>
        </w:rPr>
        <w:t xml:space="preserve"> that f</w:t>
      </w:r>
      <w:r w:rsidRPr="00406B76">
        <w:rPr>
          <w:noProof/>
          <w:lang w:eastAsia="en-US"/>
        </w:rPr>
        <w:t>or NC UL CA, the MPR modification as a function of allocation ratio can be carried over from contiguous CA.</w:t>
      </w:r>
      <w:r>
        <w:rPr>
          <w:b/>
          <w:bCs/>
          <w:noProof/>
          <w:lang w:eastAsia="en-US"/>
        </w:rPr>
        <w:t xml:space="preserve"> </w:t>
      </w:r>
      <w:r w:rsidR="003F445F">
        <w:rPr>
          <w:lang w:eastAsia="en-US"/>
        </w:rPr>
        <w:t xml:space="preserve">The </w:t>
      </w:r>
      <w:r w:rsidR="00BB2E15">
        <w:rPr>
          <w:lang w:eastAsia="en-US"/>
        </w:rPr>
        <w:t>v15.</w:t>
      </w:r>
      <w:r w:rsidR="00694933">
        <w:rPr>
          <w:lang w:eastAsia="en-US"/>
        </w:rPr>
        <w:t>9</w:t>
      </w:r>
      <w:r w:rsidR="00993EBD">
        <w:rPr>
          <w:lang w:eastAsia="en-US"/>
        </w:rPr>
        <w:t xml:space="preserve"> </w:t>
      </w:r>
      <w:r w:rsidR="00DA52F0">
        <w:rPr>
          <w:lang w:eastAsia="en-US"/>
        </w:rPr>
        <w:t xml:space="preserve">standard provides special handling for </w:t>
      </w:r>
      <w:r w:rsidR="00993EBD">
        <w:rPr>
          <w:lang w:eastAsia="en-US"/>
        </w:rPr>
        <w:t>low allocation ratio waveforms</w:t>
      </w:r>
      <w:r w:rsidR="00987550" w:rsidRPr="00987550">
        <w:rPr>
          <w:lang w:eastAsia="en-US"/>
        </w:rPr>
        <w:t xml:space="preserve"> </w:t>
      </w:r>
      <w:r w:rsidR="00987550">
        <w:rPr>
          <w:lang w:eastAsia="en-US"/>
        </w:rPr>
        <w:t xml:space="preserve">for </w:t>
      </w:r>
      <w:r>
        <w:rPr>
          <w:lang w:eastAsia="en-US"/>
        </w:rPr>
        <w:t xml:space="preserve">contiguous CA for </w:t>
      </w:r>
      <w:r w:rsidR="00987550">
        <w:rPr>
          <w:lang w:eastAsia="en-US"/>
        </w:rPr>
        <w:t>PC1</w:t>
      </w:r>
      <w:r w:rsidR="00993EBD">
        <w:rPr>
          <w:lang w:eastAsia="en-US"/>
        </w:rPr>
        <w:t>, reproduced below</w:t>
      </w:r>
      <w:r w:rsidR="00984CD7">
        <w:rPr>
          <w:lang w:eastAsia="en-US"/>
        </w:rPr>
        <w:t xml:space="preserve"> in figure 2.</w:t>
      </w:r>
      <w:r w:rsidR="002978B0">
        <w:rPr>
          <w:lang w:eastAsia="en-US"/>
        </w:rPr>
        <w:t>3.2</w:t>
      </w:r>
      <w:r w:rsidR="00984CD7">
        <w:rPr>
          <w:lang w:eastAsia="en-US"/>
        </w:rPr>
        <w:t>-1</w:t>
      </w:r>
      <w:r w:rsidR="00993EBD">
        <w:rPr>
          <w:lang w:eastAsia="en-US"/>
        </w:rPr>
        <w:t>:</w:t>
      </w:r>
    </w:p>
    <w:p w14:paraId="25FD2F23" w14:textId="061605D9" w:rsidR="00DD309C" w:rsidRDefault="00DD309C" w:rsidP="00DD309C">
      <w:pPr>
        <w:jc w:val="center"/>
        <w:rPr>
          <w:lang w:eastAsia="en-US"/>
        </w:rPr>
      </w:pPr>
      <w:r w:rsidRPr="00DD309C">
        <w:rPr>
          <w:noProof/>
        </w:rPr>
        <w:lastRenderedPageBreak/>
        <w:drawing>
          <wp:inline distT="0" distB="0" distL="0" distR="0" wp14:anchorId="73E0EB28" wp14:editId="17DED4F2">
            <wp:extent cx="3923004" cy="558800"/>
            <wp:effectExtent l="152400" t="152400" r="363855" b="3556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01171" cy="569934"/>
                    </a:xfrm>
                    <a:prstGeom prst="rect">
                      <a:avLst/>
                    </a:prstGeom>
                    <a:ln>
                      <a:noFill/>
                    </a:ln>
                    <a:effectLst>
                      <a:outerShdw blurRad="292100" dist="139700" dir="2700000" algn="tl" rotWithShape="0">
                        <a:srgbClr val="333333">
                          <a:alpha val="65000"/>
                        </a:srgbClr>
                      </a:outerShdw>
                    </a:effectLst>
                  </pic:spPr>
                </pic:pic>
              </a:graphicData>
            </a:graphic>
          </wp:inline>
        </w:drawing>
      </w:r>
    </w:p>
    <w:p w14:paraId="15EB18BF" w14:textId="02BE145D" w:rsidR="003B405D" w:rsidRDefault="003B405D" w:rsidP="00DD309C">
      <w:pPr>
        <w:jc w:val="center"/>
        <w:rPr>
          <w:lang w:eastAsia="en-US"/>
        </w:rPr>
      </w:pPr>
      <w:r>
        <w:rPr>
          <w:lang w:eastAsia="en-US"/>
        </w:rPr>
        <w:t>Figure 2.</w:t>
      </w:r>
      <w:r w:rsidR="002978B0">
        <w:rPr>
          <w:lang w:eastAsia="en-US"/>
        </w:rPr>
        <w:t>3.2</w:t>
      </w:r>
      <w:r>
        <w:rPr>
          <w:lang w:eastAsia="en-US"/>
        </w:rPr>
        <w:t xml:space="preserve">-1: Special handling of </w:t>
      </w:r>
      <w:r w:rsidR="006F4FE1">
        <w:rPr>
          <w:lang w:eastAsia="en-US"/>
        </w:rPr>
        <w:t xml:space="preserve">CA MPR for </w:t>
      </w:r>
      <w:r w:rsidR="001D05EC">
        <w:rPr>
          <w:lang w:eastAsia="en-US"/>
        </w:rPr>
        <w:t>low allocation ratios</w:t>
      </w:r>
      <w:r w:rsidR="00141155">
        <w:rPr>
          <w:lang w:eastAsia="en-US"/>
        </w:rPr>
        <w:t xml:space="preserve"> in TS</w:t>
      </w:r>
      <w:r w:rsidR="00A0197D">
        <w:rPr>
          <w:lang w:eastAsia="en-US"/>
        </w:rPr>
        <w:t xml:space="preserve">38.101-2 </w:t>
      </w:r>
      <w:r w:rsidR="00BB2E15">
        <w:rPr>
          <w:lang w:eastAsia="en-US"/>
        </w:rPr>
        <w:t>v15.8</w:t>
      </w:r>
    </w:p>
    <w:p w14:paraId="15F2DBBF" w14:textId="6EC96DEA" w:rsidR="00406B76" w:rsidRDefault="00406B76" w:rsidP="00DC17DF">
      <w:pPr>
        <w:rPr>
          <w:lang w:eastAsia="en-US"/>
        </w:rPr>
      </w:pPr>
      <w:r>
        <w:rPr>
          <w:lang w:eastAsia="en-US"/>
        </w:rPr>
        <w:t xml:space="preserve">We now verify if this argument indeed holds. </w:t>
      </w:r>
      <w:r w:rsidR="00DC17DF">
        <w:rPr>
          <w:lang w:eastAsia="en-US"/>
        </w:rPr>
        <w:t xml:space="preserve">Recall that the simulations suggested 9 dB of back off was required for low allocation ratios </w:t>
      </w:r>
      <w:r w:rsidR="00BA5628">
        <w:rPr>
          <w:lang w:eastAsia="en-US"/>
        </w:rPr>
        <w:t xml:space="preserve">for a 400 MHz NC CA waveform </w:t>
      </w:r>
      <w:r w:rsidR="00DC17DF">
        <w:rPr>
          <w:lang w:eastAsia="en-US"/>
        </w:rPr>
        <w:t xml:space="preserve">(see figure 2.2-1). </w:t>
      </w:r>
      <w:r w:rsidR="00BA5628">
        <w:rPr>
          <w:lang w:eastAsia="en-US"/>
        </w:rPr>
        <w:t>We also made some</w:t>
      </w:r>
      <w:r>
        <w:rPr>
          <w:lang w:eastAsia="en-US"/>
        </w:rPr>
        <w:t xml:space="preserve"> measurements using 1RB per configured CC</w:t>
      </w:r>
      <w:r w:rsidR="00BA5628">
        <w:rPr>
          <w:lang w:eastAsia="en-US"/>
        </w:rPr>
        <w:t xml:space="preserve"> as the most demanding case.</w:t>
      </w:r>
    </w:p>
    <w:tbl>
      <w:tblPr>
        <w:tblStyle w:val="TableGrid"/>
        <w:tblW w:w="0" w:type="auto"/>
        <w:jc w:val="center"/>
        <w:tblLook w:val="04A0" w:firstRow="1" w:lastRow="0" w:firstColumn="1" w:lastColumn="0" w:noHBand="0" w:noVBand="1"/>
      </w:tblPr>
      <w:tblGrid>
        <w:gridCol w:w="3207"/>
        <w:gridCol w:w="1728"/>
        <w:gridCol w:w="1728"/>
      </w:tblGrid>
      <w:tr w:rsidR="00406B76" w14:paraId="64BFCE16" w14:textId="77777777" w:rsidTr="00E16989">
        <w:trPr>
          <w:jc w:val="center"/>
        </w:trPr>
        <w:tc>
          <w:tcPr>
            <w:tcW w:w="3207" w:type="dxa"/>
            <w:vAlign w:val="center"/>
          </w:tcPr>
          <w:p w14:paraId="1438E34F" w14:textId="77777777" w:rsidR="00406B76" w:rsidRDefault="00406B76" w:rsidP="00E16989">
            <w:pPr>
              <w:jc w:val="center"/>
              <w:rPr>
                <w:lang w:eastAsia="en-US"/>
              </w:rPr>
            </w:pPr>
            <w:r>
              <w:rPr>
                <w:lang w:eastAsia="en-US"/>
              </w:rPr>
              <w:t>NC configuration (1= configured CC, 0 = configured gap)</w:t>
            </w:r>
          </w:p>
        </w:tc>
        <w:tc>
          <w:tcPr>
            <w:tcW w:w="1728" w:type="dxa"/>
            <w:vAlign w:val="center"/>
          </w:tcPr>
          <w:p w14:paraId="65750EF6" w14:textId="77777777" w:rsidR="00406B76" w:rsidRDefault="00406B76" w:rsidP="00E16989">
            <w:pPr>
              <w:jc w:val="center"/>
              <w:rPr>
                <w:lang w:eastAsia="en-US"/>
              </w:rPr>
            </w:pPr>
            <w:r>
              <w:rPr>
                <w:lang w:eastAsia="en-US"/>
              </w:rPr>
              <w:t>DFT-s-QPSK</w:t>
            </w:r>
          </w:p>
        </w:tc>
        <w:tc>
          <w:tcPr>
            <w:tcW w:w="1728" w:type="dxa"/>
            <w:vAlign w:val="center"/>
          </w:tcPr>
          <w:p w14:paraId="56CBD539" w14:textId="77777777" w:rsidR="00406B76" w:rsidRDefault="00406B76" w:rsidP="00E16989">
            <w:pPr>
              <w:jc w:val="center"/>
              <w:rPr>
                <w:lang w:eastAsia="en-US"/>
              </w:rPr>
            </w:pPr>
            <w:r>
              <w:rPr>
                <w:lang w:eastAsia="en-US"/>
              </w:rPr>
              <w:t>CP-OFDM QPSK</w:t>
            </w:r>
          </w:p>
        </w:tc>
      </w:tr>
      <w:tr w:rsidR="00406B76" w14:paraId="147FD210" w14:textId="77777777" w:rsidTr="00E16989">
        <w:trPr>
          <w:jc w:val="center"/>
        </w:trPr>
        <w:tc>
          <w:tcPr>
            <w:tcW w:w="3207" w:type="dxa"/>
            <w:vAlign w:val="center"/>
          </w:tcPr>
          <w:p w14:paraId="2D520ECA" w14:textId="77777777" w:rsidR="00406B76" w:rsidRDefault="00406B76" w:rsidP="00E16989">
            <w:pPr>
              <w:jc w:val="center"/>
              <w:rPr>
                <w:lang w:eastAsia="en-US"/>
              </w:rPr>
            </w:pPr>
            <w:r>
              <w:rPr>
                <w:lang w:eastAsia="en-US"/>
              </w:rPr>
              <w:t>6 CC slots: [1 0 1 0 0 1]</w:t>
            </w:r>
          </w:p>
        </w:tc>
        <w:tc>
          <w:tcPr>
            <w:tcW w:w="1728" w:type="dxa"/>
            <w:vAlign w:val="center"/>
          </w:tcPr>
          <w:p w14:paraId="400E2B55" w14:textId="19CD316F" w:rsidR="00406B76" w:rsidRDefault="00BA5628" w:rsidP="00E16989">
            <w:pPr>
              <w:jc w:val="center"/>
              <w:rPr>
                <w:lang w:eastAsia="en-US"/>
              </w:rPr>
            </w:pPr>
            <w:r>
              <w:rPr>
                <w:lang w:eastAsia="en-US"/>
              </w:rPr>
              <w:t>9.6</w:t>
            </w:r>
          </w:p>
        </w:tc>
        <w:tc>
          <w:tcPr>
            <w:tcW w:w="1728" w:type="dxa"/>
            <w:vAlign w:val="center"/>
          </w:tcPr>
          <w:p w14:paraId="7AA12E72" w14:textId="1DA1A0A6" w:rsidR="00406B76" w:rsidRDefault="00BA5628" w:rsidP="00E16989">
            <w:pPr>
              <w:jc w:val="center"/>
              <w:rPr>
                <w:lang w:eastAsia="en-US"/>
              </w:rPr>
            </w:pPr>
            <w:r>
              <w:rPr>
                <w:lang w:eastAsia="en-US"/>
              </w:rPr>
              <w:t>9.1</w:t>
            </w:r>
          </w:p>
        </w:tc>
      </w:tr>
      <w:tr w:rsidR="00406B76" w14:paraId="17AAC6A1" w14:textId="77777777" w:rsidTr="00E16989">
        <w:trPr>
          <w:jc w:val="center"/>
        </w:trPr>
        <w:tc>
          <w:tcPr>
            <w:tcW w:w="3207" w:type="dxa"/>
            <w:vAlign w:val="center"/>
          </w:tcPr>
          <w:p w14:paraId="06AA7307" w14:textId="77777777" w:rsidR="00406B76" w:rsidRDefault="00406B76" w:rsidP="00E16989">
            <w:pPr>
              <w:jc w:val="center"/>
              <w:rPr>
                <w:lang w:eastAsia="en-US"/>
              </w:rPr>
            </w:pPr>
            <w:r>
              <w:rPr>
                <w:lang w:eastAsia="en-US"/>
              </w:rPr>
              <w:t>10 CC slots: [1,0,1,6*0,1]</w:t>
            </w:r>
          </w:p>
        </w:tc>
        <w:tc>
          <w:tcPr>
            <w:tcW w:w="1728" w:type="dxa"/>
            <w:vAlign w:val="center"/>
          </w:tcPr>
          <w:p w14:paraId="540B8465" w14:textId="70746942" w:rsidR="00406B76" w:rsidRDefault="00BA5628" w:rsidP="00E16989">
            <w:pPr>
              <w:jc w:val="center"/>
              <w:rPr>
                <w:lang w:eastAsia="en-US"/>
              </w:rPr>
            </w:pPr>
            <w:r>
              <w:rPr>
                <w:lang w:eastAsia="en-US"/>
              </w:rPr>
              <w:t>10.8</w:t>
            </w:r>
          </w:p>
        </w:tc>
        <w:tc>
          <w:tcPr>
            <w:tcW w:w="1728" w:type="dxa"/>
            <w:vAlign w:val="center"/>
          </w:tcPr>
          <w:p w14:paraId="58E30103" w14:textId="6B5EC482" w:rsidR="00406B76" w:rsidRDefault="00BA5628" w:rsidP="00E16989">
            <w:pPr>
              <w:jc w:val="center"/>
              <w:rPr>
                <w:lang w:eastAsia="en-US"/>
              </w:rPr>
            </w:pPr>
            <w:r>
              <w:rPr>
                <w:lang w:eastAsia="en-US"/>
              </w:rPr>
              <w:t>10.6</w:t>
            </w:r>
          </w:p>
        </w:tc>
      </w:tr>
      <w:tr w:rsidR="00406B76" w14:paraId="0C6A0255" w14:textId="77777777" w:rsidTr="00E16989">
        <w:trPr>
          <w:jc w:val="center"/>
        </w:trPr>
        <w:tc>
          <w:tcPr>
            <w:tcW w:w="3207" w:type="dxa"/>
            <w:vAlign w:val="center"/>
          </w:tcPr>
          <w:p w14:paraId="0D92CF9B" w14:textId="77777777" w:rsidR="00406B76" w:rsidRDefault="00406B76" w:rsidP="00E16989">
            <w:pPr>
              <w:jc w:val="center"/>
              <w:rPr>
                <w:lang w:eastAsia="en-US"/>
              </w:rPr>
            </w:pPr>
            <w:r>
              <w:rPr>
                <w:lang w:eastAsia="en-US"/>
              </w:rPr>
              <w:t>12 CC slots: [1,0,1,8*0,1]</w:t>
            </w:r>
          </w:p>
        </w:tc>
        <w:tc>
          <w:tcPr>
            <w:tcW w:w="1728" w:type="dxa"/>
            <w:vAlign w:val="center"/>
          </w:tcPr>
          <w:p w14:paraId="54331ADD" w14:textId="37EC5910" w:rsidR="00406B76" w:rsidRDefault="00BA5628" w:rsidP="00E16989">
            <w:pPr>
              <w:jc w:val="center"/>
              <w:rPr>
                <w:lang w:eastAsia="en-US"/>
              </w:rPr>
            </w:pPr>
            <w:r>
              <w:rPr>
                <w:lang w:eastAsia="en-US"/>
              </w:rPr>
              <w:t>10.3</w:t>
            </w:r>
          </w:p>
        </w:tc>
        <w:tc>
          <w:tcPr>
            <w:tcW w:w="1728" w:type="dxa"/>
            <w:vAlign w:val="center"/>
          </w:tcPr>
          <w:p w14:paraId="479A7AE8" w14:textId="679D2383" w:rsidR="00406B76" w:rsidRDefault="00BA5628" w:rsidP="00E16989">
            <w:pPr>
              <w:jc w:val="center"/>
              <w:rPr>
                <w:lang w:eastAsia="en-US"/>
              </w:rPr>
            </w:pPr>
            <w:r>
              <w:rPr>
                <w:lang w:eastAsia="en-US"/>
              </w:rPr>
              <w:t>10.5</w:t>
            </w:r>
          </w:p>
        </w:tc>
      </w:tr>
    </w:tbl>
    <w:p w14:paraId="0D167800" w14:textId="387F6E2D" w:rsidR="00976849" w:rsidRDefault="00976849" w:rsidP="00976849">
      <w:pPr>
        <w:ind w:left="720"/>
        <w:jc w:val="center"/>
        <w:rPr>
          <w:lang w:eastAsia="en-US"/>
        </w:rPr>
      </w:pPr>
      <w:r>
        <w:rPr>
          <w:lang w:eastAsia="en-US"/>
        </w:rPr>
        <w:t>Table 2.3.2-1: Measured back-off requirement for SEM and general spurious compliance (dB), PC1</w:t>
      </w:r>
    </w:p>
    <w:p w14:paraId="2EC68437" w14:textId="7A4F4BBB" w:rsidR="005A72AD" w:rsidRPr="00EA0184" w:rsidRDefault="00DC17DF" w:rsidP="00BA5628">
      <w:pPr>
        <w:rPr>
          <w:lang w:eastAsia="en-US"/>
        </w:rPr>
      </w:pPr>
      <w:r>
        <w:rPr>
          <w:lang w:eastAsia="en-US"/>
        </w:rPr>
        <w:t>The standard</w:t>
      </w:r>
      <w:r w:rsidR="002230BB">
        <w:rPr>
          <w:lang w:eastAsia="en-US"/>
        </w:rPr>
        <w:t xml:space="preserve"> </w:t>
      </w:r>
      <w:r w:rsidR="00273284">
        <w:rPr>
          <w:lang w:eastAsia="en-US"/>
        </w:rPr>
        <w:t>however already</w:t>
      </w:r>
      <w:r>
        <w:rPr>
          <w:lang w:eastAsia="en-US"/>
        </w:rPr>
        <w:t xml:space="preserve"> provides for </w:t>
      </w:r>
      <w:r w:rsidR="00BA5628">
        <w:rPr>
          <w:lang w:eastAsia="en-US"/>
        </w:rPr>
        <w:t>14.4 dB of MPR</w:t>
      </w:r>
      <w:r>
        <w:rPr>
          <w:lang w:eastAsia="en-US"/>
        </w:rPr>
        <w:t xml:space="preserve"> for low allocation ratios</w:t>
      </w:r>
      <w:r w:rsidR="00BA5628">
        <w:rPr>
          <w:lang w:eastAsia="en-US"/>
        </w:rPr>
        <w:t xml:space="preserve"> for PC1 UEs (see figure 2.3.2-1)</w:t>
      </w:r>
      <w:r>
        <w:rPr>
          <w:lang w:eastAsia="en-US"/>
        </w:rPr>
        <w:t xml:space="preserve">, </w:t>
      </w:r>
      <w:r w:rsidR="00334696">
        <w:rPr>
          <w:lang w:eastAsia="en-US"/>
        </w:rPr>
        <w:t>so we think no further changes are required, and observation 1 holds</w:t>
      </w:r>
      <w:r w:rsidR="00BA5628">
        <w:rPr>
          <w:lang w:eastAsia="en-US"/>
        </w:rPr>
        <w:t>.</w:t>
      </w:r>
    </w:p>
    <w:p w14:paraId="7EB3BF58" w14:textId="224F6AC2" w:rsidR="001865C3" w:rsidRPr="005F023D" w:rsidRDefault="001865C3" w:rsidP="001865C3">
      <w:pPr>
        <w:pStyle w:val="Heading2"/>
        <w:numPr>
          <w:ilvl w:val="1"/>
          <w:numId w:val="0"/>
        </w:numPr>
        <w:tabs>
          <w:tab w:val="num" w:pos="576"/>
        </w:tabs>
        <w:ind w:left="576" w:hanging="576"/>
        <w:rPr>
          <w:lang w:eastAsia="en-US"/>
        </w:rPr>
      </w:pPr>
      <w:r>
        <w:rPr>
          <w:lang w:eastAsia="en-US"/>
        </w:rPr>
        <w:t>2.4</w:t>
      </w:r>
      <w:r>
        <w:rPr>
          <w:lang w:eastAsia="en-US"/>
        </w:rPr>
        <w:tab/>
        <w:t>Analysis for PC</w:t>
      </w:r>
      <w:r w:rsidR="002703EF">
        <w:rPr>
          <w:lang w:eastAsia="en-US"/>
        </w:rPr>
        <w:t>2/</w:t>
      </w:r>
      <w:r>
        <w:rPr>
          <w:lang w:eastAsia="en-US"/>
        </w:rPr>
        <w:t>3</w:t>
      </w:r>
      <w:r w:rsidR="002703EF">
        <w:rPr>
          <w:lang w:eastAsia="en-US"/>
        </w:rPr>
        <w:t>/4</w:t>
      </w:r>
    </w:p>
    <w:p w14:paraId="0C5935C4" w14:textId="22B6DE71" w:rsidR="005A21BB" w:rsidRDefault="005A21BB" w:rsidP="005A21BB">
      <w:pPr>
        <w:pStyle w:val="Heading3"/>
        <w:rPr>
          <w:lang w:eastAsia="en-US"/>
        </w:rPr>
      </w:pPr>
      <w:r>
        <w:rPr>
          <w:lang w:eastAsia="en-US"/>
        </w:rPr>
        <w:t>2.</w:t>
      </w:r>
      <w:r w:rsidR="00D65574">
        <w:rPr>
          <w:lang w:eastAsia="en-US"/>
        </w:rPr>
        <w:t>4</w:t>
      </w:r>
      <w:r>
        <w:rPr>
          <w:lang w:eastAsia="en-US"/>
        </w:rPr>
        <w:t>.1</w:t>
      </w:r>
      <w:r>
        <w:rPr>
          <w:lang w:eastAsia="en-US"/>
        </w:rPr>
        <w:tab/>
        <w:t>High allocation ratios</w:t>
      </w:r>
    </w:p>
    <w:p w14:paraId="557059AC" w14:textId="723C5537" w:rsidR="005A21BB" w:rsidRDefault="005A21BB" w:rsidP="005A21BB">
      <w:pPr>
        <w:rPr>
          <w:lang w:eastAsia="en-US"/>
        </w:rPr>
      </w:pPr>
      <w:r>
        <w:rPr>
          <w:lang w:eastAsia="en-US"/>
        </w:rPr>
        <w:t>The MPR table for contiguous allocations for PC</w:t>
      </w:r>
      <w:r w:rsidR="002703EF">
        <w:rPr>
          <w:lang w:eastAsia="en-US"/>
        </w:rPr>
        <w:t>2/3/4</w:t>
      </w:r>
      <w:r>
        <w:rPr>
          <w:lang w:eastAsia="en-US"/>
        </w:rPr>
        <w:t xml:space="preserve"> is reproduced below in table 2.</w:t>
      </w:r>
      <w:r w:rsidR="00D65574">
        <w:rPr>
          <w:lang w:eastAsia="en-US"/>
        </w:rPr>
        <w:t>4</w:t>
      </w:r>
      <w:r>
        <w:rPr>
          <w:lang w:eastAsia="en-US"/>
        </w:rPr>
        <w:t>.1-1:</w:t>
      </w:r>
    </w:p>
    <w:p w14:paraId="522D0189" w14:textId="57C46FD4" w:rsidR="005A21BB" w:rsidRDefault="004C2797" w:rsidP="005A21BB">
      <w:pPr>
        <w:rPr>
          <w:lang w:eastAsia="en-US"/>
        </w:rPr>
      </w:pPr>
      <w:r w:rsidRPr="004C2797">
        <w:rPr>
          <w:noProof/>
        </w:rPr>
        <w:drawing>
          <wp:inline distT="0" distB="0" distL="0" distR="0" wp14:anchorId="2602ED96" wp14:editId="2C048D63">
            <wp:extent cx="6116320" cy="1802765"/>
            <wp:effectExtent l="152400" t="152400" r="360680" b="3689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6320" cy="1802765"/>
                    </a:xfrm>
                    <a:prstGeom prst="rect">
                      <a:avLst/>
                    </a:prstGeom>
                    <a:ln>
                      <a:noFill/>
                    </a:ln>
                    <a:effectLst>
                      <a:outerShdw blurRad="292100" dist="139700" dir="2700000" algn="tl" rotWithShape="0">
                        <a:srgbClr val="333333">
                          <a:alpha val="65000"/>
                        </a:srgbClr>
                      </a:outerShdw>
                    </a:effectLst>
                  </pic:spPr>
                </pic:pic>
              </a:graphicData>
            </a:graphic>
          </wp:inline>
        </w:drawing>
      </w:r>
    </w:p>
    <w:p w14:paraId="23A0CDBF" w14:textId="5CB0A5CA" w:rsidR="005A21BB" w:rsidRDefault="005A21BB" w:rsidP="00573602">
      <w:pPr>
        <w:jc w:val="center"/>
        <w:rPr>
          <w:lang w:eastAsia="en-US"/>
        </w:rPr>
      </w:pPr>
      <w:r>
        <w:rPr>
          <w:lang w:eastAsia="en-US"/>
        </w:rPr>
        <w:t>Table 2.</w:t>
      </w:r>
      <w:r w:rsidR="00D65574">
        <w:rPr>
          <w:lang w:eastAsia="en-US"/>
        </w:rPr>
        <w:t>4</w:t>
      </w:r>
      <w:r>
        <w:rPr>
          <w:lang w:eastAsia="en-US"/>
        </w:rPr>
        <w:t>.1-1: MPR table for PC</w:t>
      </w:r>
      <w:r w:rsidR="00D65574">
        <w:rPr>
          <w:lang w:eastAsia="en-US"/>
        </w:rPr>
        <w:t>2/3/4</w:t>
      </w:r>
      <w:r>
        <w:rPr>
          <w:lang w:eastAsia="en-US"/>
        </w:rPr>
        <w:t xml:space="preserve"> for CA operation, as reproduced from the standard</w:t>
      </w:r>
    </w:p>
    <w:p w14:paraId="123D692B" w14:textId="603BDDE2" w:rsidR="00E16989" w:rsidRDefault="00E16989" w:rsidP="00E16989">
      <w:pPr>
        <w:rPr>
          <w:lang w:eastAsia="en-US"/>
        </w:rPr>
      </w:pPr>
      <w:r>
        <w:rPr>
          <w:lang w:eastAsia="en-US"/>
        </w:rPr>
        <w:t>For PC2/3/4, we see that back-off requirement for the OBW criterion for a fully allocation case (RBon=1) is about 4.5 dB (see figure 2.2-2)</w:t>
      </w:r>
      <w:r w:rsidR="00694933">
        <w:rPr>
          <w:lang w:eastAsia="en-US"/>
        </w:rPr>
        <w:t>, like for PC1</w:t>
      </w:r>
      <w:r>
        <w:rPr>
          <w:lang w:eastAsia="en-US"/>
        </w:rPr>
        <w:t>.</w:t>
      </w:r>
      <w:r w:rsidR="00A84AE4">
        <w:rPr>
          <w:lang w:eastAsia="en-US"/>
        </w:rPr>
        <w:t xml:space="preserve"> </w:t>
      </w:r>
      <w:r>
        <w:rPr>
          <w:lang w:eastAsia="en-US"/>
        </w:rPr>
        <w:t xml:space="preserve">Our measurements confirm that OBW related back-off requirements are ~4.5 dB for UL frequency separation of 400 MHz, as shown in table 2.3.1-2. This value increases to ~5.0 dB for 600 MHz UL FS. </w:t>
      </w:r>
      <w:r w:rsidRPr="00694933">
        <w:rPr>
          <w:lang w:eastAsia="en-US"/>
        </w:rPr>
        <w:t>We estimate required back off for OBW compliance to be 5.5dB for 800 MHz UL FS and 7.0 dB for 1400 MHz</w:t>
      </w:r>
      <w:r>
        <w:rPr>
          <w:lang w:eastAsia="en-US"/>
        </w:rPr>
        <w:t xml:space="preserve">. </w:t>
      </w:r>
    </w:p>
    <w:tbl>
      <w:tblPr>
        <w:tblStyle w:val="TableGrid"/>
        <w:tblW w:w="8391" w:type="dxa"/>
        <w:jc w:val="center"/>
        <w:tblLook w:val="04A0" w:firstRow="1" w:lastRow="0" w:firstColumn="1" w:lastColumn="0" w:noHBand="0" w:noVBand="1"/>
      </w:tblPr>
      <w:tblGrid>
        <w:gridCol w:w="3207"/>
        <w:gridCol w:w="1728"/>
        <w:gridCol w:w="1728"/>
        <w:gridCol w:w="1728"/>
      </w:tblGrid>
      <w:tr w:rsidR="00A84AE4" w14:paraId="0BE49901" w14:textId="7F748386" w:rsidTr="00A84AE4">
        <w:trPr>
          <w:jc w:val="center"/>
        </w:trPr>
        <w:tc>
          <w:tcPr>
            <w:tcW w:w="3207" w:type="dxa"/>
            <w:vAlign w:val="center"/>
          </w:tcPr>
          <w:p w14:paraId="58F862D2" w14:textId="77777777" w:rsidR="00A84AE4" w:rsidRDefault="00A84AE4" w:rsidP="00A84AE4">
            <w:pPr>
              <w:jc w:val="center"/>
              <w:rPr>
                <w:lang w:eastAsia="en-US"/>
              </w:rPr>
            </w:pPr>
            <w:r>
              <w:rPr>
                <w:lang w:eastAsia="en-US"/>
              </w:rPr>
              <w:t>NC configuration (1= configured CC, 0 = configured gap)</w:t>
            </w:r>
          </w:p>
        </w:tc>
        <w:tc>
          <w:tcPr>
            <w:tcW w:w="1728" w:type="dxa"/>
            <w:vAlign w:val="center"/>
          </w:tcPr>
          <w:p w14:paraId="4BF40813" w14:textId="77777777" w:rsidR="00A84AE4" w:rsidRDefault="00A84AE4" w:rsidP="00A84AE4">
            <w:pPr>
              <w:jc w:val="center"/>
              <w:rPr>
                <w:lang w:eastAsia="en-US"/>
              </w:rPr>
            </w:pPr>
            <w:r>
              <w:rPr>
                <w:lang w:eastAsia="en-US"/>
              </w:rPr>
              <w:t>DFT-s-QPSK</w:t>
            </w:r>
          </w:p>
        </w:tc>
        <w:tc>
          <w:tcPr>
            <w:tcW w:w="1728" w:type="dxa"/>
            <w:vAlign w:val="center"/>
          </w:tcPr>
          <w:p w14:paraId="6BE6AF6B" w14:textId="77777777" w:rsidR="00A84AE4" w:rsidRDefault="00A84AE4" w:rsidP="00A84AE4">
            <w:pPr>
              <w:jc w:val="center"/>
              <w:rPr>
                <w:lang w:eastAsia="en-US"/>
              </w:rPr>
            </w:pPr>
            <w:r>
              <w:rPr>
                <w:lang w:eastAsia="en-US"/>
              </w:rPr>
              <w:t>CP-OFDM QPSK</w:t>
            </w:r>
          </w:p>
        </w:tc>
        <w:tc>
          <w:tcPr>
            <w:tcW w:w="1728" w:type="dxa"/>
          </w:tcPr>
          <w:p w14:paraId="0EF61E00" w14:textId="5CF1AFDA" w:rsidR="00A84AE4" w:rsidRDefault="00A84AE4" w:rsidP="00A84AE4">
            <w:pPr>
              <w:jc w:val="center"/>
              <w:rPr>
                <w:lang w:eastAsia="en-US"/>
              </w:rPr>
            </w:pPr>
            <w:r>
              <w:rPr>
                <w:lang w:eastAsia="en-US"/>
              </w:rPr>
              <w:t>UL CA BW (MHz)</w:t>
            </w:r>
          </w:p>
        </w:tc>
      </w:tr>
      <w:tr w:rsidR="00A84AE4" w14:paraId="1B79817D" w14:textId="31B921BB" w:rsidTr="00A84AE4">
        <w:trPr>
          <w:jc w:val="center"/>
        </w:trPr>
        <w:tc>
          <w:tcPr>
            <w:tcW w:w="3207" w:type="dxa"/>
            <w:vAlign w:val="center"/>
          </w:tcPr>
          <w:p w14:paraId="5BCE7C06" w14:textId="77777777" w:rsidR="00A84AE4" w:rsidRDefault="00A84AE4" w:rsidP="00A84AE4">
            <w:pPr>
              <w:jc w:val="center"/>
              <w:rPr>
                <w:lang w:eastAsia="en-US"/>
              </w:rPr>
            </w:pPr>
            <w:r>
              <w:rPr>
                <w:lang w:eastAsia="en-US"/>
              </w:rPr>
              <w:lastRenderedPageBreak/>
              <w:t>6 CC slots: [1 0 1 0 0 1]</w:t>
            </w:r>
          </w:p>
        </w:tc>
        <w:tc>
          <w:tcPr>
            <w:tcW w:w="1728" w:type="dxa"/>
            <w:vAlign w:val="center"/>
          </w:tcPr>
          <w:p w14:paraId="1B78E905" w14:textId="30433138" w:rsidR="00A84AE4" w:rsidRDefault="00A84AE4" w:rsidP="00A84AE4">
            <w:pPr>
              <w:jc w:val="center"/>
              <w:rPr>
                <w:lang w:eastAsia="en-US"/>
              </w:rPr>
            </w:pPr>
            <w:r>
              <w:rPr>
                <w:lang w:eastAsia="en-US"/>
              </w:rPr>
              <w:t>4.5</w:t>
            </w:r>
          </w:p>
        </w:tc>
        <w:tc>
          <w:tcPr>
            <w:tcW w:w="1728" w:type="dxa"/>
            <w:vAlign w:val="center"/>
          </w:tcPr>
          <w:p w14:paraId="08901B71" w14:textId="23956DCC" w:rsidR="00A84AE4" w:rsidRDefault="00A84AE4" w:rsidP="00A84AE4">
            <w:pPr>
              <w:jc w:val="center"/>
              <w:rPr>
                <w:lang w:eastAsia="en-US"/>
              </w:rPr>
            </w:pPr>
            <w:r>
              <w:rPr>
                <w:lang w:eastAsia="en-US"/>
              </w:rPr>
              <w:t>4.5</w:t>
            </w:r>
          </w:p>
        </w:tc>
        <w:tc>
          <w:tcPr>
            <w:tcW w:w="1728" w:type="dxa"/>
          </w:tcPr>
          <w:p w14:paraId="2A608493" w14:textId="3EF43183" w:rsidR="00A84AE4" w:rsidRDefault="00A84AE4" w:rsidP="00A84AE4">
            <w:pPr>
              <w:jc w:val="center"/>
              <w:rPr>
                <w:lang w:eastAsia="en-US"/>
              </w:rPr>
            </w:pPr>
            <w:r>
              <w:rPr>
                <w:lang w:eastAsia="en-US"/>
              </w:rPr>
              <w:t>300</w:t>
            </w:r>
          </w:p>
        </w:tc>
      </w:tr>
      <w:tr w:rsidR="00A84AE4" w14:paraId="0B5A8083" w14:textId="5FFDD34D" w:rsidTr="00A84AE4">
        <w:trPr>
          <w:jc w:val="center"/>
        </w:trPr>
        <w:tc>
          <w:tcPr>
            <w:tcW w:w="3207" w:type="dxa"/>
            <w:vAlign w:val="center"/>
          </w:tcPr>
          <w:p w14:paraId="1F695E2C" w14:textId="77777777" w:rsidR="00A84AE4" w:rsidRDefault="00A84AE4" w:rsidP="00A84AE4">
            <w:pPr>
              <w:jc w:val="center"/>
              <w:rPr>
                <w:lang w:eastAsia="en-US"/>
              </w:rPr>
            </w:pPr>
            <w:r>
              <w:rPr>
                <w:lang w:eastAsia="en-US"/>
              </w:rPr>
              <w:t>10 CC slots: [1,0,1,6*0,1]</w:t>
            </w:r>
          </w:p>
        </w:tc>
        <w:tc>
          <w:tcPr>
            <w:tcW w:w="1728" w:type="dxa"/>
            <w:vAlign w:val="center"/>
          </w:tcPr>
          <w:p w14:paraId="284E7595" w14:textId="7E1DED0B" w:rsidR="00A84AE4" w:rsidRDefault="00A84AE4" w:rsidP="00A84AE4">
            <w:pPr>
              <w:jc w:val="center"/>
              <w:rPr>
                <w:lang w:eastAsia="en-US"/>
              </w:rPr>
            </w:pPr>
            <w:r>
              <w:rPr>
                <w:lang w:eastAsia="en-US"/>
              </w:rPr>
              <w:t>4.5</w:t>
            </w:r>
          </w:p>
        </w:tc>
        <w:tc>
          <w:tcPr>
            <w:tcW w:w="1728" w:type="dxa"/>
            <w:vAlign w:val="center"/>
          </w:tcPr>
          <w:p w14:paraId="6501A66D" w14:textId="77777777" w:rsidR="00A84AE4" w:rsidRDefault="00A84AE4" w:rsidP="00A84AE4">
            <w:pPr>
              <w:jc w:val="center"/>
              <w:rPr>
                <w:lang w:eastAsia="en-US"/>
              </w:rPr>
            </w:pPr>
            <w:r>
              <w:rPr>
                <w:lang w:eastAsia="en-US"/>
              </w:rPr>
              <w:t>4.6</w:t>
            </w:r>
          </w:p>
        </w:tc>
        <w:tc>
          <w:tcPr>
            <w:tcW w:w="1728" w:type="dxa"/>
          </w:tcPr>
          <w:p w14:paraId="25F94D7E" w14:textId="391C36F9" w:rsidR="00A84AE4" w:rsidRDefault="00A84AE4" w:rsidP="00A84AE4">
            <w:pPr>
              <w:jc w:val="center"/>
              <w:rPr>
                <w:lang w:eastAsia="en-US"/>
              </w:rPr>
            </w:pPr>
            <w:r>
              <w:rPr>
                <w:lang w:eastAsia="en-US"/>
              </w:rPr>
              <w:t>500</w:t>
            </w:r>
          </w:p>
        </w:tc>
      </w:tr>
      <w:tr w:rsidR="00A84AE4" w14:paraId="436F4557" w14:textId="420DBC43" w:rsidTr="00A84AE4">
        <w:trPr>
          <w:jc w:val="center"/>
        </w:trPr>
        <w:tc>
          <w:tcPr>
            <w:tcW w:w="3207" w:type="dxa"/>
            <w:vAlign w:val="center"/>
          </w:tcPr>
          <w:p w14:paraId="2A00DE0F" w14:textId="77777777" w:rsidR="00A84AE4" w:rsidRDefault="00A84AE4" w:rsidP="00A84AE4">
            <w:pPr>
              <w:jc w:val="center"/>
              <w:rPr>
                <w:lang w:eastAsia="en-US"/>
              </w:rPr>
            </w:pPr>
            <w:r>
              <w:rPr>
                <w:lang w:eastAsia="en-US"/>
              </w:rPr>
              <w:t>12 CC slots: [1,0,1,8*0,1]</w:t>
            </w:r>
          </w:p>
        </w:tc>
        <w:tc>
          <w:tcPr>
            <w:tcW w:w="1728" w:type="dxa"/>
            <w:vAlign w:val="center"/>
          </w:tcPr>
          <w:p w14:paraId="7E53AF53" w14:textId="0D6BAEBA" w:rsidR="00A84AE4" w:rsidRDefault="00A84AE4" w:rsidP="00A84AE4">
            <w:pPr>
              <w:jc w:val="center"/>
              <w:rPr>
                <w:lang w:eastAsia="en-US"/>
              </w:rPr>
            </w:pPr>
            <w:r>
              <w:rPr>
                <w:lang w:eastAsia="en-US"/>
              </w:rPr>
              <w:t>4.5</w:t>
            </w:r>
          </w:p>
        </w:tc>
        <w:tc>
          <w:tcPr>
            <w:tcW w:w="1728" w:type="dxa"/>
            <w:vAlign w:val="center"/>
          </w:tcPr>
          <w:p w14:paraId="6B7A0719" w14:textId="14F9A091" w:rsidR="00A84AE4" w:rsidRDefault="00A84AE4" w:rsidP="00A84AE4">
            <w:pPr>
              <w:jc w:val="center"/>
              <w:rPr>
                <w:lang w:eastAsia="en-US"/>
              </w:rPr>
            </w:pPr>
            <w:r>
              <w:rPr>
                <w:lang w:eastAsia="en-US"/>
              </w:rPr>
              <w:t>4.8</w:t>
            </w:r>
          </w:p>
        </w:tc>
        <w:tc>
          <w:tcPr>
            <w:tcW w:w="1728" w:type="dxa"/>
          </w:tcPr>
          <w:p w14:paraId="7A465C42" w14:textId="0A75B3C5" w:rsidR="00A84AE4" w:rsidRDefault="00A84AE4" w:rsidP="00A84AE4">
            <w:pPr>
              <w:jc w:val="center"/>
              <w:rPr>
                <w:lang w:eastAsia="en-US"/>
              </w:rPr>
            </w:pPr>
            <w:r>
              <w:rPr>
                <w:lang w:eastAsia="en-US"/>
              </w:rPr>
              <w:t>600</w:t>
            </w:r>
          </w:p>
        </w:tc>
      </w:tr>
    </w:tbl>
    <w:p w14:paraId="1EC3ECCE" w14:textId="77777777" w:rsidR="00E16989" w:rsidRDefault="00E16989" w:rsidP="00E16989">
      <w:pPr>
        <w:ind w:left="720"/>
        <w:jc w:val="center"/>
        <w:rPr>
          <w:lang w:eastAsia="en-US"/>
        </w:rPr>
      </w:pPr>
      <w:r>
        <w:rPr>
          <w:lang w:eastAsia="en-US"/>
        </w:rPr>
        <w:t>Table 2.3.1-2: Measured back-off requirement for OBW compliance (dB)</w:t>
      </w:r>
    </w:p>
    <w:p w14:paraId="08881D26" w14:textId="599654FE" w:rsidR="00E16989" w:rsidRDefault="00A84AE4" w:rsidP="00E16989">
      <w:pPr>
        <w:rPr>
          <w:lang w:eastAsia="en-US"/>
        </w:rPr>
      </w:pPr>
      <w:r>
        <w:rPr>
          <w:lang w:eastAsia="en-US"/>
        </w:rPr>
        <w:t xml:space="preserve">Like we determined for PC1, </w:t>
      </w:r>
      <w:r w:rsidR="00E16989">
        <w:rPr>
          <w:lang w:eastAsia="en-US"/>
        </w:rPr>
        <w:t>the OBW requirement does not drive the need for more MPR that what is already provided for contiguous UL CA in TS38.101-2 v15.</w:t>
      </w:r>
      <w:r>
        <w:rPr>
          <w:lang w:eastAsia="en-US"/>
        </w:rPr>
        <w:t xml:space="preserve"> </w:t>
      </w:r>
      <w:r w:rsidR="00E16989">
        <w:rPr>
          <w:lang w:eastAsia="en-US"/>
        </w:rPr>
        <w:t>We can hence conclude that the existing MPR table for PC2/3/4 for contiguous CA operation and be extended to NC UL CA also.</w:t>
      </w:r>
    </w:p>
    <w:p w14:paraId="49767D62" w14:textId="2CA45698" w:rsidR="00E16989" w:rsidRPr="00E16989" w:rsidRDefault="00E16989" w:rsidP="00E16989">
      <w:pPr>
        <w:rPr>
          <w:b/>
          <w:bCs/>
          <w:lang w:eastAsia="en-US"/>
        </w:rPr>
      </w:pPr>
      <w:r w:rsidRPr="005C1E0F">
        <w:rPr>
          <w:b/>
          <w:bCs/>
          <w:lang w:eastAsia="en-US"/>
        </w:rPr>
        <w:t xml:space="preserve">Observation </w:t>
      </w:r>
      <w:r>
        <w:rPr>
          <w:b/>
          <w:bCs/>
          <w:lang w:eastAsia="en-US"/>
        </w:rPr>
        <w:t>6</w:t>
      </w:r>
      <w:r w:rsidRPr="005C1E0F">
        <w:rPr>
          <w:b/>
          <w:bCs/>
          <w:lang w:eastAsia="en-US"/>
        </w:rPr>
        <w:t xml:space="preserve">: For PC1, </w:t>
      </w:r>
      <w:r>
        <w:rPr>
          <w:b/>
          <w:bCs/>
          <w:lang w:eastAsia="en-US"/>
        </w:rPr>
        <w:t xml:space="preserve">MPR values in </w:t>
      </w:r>
      <w:r w:rsidRPr="005C1E0F">
        <w:rPr>
          <w:b/>
          <w:bCs/>
          <w:lang w:eastAsia="en-US"/>
        </w:rPr>
        <w:t>table 6.2A.2.2-1 in TS38.101-2</w:t>
      </w:r>
      <w:r>
        <w:rPr>
          <w:b/>
          <w:bCs/>
          <w:lang w:eastAsia="en-US"/>
        </w:rPr>
        <w:t xml:space="preserve"> v15.8</w:t>
      </w:r>
      <w:r w:rsidRPr="005C1E0F">
        <w:rPr>
          <w:b/>
          <w:bCs/>
          <w:lang w:eastAsia="en-US"/>
        </w:rPr>
        <w:t xml:space="preserve"> can continue to be used </w:t>
      </w:r>
      <w:r>
        <w:rPr>
          <w:b/>
          <w:bCs/>
          <w:lang w:eastAsia="en-US"/>
        </w:rPr>
        <w:t xml:space="preserve">for </w:t>
      </w:r>
      <w:r w:rsidRPr="005C1E0F">
        <w:rPr>
          <w:b/>
          <w:bCs/>
          <w:lang w:eastAsia="en-US"/>
        </w:rPr>
        <w:t>NC UL CA.</w:t>
      </w:r>
    </w:p>
    <w:p w14:paraId="1E26306C" w14:textId="2E68F35D" w:rsidR="005A21BB" w:rsidRDefault="005A21BB" w:rsidP="005A21BB">
      <w:pPr>
        <w:pStyle w:val="Heading3"/>
        <w:rPr>
          <w:lang w:eastAsia="en-US"/>
        </w:rPr>
      </w:pPr>
      <w:r>
        <w:rPr>
          <w:lang w:eastAsia="en-US"/>
        </w:rPr>
        <w:t>2.</w:t>
      </w:r>
      <w:r w:rsidR="00194C09">
        <w:rPr>
          <w:lang w:eastAsia="en-US"/>
        </w:rPr>
        <w:t>4</w:t>
      </w:r>
      <w:r>
        <w:rPr>
          <w:lang w:eastAsia="en-US"/>
        </w:rPr>
        <w:t>.2</w:t>
      </w:r>
      <w:r>
        <w:rPr>
          <w:lang w:eastAsia="en-US"/>
        </w:rPr>
        <w:tab/>
      </w:r>
      <w:r w:rsidR="00976849">
        <w:rPr>
          <w:lang w:eastAsia="en-US"/>
        </w:rPr>
        <w:t>Cross-check for l</w:t>
      </w:r>
      <w:r>
        <w:rPr>
          <w:lang w:eastAsia="en-US"/>
        </w:rPr>
        <w:t>ow allocation ratios</w:t>
      </w:r>
    </w:p>
    <w:p w14:paraId="22DEC3C1" w14:textId="6A6896EC" w:rsidR="00976849" w:rsidRPr="00406B76" w:rsidRDefault="00976849" w:rsidP="00976849">
      <w:pPr>
        <w:rPr>
          <w:b/>
          <w:bCs/>
          <w:noProof/>
          <w:lang w:eastAsia="en-US"/>
        </w:rPr>
      </w:pPr>
      <w:r>
        <w:rPr>
          <w:lang w:eastAsia="en-US"/>
        </w:rPr>
        <w:t xml:space="preserve">We had earlier </w:t>
      </w:r>
      <w:r w:rsidR="00534E3F">
        <w:rPr>
          <w:lang w:eastAsia="en-US"/>
        </w:rPr>
        <w:t>observed</w:t>
      </w:r>
      <w:r>
        <w:rPr>
          <w:noProof/>
          <w:lang w:eastAsia="en-US"/>
        </w:rPr>
        <w:t xml:space="preserve"> that f</w:t>
      </w:r>
      <w:r w:rsidRPr="00406B76">
        <w:rPr>
          <w:noProof/>
          <w:lang w:eastAsia="en-US"/>
        </w:rPr>
        <w:t>or NC UL CA, the MPR modification as a function of allocation ratio can be carried over from contiguous CA.</w:t>
      </w:r>
      <w:r>
        <w:rPr>
          <w:b/>
          <w:bCs/>
          <w:noProof/>
          <w:lang w:eastAsia="en-US"/>
        </w:rPr>
        <w:t xml:space="preserve"> </w:t>
      </w:r>
      <w:r>
        <w:rPr>
          <w:lang w:eastAsia="en-US"/>
        </w:rPr>
        <w:t>The v15</w:t>
      </w:r>
      <w:r w:rsidR="00694933">
        <w:rPr>
          <w:lang w:eastAsia="en-US"/>
        </w:rPr>
        <w:t>.9</w:t>
      </w:r>
      <w:r>
        <w:rPr>
          <w:lang w:eastAsia="en-US"/>
        </w:rPr>
        <w:t xml:space="preserve"> standard provides special handling for low allocation ratio waveforms</w:t>
      </w:r>
      <w:r w:rsidRPr="00987550">
        <w:rPr>
          <w:lang w:eastAsia="en-US"/>
        </w:rPr>
        <w:t xml:space="preserve"> </w:t>
      </w:r>
      <w:r>
        <w:rPr>
          <w:lang w:eastAsia="en-US"/>
        </w:rPr>
        <w:t>for contiguous CA for PC2/3/4, reproduced below in figure 2.4.2-1:</w:t>
      </w:r>
    </w:p>
    <w:p w14:paraId="6BF13E09" w14:textId="5BBFAC47" w:rsidR="005A21BB" w:rsidRDefault="00844C40" w:rsidP="005A21BB">
      <w:pPr>
        <w:jc w:val="center"/>
        <w:rPr>
          <w:lang w:eastAsia="en-US"/>
        </w:rPr>
      </w:pPr>
      <w:r w:rsidRPr="00844C40">
        <w:rPr>
          <w:noProof/>
        </w:rPr>
        <w:drawing>
          <wp:inline distT="0" distB="0" distL="0" distR="0" wp14:anchorId="6340F7D5" wp14:editId="4EEA4936">
            <wp:extent cx="3981450" cy="509905"/>
            <wp:effectExtent l="152400" t="152400" r="361950" b="36639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r="34904"/>
                    <a:stretch/>
                  </pic:blipFill>
                  <pic:spPr bwMode="auto">
                    <a:xfrm>
                      <a:off x="0" y="0"/>
                      <a:ext cx="3981450" cy="509905"/>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20E5DA9B" w14:textId="4E3D7B28" w:rsidR="005A21BB" w:rsidRDefault="005A21BB" w:rsidP="005A21BB">
      <w:pPr>
        <w:jc w:val="center"/>
        <w:rPr>
          <w:lang w:eastAsia="en-US"/>
        </w:rPr>
      </w:pPr>
      <w:r>
        <w:rPr>
          <w:lang w:eastAsia="en-US"/>
        </w:rPr>
        <w:t>Figure 2.</w:t>
      </w:r>
      <w:r w:rsidR="00194C09">
        <w:rPr>
          <w:lang w:eastAsia="en-US"/>
        </w:rPr>
        <w:t>4</w:t>
      </w:r>
      <w:r>
        <w:rPr>
          <w:lang w:eastAsia="en-US"/>
        </w:rPr>
        <w:t xml:space="preserve">.2-1: Special handling of CA MPR for low allocation ratios in TS38.101-2 </w:t>
      </w:r>
      <w:r w:rsidR="00BB2E15">
        <w:rPr>
          <w:lang w:eastAsia="en-US"/>
        </w:rPr>
        <w:t>v15.8</w:t>
      </w:r>
    </w:p>
    <w:p w14:paraId="006D5F6F" w14:textId="36F80C0B" w:rsidR="00BA5628" w:rsidRDefault="00A84AE4" w:rsidP="00DC17DF">
      <w:pPr>
        <w:rPr>
          <w:lang w:eastAsia="en-US"/>
        </w:rPr>
      </w:pPr>
      <w:r>
        <w:rPr>
          <w:lang w:eastAsia="en-US"/>
        </w:rPr>
        <w:t>Our</w:t>
      </w:r>
      <w:r w:rsidR="00BA5628">
        <w:rPr>
          <w:lang w:eastAsia="en-US"/>
        </w:rPr>
        <w:t xml:space="preserve"> measurements </w:t>
      </w:r>
      <w:r w:rsidR="00976849">
        <w:rPr>
          <w:lang w:eastAsia="en-US"/>
        </w:rPr>
        <w:t xml:space="preserve">on a PC3 device, </w:t>
      </w:r>
      <w:r w:rsidR="00BA5628">
        <w:rPr>
          <w:lang w:eastAsia="en-US"/>
        </w:rPr>
        <w:t>using 1RB per configured CC as the most demanding case</w:t>
      </w:r>
      <w:r w:rsidR="00976849">
        <w:rPr>
          <w:lang w:eastAsia="en-US"/>
        </w:rPr>
        <w:t>, results are in table 2.4.2-1</w:t>
      </w:r>
    </w:p>
    <w:tbl>
      <w:tblPr>
        <w:tblStyle w:val="TableGrid"/>
        <w:tblW w:w="0" w:type="auto"/>
        <w:jc w:val="center"/>
        <w:tblLook w:val="04A0" w:firstRow="1" w:lastRow="0" w:firstColumn="1" w:lastColumn="0" w:noHBand="0" w:noVBand="1"/>
      </w:tblPr>
      <w:tblGrid>
        <w:gridCol w:w="3207"/>
        <w:gridCol w:w="1728"/>
        <w:gridCol w:w="1728"/>
      </w:tblGrid>
      <w:tr w:rsidR="00BA5628" w14:paraId="1EE017DB" w14:textId="77777777" w:rsidTr="00E16989">
        <w:trPr>
          <w:jc w:val="center"/>
        </w:trPr>
        <w:tc>
          <w:tcPr>
            <w:tcW w:w="3207" w:type="dxa"/>
            <w:vAlign w:val="center"/>
          </w:tcPr>
          <w:p w14:paraId="7EF2DD4B" w14:textId="77777777" w:rsidR="00BA5628" w:rsidRDefault="00BA5628" w:rsidP="00E16989">
            <w:pPr>
              <w:jc w:val="center"/>
              <w:rPr>
                <w:lang w:eastAsia="en-US"/>
              </w:rPr>
            </w:pPr>
            <w:r>
              <w:rPr>
                <w:lang w:eastAsia="en-US"/>
              </w:rPr>
              <w:t>NC configuration (1= configured CC, 0 = configured gap)</w:t>
            </w:r>
          </w:p>
        </w:tc>
        <w:tc>
          <w:tcPr>
            <w:tcW w:w="1728" w:type="dxa"/>
            <w:vAlign w:val="center"/>
          </w:tcPr>
          <w:p w14:paraId="46207A63" w14:textId="77777777" w:rsidR="00BA5628" w:rsidRDefault="00BA5628" w:rsidP="00E16989">
            <w:pPr>
              <w:jc w:val="center"/>
              <w:rPr>
                <w:lang w:eastAsia="en-US"/>
              </w:rPr>
            </w:pPr>
            <w:r>
              <w:rPr>
                <w:lang w:eastAsia="en-US"/>
              </w:rPr>
              <w:t>DFT-s-QPSK</w:t>
            </w:r>
          </w:p>
        </w:tc>
        <w:tc>
          <w:tcPr>
            <w:tcW w:w="1728" w:type="dxa"/>
            <w:vAlign w:val="center"/>
          </w:tcPr>
          <w:p w14:paraId="6703FBCF" w14:textId="77777777" w:rsidR="00BA5628" w:rsidRDefault="00BA5628" w:rsidP="00E16989">
            <w:pPr>
              <w:jc w:val="center"/>
              <w:rPr>
                <w:lang w:eastAsia="en-US"/>
              </w:rPr>
            </w:pPr>
            <w:r>
              <w:rPr>
                <w:lang w:eastAsia="en-US"/>
              </w:rPr>
              <w:t>CP-OFDM QPSK</w:t>
            </w:r>
          </w:p>
        </w:tc>
      </w:tr>
      <w:tr w:rsidR="00BA5628" w14:paraId="15740034" w14:textId="77777777" w:rsidTr="00E16989">
        <w:trPr>
          <w:jc w:val="center"/>
        </w:trPr>
        <w:tc>
          <w:tcPr>
            <w:tcW w:w="3207" w:type="dxa"/>
            <w:vAlign w:val="center"/>
          </w:tcPr>
          <w:p w14:paraId="15FFF65E" w14:textId="77777777" w:rsidR="00BA5628" w:rsidRDefault="00BA5628" w:rsidP="00E16989">
            <w:pPr>
              <w:jc w:val="center"/>
              <w:rPr>
                <w:lang w:eastAsia="en-US"/>
              </w:rPr>
            </w:pPr>
            <w:r>
              <w:rPr>
                <w:lang w:eastAsia="en-US"/>
              </w:rPr>
              <w:t>6 CC slots: [1 0 1 0 0 1]</w:t>
            </w:r>
          </w:p>
        </w:tc>
        <w:tc>
          <w:tcPr>
            <w:tcW w:w="1728" w:type="dxa"/>
            <w:vAlign w:val="center"/>
          </w:tcPr>
          <w:p w14:paraId="179B2468" w14:textId="77777777" w:rsidR="00BA5628" w:rsidRDefault="00BA5628" w:rsidP="00E16989">
            <w:pPr>
              <w:jc w:val="center"/>
              <w:rPr>
                <w:lang w:eastAsia="en-US"/>
              </w:rPr>
            </w:pPr>
            <w:r>
              <w:rPr>
                <w:lang w:eastAsia="en-US"/>
              </w:rPr>
              <w:t>7.0</w:t>
            </w:r>
          </w:p>
        </w:tc>
        <w:tc>
          <w:tcPr>
            <w:tcW w:w="1728" w:type="dxa"/>
            <w:vAlign w:val="center"/>
          </w:tcPr>
          <w:p w14:paraId="35D05C5C" w14:textId="77777777" w:rsidR="00BA5628" w:rsidRDefault="00BA5628" w:rsidP="00E16989">
            <w:pPr>
              <w:jc w:val="center"/>
              <w:rPr>
                <w:lang w:eastAsia="en-US"/>
              </w:rPr>
            </w:pPr>
            <w:r>
              <w:rPr>
                <w:lang w:eastAsia="en-US"/>
              </w:rPr>
              <w:t>7.1</w:t>
            </w:r>
          </w:p>
        </w:tc>
      </w:tr>
      <w:tr w:rsidR="00BA5628" w14:paraId="73CFA04D" w14:textId="77777777" w:rsidTr="00E16989">
        <w:trPr>
          <w:jc w:val="center"/>
        </w:trPr>
        <w:tc>
          <w:tcPr>
            <w:tcW w:w="3207" w:type="dxa"/>
            <w:vAlign w:val="center"/>
          </w:tcPr>
          <w:p w14:paraId="1E388902" w14:textId="77777777" w:rsidR="00BA5628" w:rsidRDefault="00BA5628" w:rsidP="00E16989">
            <w:pPr>
              <w:jc w:val="center"/>
              <w:rPr>
                <w:lang w:eastAsia="en-US"/>
              </w:rPr>
            </w:pPr>
            <w:r>
              <w:rPr>
                <w:lang w:eastAsia="en-US"/>
              </w:rPr>
              <w:t>10 CC slots: [1,0,1,6*0,1]</w:t>
            </w:r>
          </w:p>
        </w:tc>
        <w:tc>
          <w:tcPr>
            <w:tcW w:w="1728" w:type="dxa"/>
            <w:vAlign w:val="center"/>
          </w:tcPr>
          <w:p w14:paraId="79ECDB74" w14:textId="77777777" w:rsidR="00BA5628" w:rsidRDefault="00BA5628" w:rsidP="00E16989">
            <w:pPr>
              <w:jc w:val="center"/>
              <w:rPr>
                <w:lang w:eastAsia="en-US"/>
              </w:rPr>
            </w:pPr>
            <w:r>
              <w:rPr>
                <w:lang w:eastAsia="en-US"/>
              </w:rPr>
              <w:t>5.9</w:t>
            </w:r>
          </w:p>
        </w:tc>
        <w:tc>
          <w:tcPr>
            <w:tcW w:w="1728" w:type="dxa"/>
            <w:vAlign w:val="center"/>
          </w:tcPr>
          <w:p w14:paraId="0EABE728" w14:textId="77777777" w:rsidR="00BA5628" w:rsidRDefault="00BA5628" w:rsidP="00E16989">
            <w:pPr>
              <w:jc w:val="center"/>
              <w:rPr>
                <w:lang w:eastAsia="en-US"/>
              </w:rPr>
            </w:pPr>
            <w:r>
              <w:rPr>
                <w:lang w:eastAsia="en-US"/>
              </w:rPr>
              <w:t>6.1</w:t>
            </w:r>
          </w:p>
        </w:tc>
      </w:tr>
      <w:tr w:rsidR="00BA5628" w14:paraId="06740339" w14:textId="77777777" w:rsidTr="00E16989">
        <w:trPr>
          <w:jc w:val="center"/>
        </w:trPr>
        <w:tc>
          <w:tcPr>
            <w:tcW w:w="3207" w:type="dxa"/>
            <w:vAlign w:val="center"/>
          </w:tcPr>
          <w:p w14:paraId="7F45A1B4" w14:textId="77777777" w:rsidR="00BA5628" w:rsidRDefault="00BA5628" w:rsidP="00E16989">
            <w:pPr>
              <w:jc w:val="center"/>
              <w:rPr>
                <w:lang w:eastAsia="en-US"/>
              </w:rPr>
            </w:pPr>
            <w:r>
              <w:rPr>
                <w:lang w:eastAsia="en-US"/>
              </w:rPr>
              <w:t>12 CC slots: [1,0,1,8*0,1]</w:t>
            </w:r>
          </w:p>
        </w:tc>
        <w:tc>
          <w:tcPr>
            <w:tcW w:w="1728" w:type="dxa"/>
            <w:vAlign w:val="center"/>
          </w:tcPr>
          <w:p w14:paraId="2D5980C9" w14:textId="77777777" w:rsidR="00BA5628" w:rsidRDefault="00BA5628" w:rsidP="00E16989">
            <w:pPr>
              <w:jc w:val="center"/>
              <w:rPr>
                <w:lang w:eastAsia="en-US"/>
              </w:rPr>
            </w:pPr>
            <w:r>
              <w:rPr>
                <w:lang w:eastAsia="en-US"/>
              </w:rPr>
              <w:t>6.6</w:t>
            </w:r>
          </w:p>
        </w:tc>
        <w:tc>
          <w:tcPr>
            <w:tcW w:w="1728" w:type="dxa"/>
            <w:vAlign w:val="center"/>
          </w:tcPr>
          <w:p w14:paraId="5DAE6560" w14:textId="77777777" w:rsidR="00BA5628" w:rsidRDefault="00BA5628" w:rsidP="00E16989">
            <w:pPr>
              <w:jc w:val="center"/>
              <w:rPr>
                <w:lang w:eastAsia="en-US"/>
              </w:rPr>
            </w:pPr>
            <w:r>
              <w:rPr>
                <w:lang w:eastAsia="en-US"/>
              </w:rPr>
              <w:t>6.7</w:t>
            </w:r>
          </w:p>
        </w:tc>
      </w:tr>
    </w:tbl>
    <w:p w14:paraId="0CD4032E" w14:textId="3B9AD62E" w:rsidR="00BA5628" w:rsidRDefault="00976849" w:rsidP="00976849">
      <w:pPr>
        <w:ind w:left="720"/>
        <w:jc w:val="center"/>
        <w:rPr>
          <w:lang w:eastAsia="en-US"/>
        </w:rPr>
      </w:pPr>
      <w:r>
        <w:rPr>
          <w:lang w:eastAsia="en-US"/>
        </w:rPr>
        <w:t>Table 2.4.2-1: Measured back-off requirement for SEM and general spurious compliance (dB), PC3</w:t>
      </w:r>
    </w:p>
    <w:p w14:paraId="1AE9CF10" w14:textId="1BD76352" w:rsidR="00E16989" w:rsidRDefault="00E16989" w:rsidP="00E16989">
      <w:pPr>
        <w:rPr>
          <w:lang w:eastAsia="en-US"/>
        </w:rPr>
      </w:pPr>
      <w:r>
        <w:rPr>
          <w:lang w:eastAsia="en-US"/>
        </w:rPr>
        <w:t xml:space="preserve">The standard already provides for 7.0 dB of MPR for low allocation ratios for PC1 UEs (see figure 2.4.2-1), which confirms observation 1, albeit marginally. </w:t>
      </w:r>
      <w:r w:rsidR="00F476B0">
        <w:rPr>
          <w:lang w:eastAsia="en-US"/>
        </w:rPr>
        <w:t xml:space="preserve">We </w:t>
      </w:r>
      <w:r w:rsidR="00D55C4F">
        <w:rPr>
          <w:lang w:eastAsia="en-US"/>
        </w:rPr>
        <w:t>however would like to propose</w:t>
      </w:r>
      <w:r w:rsidR="001143C3">
        <w:rPr>
          <w:lang w:eastAsia="en-US"/>
        </w:rPr>
        <w:t xml:space="preserve"> </w:t>
      </w:r>
      <w:r w:rsidR="003E0BB4">
        <w:rPr>
          <w:lang w:eastAsia="en-US"/>
        </w:rPr>
        <w:t xml:space="preserve">a </w:t>
      </w:r>
      <w:r w:rsidR="00C95716">
        <w:rPr>
          <w:lang w:eastAsia="en-US"/>
        </w:rPr>
        <w:t xml:space="preserve">slightly more accommodating rule </w:t>
      </w:r>
      <w:r w:rsidR="002B28A6">
        <w:rPr>
          <w:lang w:eastAsia="en-US"/>
        </w:rPr>
        <w:t xml:space="preserve">for </w:t>
      </w:r>
      <w:r w:rsidR="003E0F37">
        <w:rPr>
          <w:lang w:eastAsia="en-US"/>
        </w:rPr>
        <w:t>partially allocated NC</w:t>
      </w:r>
      <w:r w:rsidR="002B28A6">
        <w:rPr>
          <w:lang w:eastAsia="en-US"/>
        </w:rPr>
        <w:t xml:space="preserve"> CA</w:t>
      </w:r>
      <w:r w:rsidR="0062519F">
        <w:rPr>
          <w:lang w:eastAsia="en-US"/>
        </w:rPr>
        <w:t xml:space="preserve"> for PC2/3/4</w:t>
      </w:r>
      <w:r w:rsidR="003E0F37">
        <w:rPr>
          <w:lang w:eastAsia="en-US"/>
        </w:rPr>
        <w:t>:</w:t>
      </w:r>
    </w:p>
    <w:p w14:paraId="65E497B2" w14:textId="760C426E" w:rsidR="003E0F37" w:rsidRPr="005C1E0F" w:rsidRDefault="003E0F37" w:rsidP="00E16989">
      <w:pPr>
        <w:rPr>
          <w:b/>
          <w:bCs/>
          <w:lang w:eastAsia="en-US"/>
        </w:rPr>
      </w:pPr>
      <w:r>
        <w:rPr>
          <w:lang w:eastAsia="en-US"/>
        </w:rPr>
        <w:t>MPR = max(MPR</w:t>
      </w:r>
      <w:r w:rsidR="00194323" w:rsidRPr="00194323">
        <w:rPr>
          <w:vertAlign w:val="subscript"/>
          <w:lang w:eastAsia="en-US"/>
        </w:rPr>
        <w:t>table</w:t>
      </w:r>
      <w:r w:rsidR="00194323">
        <w:rPr>
          <w:lang w:eastAsia="en-US"/>
        </w:rPr>
        <w:t>, -10A+</w:t>
      </w:r>
      <w:r w:rsidR="00694933" w:rsidRPr="00694933">
        <w:rPr>
          <w:color w:val="FF0000"/>
          <w:lang w:eastAsia="en-US"/>
        </w:rPr>
        <w:t>10</w:t>
      </w:r>
      <w:r w:rsidR="00194323" w:rsidRPr="00694933">
        <w:rPr>
          <w:color w:val="FF0000"/>
          <w:lang w:eastAsia="en-US"/>
        </w:rPr>
        <w:t>.0</w:t>
      </w:r>
      <w:r w:rsidR="00194323" w:rsidRPr="00694933">
        <w:rPr>
          <w:lang w:eastAsia="en-US"/>
        </w:rPr>
        <w:t>)</w:t>
      </w:r>
    </w:p>
    <w:p w14:paraId="07FA988A" w14:textId="5C73802A" w:rsidR="00C73947" w:rsidRPr="005F023D" w:rsidRDefault="00C73947" w:rsidP="006C3245">
      <w:pPr>
        <w:pStyle w:val="Heading2"/>
        <w:numPr>
          <w:ilvl w:val="1"/>
          <w:numId w:val="0"/>
        </w:numPr>
        <w:tabs>
          <w:tab w:val="num" w:pos="576"/>
        </w:tabs>
        <w:rPr>
          <w:lang w:eastAsia="en-US"/>
        </w:rPr>
      </w:pPr>
      <w:r>
        <w:rPr>
          <w:lang w:eastAsia="en-US"/>
        </w:rPr>
        <w:t>2.</w:t>
      </w:r>
      <w:r w:rsidR="003A7D83">
        <w:rPr>
          <w:lang w:eastAsia="en-US"/>
        </w:rPr>
        <w:t>5</w:t>
      </w:r>
      <w:r w:rsidR="00C53724">
        <w:rPr>
          <w:lang w:eastAsia="en-US"/>
        </w:rPr>
        <w:t xml:space="preserve"> </w:t>
      </w:r>
      <w:r w:rsidR="003A7D83">
        <w:rPr>
          <w:lang w:eastAsia="en-US"/>
        </w:rPr>
        <w:t xml:space="preserve">MPR proposal </w:t>
      </w:r>
      <w:r w:rsidR="00C71176">
        <w:rPr>
          <w:lang w:eastAsia="en-US"/>
        </w:rPr>
        <w:t>for NC UL CA</w:t>
      </w:r>
      <w:r w:rsidR="003A7D83">
        <w:rPr>
          <w:lang w:eastAsia="en-US"/>
        </w:rPr>
        <w:t xml:space="preserve"> </w:t>
      </w:r>
    </w:p>
    <w:p w14:paraId="55855B44" w14:textId="58042F31" w:rsidR="00830930" w:rsidRDefault="00104893" w:rsidP="005A21BB">
      <w:pPr>
        <w:rPr>
          <w:lang w:eastAsia="en-US"/>
        </w:rPr>
      </w:pPr>
      <w:r>
        <w:rPr>
          <w:lang w:eastAsia="en-US"/>
        </w:rPr>
        <w:t>Observation</w:t>
      </w:r>
      <w:r w:rsidR="00D666E0">
        <w:rPr>
          <w:lang w:eastAsia="en-US"/>
        </w:rPr>
        <w:t>s made earlier</w:t>
      </w:r>
      <w:r w:rsidR="00946B10">
        <w:rPr>
          <w:lang w:eastAsia="en-US"/>
        </w:rPr>
        <w:t xml:space="preserve"> can be combined </w:t>
      </w:r>
      <w:r w:rsidR="00830930">
        <w:rPr>
          <w:lang w:eastAsia="en-US"/>
        </w:rPr>
        <w:t xml:space="preserve">to </w:t>
      </w:r>
      <w:r>
        <w:rPr>
          <w:lang w:eastAsia="en-US"/>
        </w:rPr>
        <w:t>form the basis of</w:t>
      </w:r>
      <w:r w:rsidR="00946B10">
        <w:rPr>
          <w:lang w:eastAsia="en-US"/>
        </w:rPr>
        <w:t xml:space="preserve"> </w:t>
      </w:r>
      <w:r w:rsidR="00830930">
        <w:rPr>
          <w:lang w:eastAsia="en-US"/>
        </w:rPr>
        <w:t>the following proposal:</w:t>
      </w:r>
    </w:p>
    <w:p w14:paraId="1502A6AD" w14:textId="43689E74" w:rsidR="00106E73" w:rsidRPr="0061215F" w:rsidRDefault="005A21BB" w:rsidP="001D05EC">
      <w:pPr>
        <w:rPr>
          <w:b/>
          <w:bCs/>
          <w:lang w:eastAsia="en-US"/>
        </w:rPr>
      </w:pPr>
      <w:r w:rsidRPr="0061215F">
        <w:rPr>
          <w:b/>
          <w:bCs/>
          <w:lang w:eastAsia="en-US"/>
        </w:rPr>
        <w:t xml:space="preserve">Proposal 1: MPR </w:t>
      </w:r>
      <w:r w:rsidR="00D666E0">
        <w:rPr>
          <w:b/>
          <w:bCs/>
          <w:lang w:eastAsia="en-US"/>
        </w:rPr>
        <w:t xml:space="preserve">table values </w:t>
      </w:r>
      <w:r w:rsidRPr="0061215F">
        <w:rPr>
          <w:b/>
          <w:bCs/>
          <w:lang w:eastAsia="en-US"/>
        </w:rPr>
        <w:t>for contiguous CA operation</w:t>
      </w:r>
      <w:r w:rsidR="00C1761F">
        <w:rPr>
          <w:b/>
          <w:bCs/>
          <w:lang w:eastAsia="en-US"/>
        </w:rPr>
        <w:t xml:space="preserve"> </w:t>
      </w:r>
      <w:r w:rsidRPr="0061215F">
        <w:rPr>
          <w:b/>
          <w:bCs/>
          <w:lang w:eastAsia="en-US"/>
        </w:rPr>
        <w:t>can be extended to</w:t>
      </w:r>
      <w:r w:rsidR="001C7E46">
        <w:rPr>
          <w:b/>
          <w:bCs/>
          <w:lang w:eastAsia="en-US"/>
        </w:rPr>
        <w:t xml:space="preserve"> cover</w:t>
      </w:r>
      <w:r w:rsidRPr="0061215F">
        <w:rPr>
          <w:b/>
          <w:bCs/>
          <w:lang w:eastAsia="en-US"/>
        </w:rPr>
        <w:t xml:space="preserve"> NC UL CA operation also.</w:t>
      </w:r>
      <w:r w:rsidR="00BB63DD" w:rsidRPr="0061215F">
        <w:rPr>
          <w:b/>
          <w:bCs/>
          <w:lang w:eastAsia="en-US"/>
        </w:rPr>
        <w:t xml:space="preserve"> </w:t>
      </w:r>
    </w:p>
    <w:p w14:paraId="281E3FAC" w14:textId="29AF5527" w:rsidR="00C66A0C" w:rsidRDefault="00031ABE" w:rsidP="001D05EC">
      <w:pPr>
        <w:rPr>
          <w:lang w:eastAsia="en-US"/>
        </w:rPr>
      </w:pPr>
      <w:r>
        <w:rPr>
          <w:lang w:eastAsia="en-US"/>
        </w:rPr>
        <w:t xml:space="preserve">The result is not surprising however because the Rel-15 MPR framework </w:t>
      </w:r>
      <w:r w:rsidR="00B453EE">
        <w:rPr>
          <w:lang w:eastAsia="en-US"/>
        </w:rPr>
        <w:t>alre</w:t>
      </w:r>
      <w:r w:rsidR="00E219BC">
        <w:rPr>
          <w:lang w:eastAsia="en-US"/>
        </w:rPr>
        <w:t xml:space="preserve">ady </w:t>
      </w:r>
      <w:r>
        <w:rPr>
          <w:lang w:eastAsia="en-US"/>
        </w:rPr>
        <w:t>accommodates non-contiguous RBs in contiguous CCs</w:t>
      </w:r>
      <w:r w:rsidR="00B64ECF">
        <w:rPr>
          <w:lang w:eastAsia="en-US"/>
        </w:rPr>
        <w:t xml:space="preserve">, which </w:t>
      </w:r>
      <w:r w:rsidR="00ED0667">
        <w:rPr>
          <w:lang w:eastAsia="en-US"/>
        </w:rPr>
        <w:t>shares its</w:t>
      </w:r>
      <w:r w:rsidR="00043A1A">
        <w:rPr>
          <w:lang w:eastAsia="en-US"/>
        </w:rPr>
        <w:t xml:space="preserve"> PSD shape of the UL spectrum</w:t>
      </w:r>
      <w:r w:rsidR="00360A7A">
        <w:rPr>
          <w:lang w:eastAsia="en-US"/>
        </w:rPr>
        <w:t xml:space="preserve"> </w:t>
      </w:r>
      <w:r w:rsidR="00ED0667">
        <w:rPr>
          <w:lang w:eastAsia="en-US"/>
        </w:rPr>
        <w:t>with</w:t>
      </w:r>
      <w:r w:rsidR="00C60413">
        <w:rPr>
          <w:lang w:eastAsia="en-US"/>
        </w:rPr>
        <w:t xml:space="preserve"> that of</w:t>
      </w:r>
      <w:r w:rsidR="00BB63DD">
        <w:rPr>
          <w:lang w:eastAsia="en-US"/>
        </w:rPr>
        <w:t xml:space="preserve"> </w:t>
      </w:r>
      <w:r w:rsidR="00ED0667">
        <w:rPr>
          <w:lang w:eastAsia="en-US"/>
        </w:rPr>
        <w:t>NC UL CA</w:t>
      </w:r>
      <w:r w:rsidR="004264A5">
        <w:rPr>
          <w:lang w:eastAsia="en-US"/>
        </w:rPr>
        <w:t>.</w:t>
      </w:r>
      <w:r w:rsidR="00BB63DD">
        <w:rPr>
          <w:lang w:eastAsia="en-US"/>
        </w:rPr>
        <w:t xml:space="preserve"> </w:t>
      </w:r>
    </w:p>
    <w:p w14:paraId="4662904F" w14:textId="61AC360D" w:rsidR="00F87B0E" w:rsidRDefault="00701C59" w:rsidP="001D05EC">
      <w:pPr>
        <w:rPr>
          <w:lang w:eastAsia="en-US"/>
        </w:rPr>
      </w:pPr>
      <w:r>
        <w:rPr>
          <w:lang w:eastAsia="en-US"/>
        </w:rPr>
        <w:t xml:space="preserve">Based on empirical data </w:t>
      </w:r>
      <w:r w:rsidR="0010521F">
        <w:rPr>
          <w:lang w:eastAsia="en-US"/>
        </w:rPr>
        <w:t xml:space="preserve">for low allocation ratios, </w:t>
      </w:r>
      <w:r w:rsidR="00767EEA">
        <w:rPr>
          <w:lang w:eastAsia="en-US"/>
        </w:rPr>
        <w:t>we propose that</w:t>
      </w:r>
      <w:r w:rsidR="00C026F0">
        <w:rPr>
          <w:lang w:eastAsia="en-US"/>
        </w:rPr>
        <w:t xml:space="preserve"> </w:t>
      </w:r>
      <w:r w:rsidR="0009780D">
        <w:rPr>
          <w:lang w:eastAsia="en-US"/>
        </w:rPr>
        <w:t>for</w:t>
      </w:r>
      <w:r w:rsidR="00767EEA">
        <w:rPr>
          <w:lang w:eastAsia="en-US"/>
        </w:rPr>
        <w:t xml:space="preserve"> NC CA</w:t>
      </w:r>
      <w:r w:rsidR="00336F71">
        <w:rPr>
          <w:lang w:eastAsia="en-US"/>
        </w:rPr>
        <w:t xml:space="preserve"> MPR</w:t>
      </w:r>
      <w:r w:rsidR="00EA0184">
        <w:rPr>
          <w:lang w:eastAsia="en-US"/>
        </w:rPr>
        <w:t xml:space="preserve"> for PC2/3/4 be modified </w:t>
      </w:r>
      <w:r w:rsidR="00811754">
        <w:rPr>
          <w:lang w:eastAsia="en-US"/>
        </w:rPr>
        <w:t>by allocation ratio as shown be</w:t>
      </w:r>
      <w:r w:rsidR="00814CD5">
        <w:rPr>
          <w:lang w:eastAsia="en-US"/>
        </w:rPr>
        <w:t>low:</w:t>
      </w:r>
    </w:p>
    <w:p w14:paraId="26A26C10" w14:textId="4CF72F6E" w:rsidR="00814CD5" w:rsidRPr="00BF300A" w:rsidRDefault="00BF300A" w:rsidP="001D05EC">
      <w:pPr>
        <w:rPr>
          <w:b/>
          <w:bCs/>
          <w:lang w:eastAsia="en-US"/>
        </w:rPr>
      </w:pPr>
      <w:r w:rsidRPr="00B7181E">
        <w:rPr>
          <w:b/>
          <w:bCs/>
          <w:lang w:eastAsia="en-US"/>
        </w:rPr>
        <w:lastRenderedPageBreak/>
        <w:t>Proposal 2: MPR rule for partially allocated NC CA for PC2/3/4 shall be: MPR = max(MPR</w:t>
      </w:r>
      <w:r w:rsidRPr="00B7181E">
        <w:rPr>
          <w:b/>
          <w:bCs/>
          <w:vertAlign w:val="subscript"/>
          <w:lang w:eastAsia="en-US"/>
        </w:rPr>
        <w:t>table</w:t>
      </w:r>
      <w:r w:rsidRPr="00B7181E">
        <w:rPr>
          <w:b/>
          <w:bCs/>
          <w:lang w:eastAsia="en-US"/>
        </w:rPr>
        <w:t>, -10A+</w:t>
      </w:r>
      <w:r w:rsidR="00694933" w:rsidRPr="00694933">
        <w:rPr>
          <w:b/>
          <w:bCs/>
          <w:color w:val="FF0000"/>
          <w:lang w:eastAsia="en-US"/>
        </w:rPr>
        <w:t>10</w:t>
      </w:r>
      <w:r w:rsidRPr="00694933">
        <w:rPr>
          <w:b/>
          <w:bCs/>
          <w:color w:val="FF0000"/>
          <w:lang w:eastAsia="en-US"/>
        </w:rPr>
        <w:t>.0</w:t>
      </w:r>
      <w:r w:rsidRPr="00B7181E">
        <w:rPr>
          <w:b/>
          <w:bCs/>
          <w:lang w:eastAsia="en-US"/>
        </w:rPr>
        <w:t>)</w:t>
      </w:r>
      <w:r>
        <w:rPr>
          <w:b/>
          <w:bCs/>
          <w:lang w:eastAsia="en-US"/>
        </w:rPr>
        <w:t>. MPR rule for partially allocated NC CA for PC1 can be adopted from contiguous CA case</w:t>
      </w:r>
    </w:p>
    <w:p w14:paraId="26794CEC" w14:textId="27E4748F" w:rsidR="00B33553" w:rsidRDefault="00C66A0C" w:rsidP="001D05EC">
      <w:pPr>
        <w:rPr>
          <w:lang w:eastAsia="en-US"/>
        </w:rPr>
      </w:pPr>
      <w:r>
        <w:rPr>
          <w:lang w:eastAsia="en-US"/>
        </w:rPr>
        <w:t xml:space="preserve">We still need to address </w:t>
      </w:r>
      <w:r w:rsidR="00063E3D">
        <w:rPr>
          <w:lang w:eastAsia="en-US"/>
        </w:rPr>
        <w:t xml:space="preserve">extension of the tables to cover </w:t>
      </w:r>
      <w:r w:rsidR="008A7A8D">
        <w:rPr>
          <w:lang w:eastAsia="en-US"/>
        </w:rPr>
        <w:t xml:space="preserve">2400MHz of </w:t>
      </w:r>
      <w:r w:rsidR="00CE1AB7">
        <w:rPr>
          <w:lang w:eastAsia="en-US"/>
        </w:rPr>
        <w:t xml:space="preserve">DL </w:t>
      </w:r>
      <w:r w:rsidR="003C52C2">
        <w:rPr>
          <w:lang w:eastAsia="en-US"/>
        </w:rPr>
        <w:t>separation and 1400MHz of UL separation</w:t>
      </w:r>
      <w:r w:rsidR="00FC6B8C">
        <w:rPr>
          <w:lang w:eastAsia="en-US"/>
        </w:rPr>
        <w:t>.</w:t>
      </w:r>
      <w:r w:rsidR="00BB63DD">
        <w:rPr>
          <w:lang w:eastAsia="en-US"/>
        </w:rPr>
        <w:t xml:space="preserve">             </w:t>
      </w:r>
    </w:p>
    <w:p w14:paraId="03D99741" w14:textId="339912E0" w:rsidR="00C61D32" w:rsidRDefault="00D21BFF" w:rsidP="008E5FF8">
      <w:pPr>
        <w:pStyle w:val="Heading2"/>
        <w:ind w:left="0" w:firstLine="0"/>
        <w:rPr>
          <w:lang w:val="en-US" w:eastAsia="en-US"/>
        </w:rPr>
      </w:pPr>
      <w:r>
        <w:rPr>
          <w:lang w:eastAsia="en-US"/>
        </w:rPr>
        <w:t>2.6</w:t>
      </w:r>
      <w:r w:rsidR="008E5FF8">
        <w:rPr>
          <w:lang w:eastAsia="en-US"/>
        </w:rPr>
        <w:tab/>
      </w:r>
      <w:r w:rsidR="00BB15BC">
        <w:rPr>
          <w:lang w:val="en-US" w:eastAsia="en-US"/>
        </w:rPr>
        <w:t>Impact from</w:t>
      </w:r>
      <w:r w:rsidR="00694E0A">
        <w:rPr>
          <w:lang w:val="en-US" w:eastAsia="en-US"/>
        </w:rPr>
        <w:t xml:space="preserve"> DL CA BW enhancement</w:t>
      </w:r>
      <w:r w:rsidR="007A1E19">
        <w:rPr>
          <w:lang w:val="en-US" w:eastAsia="en-US"/>
        </w:rPr>
        <w:t xml:space="preserve"> feature for Rel-16</w:t>
      </w:r>
    </w:p>
    <w:p w14:paraId="16F77D4D" w14:textId="0D449A9F" w:rsidR="00BF28C8" w:rsidRDefault="00677646" w:rsidP="00C61D32">
      <w:pPr>
        <w:rPr>
          <w:lang w:val="en-US" w:eastAsia="en-US"/>
        </w:rPr>
      </w:pPr>
      <w:r>
        <w:rPr>
          <w:lang w:val="en-US" w:eastAsia="en-US"/>
        </w:rPr>
        <w:t>We previously identified a</w:t>
      </w:r>
      <w:r w:rsidR="00D666E0">
        <w:rPr>
          <w:lang w:val="en-US" w:eastAsia="en-US"/>
        </w:rPr>
        <w:t xml:space="preserve"> </w:t>
      </w:r>
      <w:r w:rsidR="006C0877">
        <w:rPr>
          <w:lang w:val="en-US" w:eastAsia="en-US"/>
        </w:rPr>
        <w:t xml:space="preserve">problem with the Rel-15 framework </w:t>
      </w:r>
      <w:r w:rsidR="00416537">
        <w:rPr>
          <w:lang w:val="en-US" w:eastAsia="en-US"/>
        </w:rPr>
        <w:t xml:space="preserve">of CA MPR, in </w:t>
      </w:r>
      <w:r w:rsidR="009D5FDF">
        <w:rPr>
          <w:lang w:val="en-US" w:eastAsia="en-US"/>
        </w:rPr>
        <w:t>context</w:t>
      </w:r>
      <w:r w:rsidR="00416537">
        <w:rPr>
          <w:lang w:val="en-US" w:eastAsia="en-US"/>
        </w:rPr>
        <w:t xml:space="preserve"> of </w:t>
      </w:r>
      <w:r w:rsidR="00971ABA" w:rsidRPr="00971ABA">
        <w:rPr>
          <w:lang w:val="en-US" w:eastAsia="en-US"/>
        </w:rPr>
        <w:t>DL CA BW enhancement</w:t>
      </w:r>
      <w:r w:rsidR="00971ABA">
        <w:rPr>
          <w:lang w:val="en-US" w:eastAsia="en-US"/>
        </w:rPr>
        <w:t>,</w:t>
      </w:r>
      <w:r w:rsidR="00971ABA" w:rsidRPr="00971ABA">
        <w:rPr>
          <w:lang w:val="en-US" w:eastAsia="en-US"/>
        </w:rPr>
        <w:t xml:space="preserve"> </w:t>
      </w:r>
      <w:r w:rsidR="009D5FDF">
        <w:rPr>
          <w:lang w:val="en-US" w:eastAsia="en-US"/>
        </w:rPr>
        <w:t xml:space="preserve">a </w:t>
      </w:r>
      <w:r w:rsidR="00416537">
        <w:rPr>
          <w:lang w:val="en-US" w:eastAsia="en-US"/>
        </w:rPr>
        <w:t>Rel-16 feature</w:t>
      </w:r>
      <w:r>
        <w:rPr>
          <w:lang w:val="en-US" w:eastAsia="en-US"/>
        </w:rPr>
        <w:t xml:space="preserve">, </w:t>
      </w:r>
      <w:r w:rsidR="00D666E0">
        <w:rPr>
          <w:lang w:val="en-US" w:eastAsia="en-US"/>
        </w:rPr>
        <w:t xml:space="preserve">as highlighted in </w:t>
      </w:r>
      <w:r w:rsidR="009D5FDF">
        <w:rPr>
          <w:lang w:val="en-US" w:eastAsia="en-US"/>
        </w:rPr>
        <w:t>[</w:t>
      </w:r>
      <w:r w:rsidR="0090090F">
        <w:rPr>
          <w:lang w:val="en-US" w:eastAsia="en-US"/>
        </w:rPr>
        <w:t>4</w:t>
      </w:r>
      <w:r w:rsidR="009E0272">
        <w:rPr>
          <w:lang w:val="en-US" w:eastAsia="en-US"/>
        </w:rPr>
        <w:t>].</w:t>
      </w:r>
      <w:r w:rsidR="00EC6DD4">
        <w:rPr>
          <w:lang w:val="en-US" w:eastAsia="en-US"/>
        </w:rPr>
        <w:t xml:space="preserve"> </w:t>
      </w:r>
    </w:p>
    <w:p w14:paraId="5AA06312" w14:textId="77777777" w:rsidR="00677646" w:rsidRPr="000023DE" w:rsidRDefault="00677646" w:rsidP="00677646">
      <w:pPr>
        <w:ind w:left="720"/>
        <w:rPr>
          <w:b/>
          <w:bCs/>
          <w:i/>
          <w:iCs/>
          <w:lang w:val="en-US" w:eastAsia="en-US"/>
        </w:rPr>
      </w:pPr>
      <w:r w:rsidRPr="000023DE">
        <w:rPr>
          <w:b/>
          <w:bCs/>
          <w:i/>
          <w:iCs/>
          <w:lang w:val="en-US" w:eastAsia="en-US"/>
        </w:rPr>
        <w:t>Proposal 2: MPR and A-MPR tables shall be changed to depend on ‘DL frequency separation’, instead of ‘Cumulative Aggregated BW’</w:t>
      </w:r>
    </w:p>
    <w:p w14:paraId="2B3E6650" w14:textId="7CB036C6" w:rsidR="00A86C3F" w:rsidRDefault="00A86C3F" w:rsidP="00C61D32">
      <w:pPr>
        <w:rPr>
          <w:lang w:val="en-US" w:eastAsia="en-US"/>
        </w:rPr>
      </w:pPr>
      <w:r w:rsidRPr="00D62A24">
        <w:rPr>
          <w:highlight w:val="yellow"/>
          <w:lang w:val="en-US" w:eastAsia="en-US"/>
        </w:rPr>
        <w:t>The NC CA MPR table would hence look something like this</w:t>
      </w:r>
      <w:r w:rsidR="002A6823" w:rsidRPr="00D62A24">
        <w:rPr>
          <w:highlight w:val="yellow"/>
          <w:lang w:val="en-US" w:eastAsia="en-US"/>
        </w:rPr>
        <w:t xml:space="preserve"> (shown for PC3)</w:t>
      </w:r>
      <w:r w:rsidRPr="00D62A24">
        <w:rPr>
          <w:highlight w:val="yellow"/>
          <w:lang w:val="en-US"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658"/>
        <w:gridCol w:w="1756"/>
        <w:gridCol w:w="1529"/>
        <w:gridCol w:w="1546"/>
        <w:gridCol w:w="1461"/>
      </w:tblGrid>
      <w:tr w:rsidR="00A86C3F" w:rsidRPr="00A86C3F" w14:paraId="1A56F3D6" w14:textId="77777777" w:rsidTr="00E16989">
        <w:trPr>
          <w:jc w:val="center"/>
        </w:trPr>
        <w:tc>
          <w:tcPr>
            <w:tcW w:w="3407" w:type="dxa"/>
            <w:gridSpan w:val="2"/>
            <w:vMerge w:val="restart"/>
            <w:shd w:val="clear" w:color="auto" w:fill="auto"/>
          </w:tcPr>
          <w:p w14:paraId="69B50354" w14:textId="77777777" w:rsidR="00A86C3F" w:rsidRPr="00A86C3F" w:rsidRDefault="00A86C3F" w:rsidP="00A86C3F">
            <w:pPr>
              <w:keepNext/>
              <w:keepLines/>
              <w:spacing w:after="0"/>
              <w:jc w:val="center"/>
              <w:rPr>
                <w:rFonts w:ascii="Arial" w:eastAsia="Malgun Gothic" w:hAnsi="Arial"/>
                <w:b/>
                <w:sz w:val="18"/>
                <w:lang w:eastAsia="en-US"/>
              </w:rPr>
            </w:pPr>
          </w:p>
        </w:tc>
        <w:tc>
          <w:tcPr>
            <w:tcW w:w="6450" w:type="dxa"/>
            <w:gridSpan w:val="4"/>
            <w:shd w:val="clear" w:color="auto" w:fill="auto"/>
          </w:tcPr>
          <w:p w14:paraId="604D8E3F" w14:textId="77777777" w:rsidR="00A86C3F" w:rsidRPr="00A86C3F" w:rsidRDefault="00A86C3F" w:rsidP="00A86C3F">
            <w:pPr>
              <w:keepNext/>
              <w:keepLines/>
              <w:spacing w:after="0"/>
              <w:jc w:val="center"/>
              <w:rPr>
                <w:rFonts w:ascii="Arial" w:eastAsia="Malgun Gothic" w:hAnsi="Arial"/>
                <w:b/>
                <w:sz w:val="18"/>
                <w:lang w:eastAsia="en-US"/>
              </w:rPr>
            </w:pPr>
            <w:r w:rsidRPr="00A86C3F">
              <w:rPr>
                <w:rFonts w:ascii="Arial" w:eastAsia="Malgun Gothic" w:hAnsi="Arial"/>
                <w:b/>
                <w:sz w:val="18"/>
                <w:highlight w:val="yellow"/>
                <w:lang w:eastAsia="en-US"/>
              </w:rPr>
              <w:t>DL frequency separation</w:t>
            </w:r>
          </w:p>
        </w:tc>
      </w:tr>
      <w:tr w:rsidR="00A86C3F" w:rsidRPr="00A86C3F" w14:paraId="67394189" w14:textId="77777777" w:rsidTr="00E16989">
        <w:trPr>
          <w:jc w:val="center"/>
        </w:trPr>
        <w:tc>
          <w:tcPr>
            <w:tcW w:w="3407" w:type="dxa"/>
            <w:gridSpan w:val="2"/>
            <w:vMerge/>
            <w:shd w:val="clear" w:color="auto" w:fill="auto"/>
          </w:tcPr>
          <w:p w14:paraId="14D51044" w14:textId="77777777" w:rsidR="00A86C3F" w:rsidRPr="00A86C3F" w:rsidRDefault="00A86C3F" w:rsidP="00A86C3F">
            <w:pPr>
              <w:keepNext/>
              <w:keepLines/>
              <w:spacing w:after="0"/>
              <w:jc w:val="center"/>
              <w:rPr>
                <w:rFonts w:ascii="Arial" w:eastAsia="Malgun Gothic" w:hAnsi="Arial"/>
                <w:b/>
                <w:sz w:val="18"/>
                <w:lang w:eastAsia="en-US"/>
              </w:rPr>
            </w:pPr>
          </w:p>
        </w:tc>
        <w:tc>
          <w:tcPr>
            <w:tcW w:w="1805" w:type="dxa"/>
            <w:shd w:val="clear" w:color="auto" w:fill="auto"/>
          </w:tcPr>
          <w:p w14:paraId="4CDDCB08" w14:textId="77777777" w:rsidR="00A86C3F" w:rsidRPr="00A86C3F" w:rsidRDefault="00A86C3F" w:rsidP="00A86C3F">
            <w:pPr>
              <w:keepNext/>
              <w:keepLines/>
              <w:spacing w:after="0"/>
              <w:jc w:val="center"/>
              <w:rPr>
                <w:rFonts w:ascii="Arial" w:eastAsia="Malgun Gothic" w:hAnsi="Arial"/>
                <w:b/>
                <w:sz w:val="18"/>
                <w:lang w:eastAsia="en-US"/>
              </w:rPr>
            </w:pPr>
            <w:r w:rsidRPr="00A86C3F">
              <w:rPr>
                <w:rFonts w:ascii="Arial" w:eastAsia="Yu Mincho" w:hAnsi="Arial" w:cs="Arial"/>
                <w:b/>
                <w:sz w:val="18"/>
                <w:lang w:eastAsia="ja-JP"/>
              </w:rPr>
              <w:t>≤</w:t>
            </w:r>
            <w:r w:rsidRPr="00A86C3F">
              <w:rPr>
                <w:rFonts w:ascii="Arial" w:eastAsia="Malgun Gothic" w:hAnsi="Arial"/>
                <w:b/>
                <w:sz w:val="18"/>
                <w:lang w:eastAsia="en-US"/>
              </w:rPr>
              <w:t xml:space="preserve"> 400 MHz</w:t>
            </w:r>
          </w:p>
        </w:tc>
        <w:tc>
          <w:tcPr>
            <w:tcW w:w="1568" w:type="dxa"/>
          </w:tcPr>
          <w:p w14:paraId="73C2D2F0" w14:textId="77777777" w:rsidR="00A86C3F" w:rsidRPr="00A86C3F" w:rsidRDefault="00A86C3F" w:rsidP="00A86C3F">
            <w:pPr>
              <w:keepNext/>
              <w:keepLines/>
              <w:spacing w:after="0"/>
              <w:jc w:val="center"/>
              <w:rPr>
                <w:rFonts w:ascii="Arial" w:eastAsia="Malgun Gothic" w:hAnsi="Arial"/>
                <w:b/>
                <w:sz w:val="18"/>
                <w:lang w:eastAsia="en-US"/>
              </w:rPr>
            </w:pPr>
            <w:r w:rsidRPr="00A86C3F">
              <w:rPr>
                <w:rFonts w:ascii="Arial" w:eastAsia="Malgun Gothic" w:hAnsi="Arial" w:cs="Arial"/>
                <w:b/>
                <w:sz w:val="18"/>
                <w:lang w:eastAsia="en-US"/>
              </w:rPr>
              <w:t xml:space="preserve">&gt; </w:t>
            </w:r>
            <w:r w:rsidRPr="00A86C3F">
              <w:rPr>
                <w:rFonts w:ascii="Arial" w:eastAsia="Malgun Gothic" w:hAnsi="Arial"/>
                <w:b/>
                <w:sz w:val="18"/>
                <w:lang w:eastAsia="en-US"/>
              </w:rPr>
              <w:t>400 MHz and &lt; 800 MHz</w:t>
            </w:r>
          </w:p>
        </w:tc>
        <w:tc>
          <w:tcPr>
            <w:tcW w:w="1583" w:type="dxa"/>
          </w:tcPr>
          <w:p w14:paraId="142323A5" w14:textId="77777777" w:rsidR="00A86C3F" w:rsidRPr="00A86C3F" w:rsidRDefault="00A86C3F" w:rsidP="00A86C3F">
            <w:pPr>
              <w:keepNext/>
              <w:keepLines/>
              <w:spacing w:after="0"/>
              <w:jc w:val="center"/>
              <w:rPr>
                <w:rFonts w:ascii="Arial" w:eastAsia="Malgun Gothic" w:hAnsi="Arial"/>
                <w:b/>
                <w:sz w:val="18"/>
                <w:lang w:eastAsia="en-US"/>
              </w:rPr>
            </w:pPr>
            <w:r w:rsidRPr="00A86C3F">
              <w:rPr>
                <w:rFonts w:ascii="Arial" w:eastAsia="Malgun Gothic" w:hAnsi="Arial" w:cs="Arial"/>
                <w:b/>
                <w:sz w:val="18"/>
                <w:lang w:eastAsia="en-US"/>
              </w:rPr>
              <w:t>≥</w:t>
            </w:r>
            <w:r w:rsidRPr="00A86C3F">
              <w:rPr>
                <w:rFonts w:ascii="Arial" w:eastAsia="Malgun Gothic" w:hAnsi="Arial"/>
                <w:b/>
                <w:sz w:val="18"/>
                <w:lang w:eastAsia="en-US"/>
              </w:rPr>
              <w:t xml:space="preserve"> 800 MHz and </w:t>
            </w:r>
            <w:r w:rsidRPr="00A86C3F">
              <w:rPr>
                <w:rFonts w:ascii="Arial" w:eastAsia="Malgun Gothic" w:hAnsi="Arial" w:cs="Arial"/>
                <w:b/>
                <w:sz w:val="18"/>
                <w:lang w:eastAsia="en-US"/>
              </w:rPr>
              <w:t>≤</w:t>
            </w:r>
            <w:r w:rsidRPr="00A86C3F">
              <w:rPr>
                <w:rFonts w:ascii="Arial" w:eastAsia="Malgun Gothic" w:hAnsi="Arial"/>
                <w:b/>
                <w:sz w:val="18"/>
                <w:lang w:eastAsia="en-US"/>
              </w:rPr>
              <w:t xml:space="preserve"> 1400 MHz</w:t>
            </w:r>
          </w:p>
        </w:tc>
        <w:tc>
          <w:tcPr>
            <w:tcW w:w="1494" w:type="dxa"/>
          </w:tcPr>
          <w:p w14:paraId="231B3E7F" w14:textId="77777777" w:rsidR="00A86C3F" w:rsidRPr="00A86C3F" w:rsidRDefault="00A86C3F" w:rsidP="00A86C3F">
            <w:pPr>
              <w:keepNext/>
              <w:keepLines/>
              <w:spacing w:after="0"/>
              <w:jc w:val="center"/>
              <w:rPr>
                <w:rFonts w:ascii="Arial" w:eastAsia="Malgun Gothic" w:hAnsi="Arial" w:cs="Arial"/>
                <w:b/>
                <w:sz w:val="18"/>
                <w:highlight w:val="yellow"/>
                <w:lang w:eastAsia="en-US"/>
              </w:rPr>
            </w:pPr>
            <w:r w:rsidRPr="00A86C3F">
              <w:rPr>
                <w:rFonts w:ascii="Arial" w:eastAsia="Malgun Gothic" w:hAnsi="Arial" w:cs="Arial"/>
                <w:b/>
                <w:sz w:val="18"/>
                <w:highlight w:val="yellow"/>
                <w:lang w:eastAsia="en-US"/>
              </w:rPr>
              <w:t>&gt; 14</w:t>
            </w:r>
            <w:r w:rsidRPr="00A86C3F">
              <w:rPr>
                <w:rFonts w:ascii="Arial" w:eastAsia="Malgun Gothic" w:hAnsi="Arial"/>
                <w:b/>
                <w:sz w:val="18"/>
                <w:highlight w:val="yellow"/>
                <w:lang w:eastAsia="en-US"/>
              </w:rPr>
              <w:t xml:space="preserve">00 MHz and </w:t>
            </w:r>
            <w:r w:rsidRPr="00A86C3F">
              <w:rPr>
                <w:rFonts w:ascii="Arial" w:eastAsia="Malgun Gothic" w:hAnsi="Arial" w:cs="Arial"/>
                <w:b/>
                <w:sz w:val="18"/>
                <w:highlight w:val="yellow"/>
                <w:lang w:eastAsia="en-US"/>
              </w:rPr>
              <w:t>≤</w:t>
            </w:r>
            <w:r w:rsidRPr="00A86C3F">
              <w:rPr>
                <w:rFonts w:ascii="Arial" w:eastAsia="Malgun Gothic" w:hAnsi="Arial"/>
                <w:b/>
                <w:sz w:val="18"/>
                <w:highlight w:val="yellow"/>
                <w:lang w:eastAsia="en-US"/>
              </w:rPr>
              <w:t xml:space="preserve"> 2400 MHz</w:t>
            </w:r>
          </w:p>
        </w:tc>
      </w:tr>
      <w:tr w:rsidR="00A86C3F" w:rsidRPr="00A86C3F" w14:paraId="28C4CDA9" w14:textId="77777777" w:rsidTr="00E16989">
        <w:trPr>
          <w:jc w:val="center"/>
        </w:trPr>
        <w:tc>
          <w:tcPr>
            <w:tcW w:w="1710" w:type="dxa"/>
            <w:vMerge w:val="restart"/>
            <w:shd w:val="clear" w:color="auto" w:fill="auto"/>
            <w:vAlign w:val="center"/>
          </w:tcPr>
          <w:p w14:paraId="1A9415D7"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DFT-s-OFDM</w:t>
            </w:r>
          </w:p>
        </w:tc>
        <w:tc>
          <w:tcPr>
            <w:tcW w:w="1697" w:type="dxa"/>
            <w:shd w:val="clear" w:color="auto" w:fill="auto"/>
          </w:tcPr>
          <w:p w14:paraId="3E169041"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Pi/2 BPSK</w:t>
            </w:r>
          </w:p>
        </w:tc>
        <w:tc>
          <w:tcPr>
            <w:tcW w:w="1805" w:type="dxa"/>
            <w:shd w:val="clear" w:color="auto" w:fill="auto"/>
          </w:tcPr>
          <w:p w14:paraId="02A8DB78"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5.0</w:t>
            </w:r>
            <w:r w:rsidRPr="00A86C3F">
              <w:rPr>
                <w:rFonts w:ascii="Arial" w:eastAsia="Malgun Gothic" w:hAnsi="Arial"/>
                <w:sz w:val="18"/>
                <w:vertAlign w:val="superscript"/>
                <w:lang w:eastAsia="en-US"/>
              </w:rPr>
              <w:t>1</w:t>
            </w:r>
          </w:p>
        </w:tc>
        <w:tc>
          <w:tcPr>
            <w:tcW w:w="1568" w:type="dxa"/>
          </w:tcPr>
          <w:p w14:paraId="22F83382"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7.7</w:t>
            </w:r>
            <w:r w:rsidRPr="00A86C3F">
              <w:rPr>
                <w:rFonts w:ascii="Arial" w:eastAsia="Malgun Gothic" w:hAnsi="Arial"/>
                <w:sz w:val="18"/>
                <w:vertAlign w:val="superscript"/>
                <w:lang w:eastAsia="en-US"/>
              </w:rPr>
              <w:t>1</w:t>
            </w:r>
          </w:p>
        </w:tc>
        <w:tc>
          <w:tcPr>
            <w:tcW w:w="1583" w:type="dxa"/>
          </w:tcPr>
          <w:p w14:paraId="26DCBC73"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[8.2]</w:t>
            </w:r>
          </w:p>
        </w:tc>
        <w:tc>
          <w:tcPr>
            <w:tcW w:w="1494" w:type="dxa"/>
          </w:tcPr>
          <w:p w14:paraId="7D36576C" w14:textId="77777777" w:rsidR="00A86C3F" w:rsidRPr="00A86C3F" w:rsidRDefault="00A86C3F" w:rsidP="00A86C3F">
            <w:pPr>
              <w:keepNext/>
              <w:keepLines/>
              <w:spacing w:after="0"/>
              <w:jc w:val="center"/>
              <w:rPr>
                <w:rFonts w:ascii="Arial" w:eastAsia="Malgun Gothic" w:hAnsi="Arial"/>
                <w:sz w:val="18"/>
                <w:highlight w:val="yellow"/>
                <w:lang w:eastAsia="en-US"/>
              </w:rPr>
            </w:pPr>
            <w:r w:rsidRPr="00A86C3F">
              <w:rPr>
                <w:rFonts w:ascii="Arial" w:eastAsia="Malgun Gothic" w:hAnsi="Arial"/>
                <w:sz w:val="18"/>
                <w:highlight w:val="yellow"/>
                <w:lang w:eastAsia="en-US"/>
              </w:rPr>
              <w:t>≤ [8.2]</w:t>
            </w:r>
          </w:p>
        </w:tc>
      </w:tr>
      <w:tr w:rsidR="00A86C3F" w:rsidRPr="00A86C3F" w14:paraId="2658E499" w14:textId="77777777" w:rsidTr="00E16989">
        <w:trPr>
          <w:jc w:val="center"/>
        </w:trPr>
        <w:tc>
          <w:tcPr>
            <w:tcW w:w="1710" w:type="dxa"/>
            <w:vMerge/>
            <w:shd w:val="clear" w:color="auto" w:fill="auto"/>
            <w:vAlign w:val="center"/>
          </w:tcPr>
          <w:p w14:paraId="211296F3" w14:textId="77777777" w:rsidR="00A86C3F" w:rsidRPr="00A86C3F" w:rsidRDefault="00A86C3F" w:rsidP="00A86C3F">
            <w:pPr>
              <w:keepNext/>
              <w:keepLines/>
              <w:spacing w:after="0"/>
              <w:jc w:val="center"/>
              <w:rPr>
                <w:rFonts w:ascii="Arial" w:eastAsia="Malgun Gothic" w:hAnsi="Arial"/>
                <w:sz w:val="18"/>
                <w:lang w:eastAsia="en-US"/>
              </w:rPr>
            </w:pPr>
          </w:p>
        </w:tc>
        <w:tc>
          <w:tcPr>
            <w:tcW w:w="1697" w:type="dxa"/>
            <w:shd w:val="clear" w:color="auto" w:fill="auto"/>
          </w:tcPr>
          <w:p w14:paraId="6135B7D9"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QPSK</w:t>
            </w:r>
          </w:p>
        </w:tc>
        <w:tc>
          <w:tcPr>
            <w:tcW w:w="1805" w:type="dxa"/>
            <w:shd w:val="clear" w:color="auto" w:fill="auto"/>
          </w:tcPr>
          <w:p w14:paraId="64DAFC49"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5.0</w:t>
            </w:r>
            <w:r w:rsidRPr="00A86C3F">
              <w:rPr>
                <w:rFonts w:ascii="Arial" w:eastAsia="Malgun Gothic" w:hAnsi="Arial"/>
                <w:sz w:val="18"/>
                <w:vertAlign w:val="superscript"/>
                <w:lang w:eastAsia="en-US"/>
              </w:rPr>
              <w:t>1</w:t>
            </w:r>
          </w:p>
        </w:tc>
        <w:tc>
          <w:tcPr>
            <w:tcW w:w="1568" w:type="dxa"/>
          </w:tcPr>
          <w:p w14:paraId="400D7168"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7.7</w:t>
            </w:r>
            <w:r w:rsidRPr="00A86C3F">
              <w:rPr>
                <w:rFonts w:ascii="Arial" w:eastAsia="Malgun Gothic" w:hAnsi="Arial"/>
                <w:sz w:val="18"/>
                <w:vertAlign w:val="superscript"/>
                <w:lang w:eastAsia="en-US"/>
              </w:rPr>
              <w:t>1</w:t>
            </w:r>
          </w:p>
        </w:tc>
        <w:tc>
          <w:tcPr>
            <w:tcW w:w="1583" w:type="dxa"/>
          </w:tcPr>
          <w:p w14:paraId="5EC48A68"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[8.2]</w:t>
            </w:r>
          </w:p>
        </w:tc>
        <w:tc>
          <w:tcPr>
            <w:tcW w:w="1494" w:type="dxa"/>
          </w:tcPr>
          <w:p w14:paraId="34FE99A3" w14:textId="77777777" w:rsidR="00A86C3F" w:rsidRPr="00A86C3F" w:rsidRDefault="00A86C3F" w:rsidP="00A86C3F">
            <w:pPr>
              <w:keepNext/>
              <w:keepLines/>
              <w:spacing w:after="0"/>
              <w:jc w:val="center"/>
              <w:rPr>
                <w:rFonts w:ascii="Arial" w:eastAsia="Malgun Gothic" w:hAnsi="Arial"/>
                <w:sz w:val="18"/>
                <w:highlight w:val="yellow"/>
                <w:lang w:eastAsia="en-US"/>
              </w:rPr>
            </w:pPr>
            <w:r w:rsidRPr="00A86C3F">
              <w:rPr>
                <w:rFonts w:ascii="Arial" w:eastAsia="Malgun Gothic" w:hAnsi="Arial"/>
                <w:sz w:val="18"/>
                <w:highlight w:val="yellow"/>
                <w:lang w:eastAsia="en-US"/>
              </w:rPr>
              <w:t>≤ [8.2]</w:t>
            </w:r>
          </w:p>
        </w:tc>
      </w:tr>
      <w:tr w:rsidR="00A86C3F" w:rsidRPr="00A86C3F" w14:paraId="1ED839F3" w14:textId="77777777" w:rsidTr="00E16989">
        <w:trPr>
          <w:jc w:val="center"/>
        </w:trPr>
        <w:tc>
          <w:tcPr>
            <w:tcW w:w="1710" w:type="dxa"/>
            <w:vMerge/>
            <w:shd w:val="clear" w:color="auto" w:fill="auto"/>
            <w:vAlign w:val="center"/>
          </w:tcPr>
          <w:p w14:paraId="3B468804" w14:textId="77777777" w:rsidR="00A86C3F" w:rsidRPr="00A86C3F" w:rsidRDefault="00A86C3F" w:rsidP="00A86C3F">
            <w:pPr>
              <w:keepNext/>
              <w:keepLines/>
              <w:spacing w:after="0"/>
              <w:jc w:val="center"/>
              <w:rPr>
                <w:rFonts w:ascii="Arial" w:eastAsia="Malgun Gothic" w:hAnsi="Arial"/>
                <w:sz w:val="18"/>
                <w:lang w:eastAsia="en-US"/>
              </w:rPr>
            </w:pPr>
          </w:p>
        </w:tc>
        <w:tc>
          <w:tcPr>
            <w:tcW w:w="1697" w:type="dxa"/>
            <w:shd w:val="clear" w:color="auto" w:fill="auto"/>
          </w:tcPr>
          <w:p w14:paraId="1BDCD167"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16 QAM</w:t>
            </w:r>
          </w:p>
        </w:tc>
        <w:tc>
          <w:tcPr>
            <w:tcW w:w="1805" w:type="dxa"/>
            <w:shd w:val="clear" w:color="auto" w:fill="auto"/>
          </w:tcPr>
          <w:p w14:paraId="015A2EFE"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6.5</w:t>
            </w:r>
          </w:p>
        </w:tc>
        <w:tc>
          <w:tcPr>
            <w:tcW w:w="1568" w:type="dxa"/>
          </w:tcPr>
          <w:p w14:paraId="7BC98031"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8.7</w:t>
            </w:r>
          </w:p>
        </w:tc>
        <w:tc>
          <w:tcPr>
            <w:tcW w:w="1583" w:type="dxa"/>
          </w:tcPr>
          <w:p w14:paraId="7C47C14C"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[9.3]</w:t>
            </w:r>
          </w:p>
        </w:tc>
        <w:tc>
          <w:tcPr>
            <w:tcW w:w="1494" w:type="dxa"/>
          </w:tcPr>
          <w:p w14:paraId="67CF82C2" w14:textId="77777777" w:rsidR="00A86C3F" w:rsidRPr="00A86C3F" w:rsidRDefault="00A86C3F" w:rsidP="00A86C3F">
            <w:pPr>
              <w:keepNext/>
              <w:keepLines/>
              <w:spacing w:after="0"/>
              <w:jc w:val="center"/>
              <w:rPr>
                <w:rFonts w:ascii="Arial" w:eastAsia="Malgun Gothic" w:hAnsi="Arial"/>
                <w:sz w:val="18"/>
                <w:highlight w:val="yellow"/>
                <w:lang w:eastAsia="en-US"/>
              </w:rPr>
            </w:pPr>
            <w:r w:rsidRPr="00A86C3F">
              <w:rPr>
                <w:rFonts w:ascii="Arial" w:eastAsia="Malgun Gothic" w:hAnsi="Arial"/>
                <w:sz w:val="18"/>
                <w:highlight w:val="yellow"/>
                <w:lang w:eastAsia="en-US"/>
              </w:rPr>
              <w:t>≤ [9.3]</w:t>
            </w:r>
          </w:p>
        </w:tc>
      </w:tr>
      <w:tr w:rsidR="00A86C3F" w:rsidRPr="00A86C3F" w14:paraId="09094AE8" w14:textId="77777777" w:rsidTr="00E16989">
        <w:trPr>
          <w:jc w:val="center"/>
        </w:trPr>
        <w:tc>
          <w:tcPr>
            <w:tcW w:w="1710" w:type="dxa"/>
            <w:vMerge/>
            <w:shd w:val="clear" w:color="auto" w:fill="auto"/>
            <w:vAlign w:val="center"/>
          </w:tcPr>
          <w:p w14:paraId="6833E136" w14:textId="77777777" w:rsidR="00A86C3F" w:rsidRPr="00A86C3F" w:rsidRDefault="00A86C3F" w:rsidP="00A86C3F">
            <w:pPr>
              <w:keepNext/>
              <w:keepLines/>
              <w:spacing w:after="0"/>
              <w:jc w:val="center"/>
              <w:rPr>
                <w:rFonts w:ascii="Arial" w:eastAsia="Malgun Gothic" w:hAnsi="Arial"/>
                <w:sz w:val="18"/>
                <w:lang w:eastAsia="en-US"/>
              </w:rPr>
            </w:pPr>
          </w:p>
        </w:tc>
        <w:tc>
          <w:tcPr>
            <w:tcW w:w="1697" w:type="dxa"/>
            <w:shd w:val="clear" w:color="auto" w:fill="auto"/>
          </w:tcPr>
          <w:p w14:paraId="2953CED4"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64 QAM</w:t>
            </w:r>
          </w:p>
        </w:tc>
        <w:tc>
          <w:tcPr>
            <w:tcW w:w="1805" w:type="dxa"/>
            <w:shd w:val="clear" w:color="auto" w:fill="auto"/>
          </w:tcPr>
          <w:p w14:paraId="0F32584F"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9.0</w:t>
            </w:r>
          </w:p>
        </w:tc>
        <w:tc>
          <w:tcPr>
            <w:tcW w:w="1568" w:type="dxa"/>
          </w:tcPr>
          <w:p w14:paraId="19729882"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10.7</w:t>
            </w:r>
          </w:p>
        </w:tc>
        <w:tc>
          <w:tcPr>
            <w:tcW w:w="1583" w:type="dxa"/>
          </w:tcPr>
          <w:p w14:paraId="5C51637B"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[11.2]</w:t>
            </w:r>
          </w:p>
        </w:tc>
        <w:tc>
          <w:tcPr>
            <w:tcW w:w="1494" w:type="dxa"/>
          </w:tcPr>
          <w:p w14:paraId="39623EA0" w14:textId="77777777" w:rsidR="00A86C3F" w:rsidRPr="00A86C3F" w:rsidRDefault="00A86C3F" w:rsidP="00A86C3F">
            <w:pPr>
              <w:keepNext/>
              <w:keepLines/>
              <w:spacing w:after="0"/>
              <w:jc w:val="center"/>
              <w:rPr>
                <w:rFonts w:ascii="Arial" w:eastAsia="Malgun Gothic" w:hAnsi="Arial"/>
                <w:sz w:val="18"/>
                <w:highlight w:val="yellow"/>
                <w:lang w:eastAsia="en-US"/>
              </w:rPr>
            </w:pPr>
            <w:r w:rsidRPr="00A86C3F">
              <w:rPr>
                <w:rFonts w:ascii="Arial" w:eastAsia="Malgun Gothic" w:hAnsi="Arial"/>
                <w:sz w:val="18"/>
                <w:highlight w:val="yellow"/>
                <w:lang w:eastAsia="en-US"/>
              </w:rPr>
              <w:t>≤ [11.2]</w:t>
            </w:r>
          </w:p>
        </w:tc>
      </w:tr>
      <w:tr w:rsidR="00A86C3F" w:rsidRPr="00A86C3F" w14:paraId="7238B5C6" w14:textId="77777777" w:rsidTr="00E16989">
        <w:trPr>
          <w:jc w:val="center"/>
        </w:trPr>
        <w:tc>
          <w:tcPr>
            <w:tcW w:w="1710" w:type="dxa"/>
            <w:vMerge w:val="restart"/>
            <w:shd w:val="clear" w:color="auto" w:fill="auto"/>
            <w:vAlign w:val="center"/>
          </w:tcPr>
          <w:p w14:paraId="448B6466"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CP-OFDM</w:t>
            </w:r>
          </w:p>
        </w:tc>
        <w:tc>
          <w:tcPr>
            <w:tcW w:w="1697" w:type="dxa"/>
            <w:shd w:val="clear" w:color="auto" w:fill="auto"/>
          </w:tcPr>
          <w:p w14:paraId="329766C9"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QPSK</w:t>
            </w:r>
          </w:p>
        </w:tc>
        <w:tc>
          <w:tcPr>
            <w:tcW w:w="1805" w:type="dxa"/>
            <w:shd w:val="clear" w:color="auto" w:fill="auto"/>
          </w:tcPr>
          <w:p w14:paraId="754EFCAA"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5.0</w:t>
            </w:r>
          </w:p>
        </w:tc>
        <w:tc>
          <w:tcPr>
            <w:tcW w:w="1568" w:type="dxa"/>
          </w:tcPr>
          <w:p w14:paraId="7240092E"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7.5</w:t>
            </w:r>
          </w:p>
        </w:tc>
        <w:tc>
          <w:tcPr>
            <w:tcW w:w="1583" w:type="dxa"/>
          </w:tcPr>
          <w:p w14:paraId="1DAD1AA1"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[8.0]</w:t>
            </w:r>
          </w:p>
        </w:tc>
        <w:tc>
          <w:tcPr>
            <w:tcW w:w="1494" w:type="dxa"/>
          </w:tcPr>
          <w:p w14:paraId="14E36224" w14:textId="77777777" w:rsidR="00A86C3F" w:rsidRPr="00A86C3F" w:rsidRDefault="00A86C3F" w:rsidP="00A86C3F">
            <w:pPr>
              <w:keepNext/>
              <w:keepLines/>
              <w:spacing w:after="0"/>
              <w:jc w:val="center"/>
              <w:rPr>
                <w:rFonts w:ascii="Arial" w:eastAsia="Malgun Gothic" w:hAnsi="Arial"/>
                <w:sz w:val="18"/>
                <w:highlight w:val="yellow"/>
                <w:lang w:eastAsia="en-US"/>
              </w:rPr>
            </w:pPr>
            <w:r w:rsidRPr="00A86C3F">
              <w:rPr>
                <w:rFonts w:ascii="Arial" w:eastAsia="Malgun Gothic" w:hAnsi="Arial"/>
                <w:sz w:val="18"/>
                <w:highlight w:val="yellow"/>
                <w:lang w:eastAsia="en-US"/>
              </w:rPr>
              <w:t>≤ [8.0]</w:t>
            </w:r>
          </w:p>
        </w:tc>
      </w:tr>
      <w:tr w:rsidR="00A86C3F" w:rsidRPr="00A86C3F" w14:paraId="20B8F3A8" w14:textId="77777777" w:rsidTr="00E16989">
        <w:trPr>
          <w:jc w:val="center"/>
        </w:trPr>
        <w:tc>
          <w:tcPr>
            <w:tcW w:w="1710" w:type="dxa"/>
            <w:vMerge/>
            <w:shd w:val="clear" w:color="auto" w:fill="auto"/>
          </w:tcPr>
          <w:p w14:paraId="04A25DB3" w14:textId="77777777" w:rsidR="00A86C3F" w:rsidRPr="00A86C3F" w:rsidRDefault="00A86C3F" w:rsidP="00A86C3F">
            <w:pPr>
              <w:keepNext/>
              <w:keepLines/>
              <w:spacing w:after="0"/>
              <w:jc w:val="center"/>
              <w:rPr>
                <w:rFonts w:ascii="Arial" w:eastAsia="Malgun Gothic" w:hAnsi="Arial"/>
                <w:sz w:val="18"/>
                <w:lang w:eastAsia="en-US"/>
              </w:rPr>
            </w:pPr>
          </w:p>
        </w:tc>
        <w:tc>
          <w:tcPr>
            <w:tcW w:w="1697" w:type="dxa"/>
            <w:shd w:val="clear" w:color="auto" w:fill="auto"/>
          </w:tcPr>
          <w:p w14:paraId="63F15DBD"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16 QAM</w:t>
            </w:r>
          </w:p>
        </w:tc>
        <w:tc>
          <w:tcPr>
            <w:tcW w:w="1805" w:type="dxa"/>
            <w:shd w:val="clear" w:color="auto" w:fill="auto"/>
          </w:tcPr>
          <w:p w14:paraId="3DA600F7"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6.5</w:t>
            </w:r>
          </w:p>
        </w:tc>
        <w:tc>
          <w:tcPr>
            <w:tcW w:w="1568" w:type="dxa"/>
          </w:tcPr>
          <w:p w14:paraId="247FCD63"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8.7</w:t>
            </w:r>
          </w:p>
        </w:tc>
        <w:tc>
          <w:tcPr>
            <w:tcW w:w="1583" w:type="dxa"/>
          </w:tcPr>
          <w:p w14:paraId="55F717A5"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[9.2]</w:t>
            </w:r>
          </w:p>
        </w:tc>
        <w:tc>
          <w:tcPr>
            <w:tcW w:w="1494" w:type="dxa"/>
          </w:tcPr>
          <w:p w14:paraId="0352F621" w14:textId="77777777" w:rsidR="00A86C3F" w:rsidRPr="00A86C3F" w:rsidRDefault="00A86C3F" w:rsidP="00A86C3F">
            <w:pPr>
              <w:keepNext/>
              <w:keepLines/>
              <w:spacing w:after="0"/>
              <w:jc w:val="center"/>
              <w:rPr>
                <w:rFonts w:ascii="Arial" w:eastAsia="Malgun Gothic" w:hAnsi="Arial"/>
                <w:sz w:val="18"/>
                <w:highlight w:val="yellow"/>
                <w:lang w:eastAsia="en-US"/>
              </w:rPr>
            </w:pPr>
            <w:r w:rsidRPr="00A86C3F">
              <w:rPr>
                <w:rFonts w:ascii="Arial" w:eastAsia="Malgun Gothic" w:hAnsi="Arial"/>
                <w:sz w:val="18"/>
                <w:highlight w:val="yellow"/>
                <w:lang w:eastAsia="en-US"/>
              </w:rPr>
              <w:t>≤ [9.2]</w:t>
            </w:r>
          </w:p>
        </w:tc>
      </w:tr>
      <w:tr w:rsidR="00A86C3F" w:rsidRPr="00A86C3F" w14:paraId="6706BC09" w14:textId="77777777" w:rsidTr="00E16989">
        <w:trPr>
          <w:jc w:val="center"/>
        </w:trPr>
        <w:tc>
          <w:tcPr>
            <w:tcW w:w="1710" w:type="dxa"/>
            <w:vMerge/>
            <w:shd w:val="clear" w:color="auto" w:fill="auto"/>
          </w:tcPr>
          <w:p w14:paraId="72683931" w14:textId="77777777" w:rsidR="00A86C3F" w:rsidRPr="00A86C3F" w:rsidRDefault="00A86C3F" w:rsidP="00A86C3F">
            <w:pPr>
              <w:keepNext/>
              <w:keepLines/>
              <w:spacing w:after="0"/>
              <w:jc w:val="center"/>
              <w:rPr>
                <w:rFonts w:ascii="Arial" w:eastAsia="Malgun Gothic" w:hAnsi="Arial"/>
                <w:sz w:val="18"/>
                <w:lang w:eastAsia="en-US"/>
              </w:rPr>
            </w:pPr>
          </w:p>
        </w:tc>
        <w:tc>
          <w:tcPr>
            <w:tcW w:w="1697" w:type="dxa"/>
            <w:shd w:val="clear" w:color="auto" w:fill="auto"/>
          </w:tcPr>
          <w:p w14:paraId="2366F062"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64 QAM</w:t>
            </w:r>
          </w:p>
        </w:tc>
        <w:tc>
          <w:tcPr>
            <w:tcW w:w="1805" w:type="dxa"/>
            <w:shd w:val="clear" w:color="auto" w:fill="auto"/>
          </w:tcPr>
          <w:p w14:paraId="3F20A283"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9.0</w:t>
            </w:r>
          </w:p>
        </w:tc>
        <w:tc>
          <w:tcPr>
            <w:tcW w:w="1568" w:type="dxa"/>
          </w:tcPr>
          <w:p w14:paraId="62075D4B"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10.7</w:t>
            </w:r>
          </w:p>
        </w:tc>
        <w:tc>
          <w:tcPr>
            <w:tcW w:w="1583" w:type="dxa"/>
          </w:tcPr>
          <w:p w14:paraId="4F93010E" w14:textId="77777777" w:rsidR="00A86C3F" w:rsidRPr="00A86C3F" w:rsidRDefault="00A86C3F" w:rsidP="00A86C3F">
            <w:pPr>
              <w:keepNext/>
              <w:keepLines/>
              <w:spacing w:after="0"/>
              <w:jc w:val="center"/>
              <w:rPr>
                <w:rFonts w:ascii="Arial" w:eastAsia="Malgun Gothic" w:hAnsi="Arial"/>
                <w:sz w:val="18"/>
                <w:lang w:eastAsia="en-US"/>
              </w:rPr>
            </w:pPr>
            <w:r w:rsidRPr="00A86C3F">
              <w:rPr>
                <w:rFonts w:ascii="Arial" w:eastAsia="Malgun Gothic" w:hAnsi="Arial"/>
                <w:sz w:val="18"/>
                <w:lang w:eastAsia="en-US"/>
              </w:rPr>
              <w:t>≤ [11.2]</w:t>
            </w:r>
          </w:p>
        </w:tc>
        <w:tc>
          <w:tcPr>
            <w:tcW w:w="1494" w:type="dxa"/>
          </w:tcPr>
          <w:p w14:paraId="559C44C2" w14:textId="77777777" w:rsidR="00A86C3F" w:rsidRPr="00A86C3F" w:rsidRDefault="00A86C3F" w:rsidP="00A86C3F">
            <w:pPr>
              <w:keepNext/>
              <w:keepLines/>
              <w:spacing w:after="0"/>
              <w:jc w:val="center"/>
              <w:rPr>
                <w:rFonts w:ascii="Arial" w:eastAsia="Malgun Gothic" w:hAnsi="Arial"/>
                <w:sz w:val="18"/>
                <w:highlight w:val="yellow"/>
                <w:lang w:eastAsia="en-US"/>
              </w:rPr>
            </w:pPr>
            <w:r w:rsidRPr="00A86C3F">
              <w:rPr>
                <w:rFonts w:ascii="Arial" w:eastAsia="Malgun Gothic" w:hAnsi="Arial"/>
                <w:sz w:val="18"/>
                <w:highlight w:val="yellow"/>
                <w:lang w:eastAsia="en-US"/>
              </w:rPr>
              <w:t>≤ [11.2]</w:t>
            </w:r>
          </w:p>
        </w:tc>
      </w:tr>
      <w:tr w:rsidR="00A86C3F" w:rsidRPr="00A86C3F" w14:paraId="31984505" w14:textId="77777777" w:rsidTr="00E16989">
        <w:trPr>
          <w:jc w:val="center"/>
        </w:trPr>
        <w:tc>
          <w:tcPr>
            <w:tcW w:w="9857" w:type="dxa"/>
            <w:gridSpan w:val="6"/>
            <w:shd w:val="clear" w:color="auto" w:fill="auto"/>
            <w:vAlign w:val="center"/>
          </w:tcPr>
          <w:p w14:paraId="0868A540" w14:textId="77777777" w:rsidR="00A86C3F" w:rsidRPr="00A86C3F" w:rsidRDefault="00A86C3F" w:rsidP="00A86C3F">
            <w:pPr>
              <w:keepNext/>
              <w:keepLines/>
              <w:spacing w:after="0"/>
              <w:ind w:left="851" w:hanging="851"/>
              <w:rPr>
                <w:rFonts w:ascii="Arial" w:eastAsia="Malgun Gothic" w:hAnsi="Arial"/>
                <w:sz w:val="18"/>
                <w:lang w:eastAsia="en-US"/>
              </w:rPr>
            </w:pPr>
            <w:r w:rsidRPr="00A86C3F">
              <w:rPr>
                <w:rFonts w:ascii="Arial" w:eastAsia="Malgun Gothic" w:hAnsi="Arial"/>
                <w:sz w:val="18"/>
              </w:rPr>
              <w:t>NOTE 1:</w:t>
            </w:r>
            <w:r w:rsidRPr="00A86C3F">
              <w:rPr>
                <w:rFonts w:ascii="Arial" w:eastAsia="Malgun Gothic" w:hAnsi="Arial"/>
                <w:sz w:val="18"/>
                <w:lang w:eastAsia="en-US"/>
              </w:rPr>
              <w:tab/>
            </w:r>
            <w:r w:rsidRPr="00A86C3F">
              <w:rPr>
                <w:rFonts w:ascii="Arial" w:eastAsia="Malgun Gothic" w:hAnsi="Arial"/>
                <w:sz w:val="18"/>
              </w:rPr>
              <w:t>(Void).</w:t>
            </w:r>
          </w:p>
        </w:tc>
      </w:tr>
    </w:tbl>
    <w:p w14:paraId="5A7E9CCC" w14:textId="605440F1" w:rsidR="00A86C3F" w:rsidRDefault="00CF2A3E" w:rsidP="00040449">
      <w:pPr>
        <w:jc w:val="center"/>
        <w:rPr>
          <w:lang w:val="en-US" w:eastAsia="en-US"/>
        </w:rPr>
      </w:pPr>
      <w:r>
        <w:rPr>
          <w:lang w:val="en-US" w:eastAsia="en-US"/>
        </w:rPr>
        <w:t>Table 2.6-1: NC CA MPR table</w:t>
      </w:r>
      <w:r w:rsidR="00996789">
        <w:rPr>
          <w:lang w:val="en-US" w:eastAsia="en-US"/>
        </w:rPr>
        <w:t xml:space="preserve"> </w:t>
      </w:r>
      <w:r w:rsidR="00040449">
        <w:rPr>
          <w:lang w:val="en-US" w:eastAsia="en-US"/>
        </w:rPr>
        <w:t>for PC3, proposed</w:t>
      </w:r>
    </w:p>
    <w:p w14:paraId="27DDA9A0" w14:textId="6BDB4A88" w:rsidR="00E159AF" w:rsidRDefault="002A6823" w:rsidP="00C61D32">
      <w:pPr>
        <w:rPr>
          <w:lang w:eastAsia="en-US"/>
        </w:rPr>
      </w:pPr>
      <w:r>
        <w:rPr>
          <w:lang w:eastAsia="en-US"/>
        </w:rPr>
        <w:t xml:space="preserve">We have incorporated our proposals into a companion </w:t>
      </w:r>
      <w:r w:rsidR="00677646">
        <w:rPr>
          <w:lang w:eastAsia="en-US"/>
        </w:rPr>
        <w:t xml:space="preserve">draft </w:t>
      </w:r>
      <w:r>
        <w:rPr>
          <w:lang w:eastAsia="en-US"/>
        </w:rPr>
        <w:t>CR for convenient reference to the changes implied in the standard [5].</w:t>
      </w:r>
    </w:p>
    <w:p w14:paraId="211D3916" w14:textId="79C73E9D" w:rsidR="00B413EB" w:rsidRPr="005F023D" w:rsidRDefault="00B413EB" w:rsidP="00B413EB">
      <w:pPr>
        <w:pStyle w:val="Heading2"/>
        <w:numPr>
          <w:ilvl w:val="1"/>
          <w:numId w:val="0"/>
        </w:numPr>
        <w:tabs>
          <w:tab w:val="num" w:pos="576"/>
        </w:tabs>
        <w:rPr>
          <w:lang w:eastAsia="en-US"/>
        </w:rPr>
      </w:pPr>
      <w:r>
        <w:rPr>
          <w:lang w:eastAsia="en-US"/>
        </w:rPr>
        <w:t>2.7 Release independence of the FR2 NC UL CA feature</w:t>
      </w:r>
    </w:p>
    <w:p w14:paraId="354131B8" w14:textId="722CA07E" w:rsidR="00B413EB" w:rsidRPr="00040449" w:rsidRDefault="00B413EB" w:rsidP="00C61D32">
      <w:pPr>
        <w:rPr>
          <w:lang w:eastAsia="en-US"/>
        </w:rPr>
      </w:pPr>
      <w:r>
        <w:rPr>
          <w:lang w:eastAsia="en-US"/>
        </w:rPr>
        <w:t xml:space="preserve">We note that no new signalling </w:t>
      </w:r>
      <w:r w:rsidR="00075B26">
        <w:rPr>
          <w:lang w:eastAsia="en-US"/>
        </w:rPr>
        <w:t>is required</w:t>
      </w:r>
      <w:r w:rsidR="00AD519E">
        <w:rPr>
          <w:lang w:eastAsia="en-US"/>
        </w:rPr>
        <w:t xml:space="preserve"> to enable NC UL CA in FR2 UEs. Consequently, we believe this</w:t>
      </w:r>
      <w:r w:rsidR="007C590F">
        <w:rPr>
          <w:lang w:eastAsia="en-US"/>
        </w:rPr>
        <w:t xml:space="preserve"> rel-16</w:t>
      </w:r>
      <w:r w:rsidR="00AD519E">
        <w:rPr>
          <w:lang w:eastAsia="en-US"/>
        </w:rPr>
        <w:t xml:space="preserve"> feature can be introduced in a release independent fashion.</w:t>
      </w:r>
    </w:p>
    <w:p w14:paraId="341E9DD8" w14:textId="5207469E" w:rsidR="009E54DA" w:rsidRPr="001E4305" w:rsidRDefault="0090181C" w:rsidP="00240F55">
      <w:pPr>
        <w:pStyle w:val="Heading1"/>
        <w:ind w:left="0" w:firstLine="0"/>
      </w:pPr>
      <w:r>
        <w:t>3</w:t>
      </w:r>
      <w:r w:rsidR="005C7055">
        <w:t>.</w:t>
      </w:r>
      <w:r w:rsidR="00527894">
        <w:tab/>
      </w:r>
      <w:r w:rsidR="009E54DA">
        <w:t>Conclusion</w:t>
      </w:r>
    </w:p>
    <w:p w14:paraId="6E9C80A5" w14:textId="7B5B5F7B" w:rsidR="00E942F8" w:rsidRDefault="00226D9C" w:rsidP="00097AF4">
      <w:pPr>
        <w:rPr>
          <w:lang w:eastAsia="en-US"/>
        </w:rPr>
      </w:pPr>
      <w:r>
        <w:rPr>
          <w:lang w:eastAsia="en-US"/>
        </w:rPr>
        <w:t>We</w:t>
      </w:r>
      <w:r w:rsidR="00A122B0" w:rsidRPr="0066674C">
        <w:rPr>
          <w:lang w:eastAsia="en-US"/>
        </w:rPr>
        <w:t xml:space="preserve"> </w:t>
      </w:r>
      <w:r w:rsidR="009E7A50">
        <w:rPr>
          <w:lang w:eastAsia="en-US"/>
        </w:rPr>
        <w:t>built on earlier work [2]</w:t>
      </w:r>
      <w:r w:rsidR="005F5961">
        <w:rPr>
          <w:lang w:eastAsia="en-US"/>
        </w:rPr>
        <w:t xml:space="preserve"> to determine back off requirements</w:t>
      </w:r>
      <w:r w:rsidR="0093400D">
        <w:rPr>
          <w:lang w:eastAsia="en-US"/>
        </w:rPr>
        <w:t xml:space="preserve"> for the general FR2 intra-band UL</w:t>
      </w:r>
      <w:r w:rsidR="0056490C">
        <w:rPr>
          <w:lang w:eastAsia="en-US"/>
        </w:rPr>
        <w:t xml:space="preserve"> </w:t>
      </w:r>
      <w:r w:rsidR="0093400D">
        <w:rPr>
          <w:lang w:eastAsia="en-US"/>
        </w:rPr>
        <w:t>NC CA case</w:t>
      </w:r>
      <w:r w:rsidR="00E942F8">
        <w:rPr>
          <w:lang w:eastAsia="en-US"/>
        </w:rPr>
        <w:t>.</w:t>
      </w:r>
      <w:r w:rsidR="0056490C">
        <w:rPr>
          <w:lang w:eastAsia="en-US"/>
        </w:rPr>
        <w:t xml:space="preserve"> </w:t>
      </w:r>
      <w:r w:rsidR="002848F1">
        <w:rPr>
          <w:lang w:eastAsia="en-US"/>
        </w:rPr>
        <w:t xml:space="preserve">We first identified a </w:t>
      </w:r>
      <w:r w:rsidR="0024044C">
        <w:rPr>
          <w:lang w:eastAsia="en-US"/>
        </w:rPr>
        <w:t xml:space="preserve">family of test waveforms to streamline </w:t>
      </w:r>
      <w:r w:rsidR="00E83193">
        <w:rPr>
          <w:lang w:eastAsia="en-US"/>
        </w:rPr>
        <w:t>the simulation</w:t>
      </w:r>
      <w:r w:rsidR="0024044C">
        <w:rPr>
          <w:lang w:eastAsia="en-US"/>
        </w:rPr>
        <w:t xml:space="preserve"> effort:</w:t>
      </w:r>
    </w:p>
    <w:p w14:paraId="624A24B7" w14:textId="2B18D44F" w:rsidR="007B28A9" w:rsidRDefault="007B28A9" w:rsidP="007B28A9">
      <w:pPr>
        <w:rPr>
          <w:b/>
          <w:bCs/>
          <w:lang w:eastAsia="en-US"/>
        </w:rPr>
      </w:pPr>
      <w:r w:rsidRPr="009C1FC3">
        <w:rPr>
          <w:b/>
          <w:bCs/>
          <w:lang w:eastAsia="en-US"/>
        </w:rPr>
        <w:t xml:space="preserve">Observation </w:t>
      </w:r>
      <w:r>
        <w:rPr>
          <w:b/>
          <w:bCs/>
          <w:lang w:eastAsia="en-US"/>
        </w:rPr>
        <w:t>4</w:t>
      </w:r>
      <w:r w:rsidRPr="009C1FC3">
        <w:rPr>
          <w:b/>
          <w:bCs/>
          <w:lang w:eastAsia="en-US"/>
        </w:rPr>
        <w:t xml:space="preserve">: NC UL CA back off studies </w:t>
      </w:r>
      <w:r w:rsidR="00C224FA">
        <w:rPr>
          <w:b/>
          <w:bCs/>
          <w:lang w:eastAsia="en-US"/>
        </w:rPr>
        <w:t xml:space="preserve">for emissions </w:t>
      </w:r>
      <w:r w:rsidRPr="009C1FC3">
        <w:rPr>
          <w:b/>
          <w:bCs/>
          <w:lang w:eastAsia="en-US"/>
        </w:rPr>
        <w:t>can be adequately represented by a three CC CP-OFDM</w:t>
      </w:r>
      <w:r>
        <w:rPr>
          <w:b/>
          <w:bCs/>
          <w:lang w:eastAsia="en-US"/>
        </w:rPr>
        <w:t xml:space="preserve"> QPSK</w:t>
      </w:r>
      <w:r w:rsidRPr="009C1FC3">
        <w:rPr>
          <w:b/>
          <w:bCs/>
          <w:lang w:eastAsia="en-US"/>
        </w:rPr>
        <w:t xml:space="preserve"> waveform with spacing given by [1 0 1 0 0 1], where 1 indicates an active carrier and 0 a gap.</w:t>
      </w:r>
    </w:p>
    <w:p w14:paraId="2272008B" w14:textId="604560E7" w:rsidR="0024044C" w:rsidRDefault="00745074" w:rsidP="00097AF4">
      <w:pPr>
        <w:rPr>
          <w:lang w:eastAsia="en-US"/>
        </w:rPr>
      </w:pPr>
      <w:r>
        <w:rPr>
          <w:lang w:eastAsia="en-US"/>
        </w:rPr>
        <w:t xml:space="preserve">We </w:t>
      </w:r>
      <w:r w:rsidR="00DD7354">
        <w:rPr>
          <w:lang w:eastAsia="en-US"/>
        </w:rPr>
        <w:t xml:space="preserve">then evaluated </w:t>
      </w:r>
      <w:r w:rsidR="003F5BFC">
        <w:rPr>
          <w:lang w:eastAsia="en-US"/>
        </w:rPr>
        <w:t xml:space="preserve">emissions for </w:t>
      </w:r>
      <w:r w:rsidR="000147FC">
        <w:rPr>
          <w:lang w:eastAsia="en-US"/>
        </w:rPr>
        <w:t>both groups of UEs, P</w:t>
      </w:r>
      <w:r w:rsidR="00E726C6">
        <w:rPr>
          <w:lang w:eastAsia="en-US"/>
        </w:rPr>
        <w:t>C</w:t>
      </w:r>
      <w:r w:rsidR="000147FC">
        <w:rPr>
          <w:lang w:eastAsia="en-US"/>
        </w:rPr>
        <w:t>1 and PC2/3/4 (</w:t>
      </w:r>
      <w:r w:rsidR="00E726C6">
        <w:rPr>
          <w:lang w:eastAsia="en-US"/>
        </w:rPr>
        <w:t>so grouped by their TRP limits)</w:t>
      </w:r>
      <w:r w:rsidR="00927623">
        <w:rPr>
          <w:lang w:eastAsia="en-US"/>
        </w:rPr>
        <w:t xml:space="preserve">, to determine </w:t>
      </w:r>
      <w:r w:rsidR="007003A8">
        <w:rPr>
          <w:lang w:eastAsia="en-US"/>
        </w:rPr>
        <w:t xml:space="preserve">the requirements for </w:t>
      </w:r>
      <w:r w:rsidR="0096163B">
        <w:rPr>
          <w:lang w:eastAsia="en-US"/>
        </w:rPr>
        <w:t>both limiting cases,</w:t>
      </w:r>
      <w:r w:rsidR="00E51E46">
        <w:rPr>
          <w:lang w:eastAsia="en-US"/>
        </w:rPr>
        <w:t xml:space="preserve"> low</w:t>
      </w:r>
      <w:r w:rsidR="006053D6">
        <w:rPr>
          <w:lang w:eastAsia="en-US"/>
        </w:rPr>
        <w:t>- and high- allocation ratio cases respectively.</w:t>
      </w:r>
      <w:r w:rsidR="001C5247">
        <w:rPr>
          <w:lang w:eastAsia="en-US"/>
        </w:rPr>
        <w:t xml:space="preserve"> </w:t>
      </w:r>
      <w:r w:rsidR="007664AB">
        <w:rPr>
          <w:lang w:eastAsia="en-US"/>
        </w:rPr>
        <w:t xml:space="preserve">We found that Rel-15 </w:t>
      </w:r>
      <w:r w:rsidR="00D33110">
        <w:rPr>
          <w:lang w:eastAsia="en-US"/>
        </w:rPr>
        <w:t>CA framework for contiguous C</w:t>
      </w:r>
      <w:r w:rsidR="004264A5">
        <w:rPr>
          <w:lang w:eastAsia="en-US"/>
        </w:rPr>
        <w:t xml:space="preserve">A can </w:t>
      </w:r>
      <w:r w:rsidR="00861CD5">
        <w:rPr>
          <w:lang w:eastAsia="en-US"/>
        </w:rPr>
        <w:t xml:space="preserve">mostly </w:t>
      </w:r>
      <w:r w:rsidR="004264A5">
        <w:rPr>
          <w:lang w:eastAsia="en-US"/>
        </w:rPr>
        <w:t xml:space="preserve">be extended to NC CA operation. </w:t>
      </w:r>
      <w:r w:rsidR="00261708">
        <w:rPr>
          <w:lang w:eastAsia="en-US"/>
        </w:rPr>
        <w:t xml:space="preserve">Specifically, table values </w:t>
      </w:r>
      <w:r w:rsidR="00A8100E">
        <w:rPr>
          <w:lang w:eastAsia="en-US"/>
        </w:rPr>
        <w:t xml:space="preserve">for contiguous CA, </w:t>
      </w:r>
      <w:r w:rsidR="00261708">
        <w:rPr>
          <w:lang w:eastAsia="en-US"/>
        </w:rPr>
        <w:t xml:space="preserve">which correspond to full allocation CA waveforms </w:t>
      </w:r>
      <w:r w:rsidR="00F201A8">
        <w:rPr>
          <w:lang w:eastAsia="en-US"/>
        </w:rPr>
        <w:t>can be</w:t>
      </w:r>
      <w:r w:rsidR="00A8100E">
        <w:rPr>
          <w:lang w:eastAsia="en-US"/>
        </w:rPr>
        <w:t xml:space="preserve"> extended to full allocation NC CA also</w:t>
      </w:r>
    </w:p>
    <w:p w14:paraId="10528E86" w14:textId="77777777" w:rsidR="002A38D5" w:rsidRPr="0061215F" w:rsidRDefault="002A38D5" w:rsidP="002A38D5">
      <w:pPr>
        <w:rPr>
          <w:b/>
          <w:bCs/>
          <w:lang w:eastAsia="en-US"/>
        </w:rPr>
      </w:pPr>
      <w:r w:rsidRPr="0061215F">
        <w:rPr>
          <w:b/>
          <w:bCs/>
          <w:lang w:eastAsia="en-US"/>
        </w:rPr>
        <w:t xml:space="preserve">Proposal 1: MPR </w:t>
      </w:r>
      <w:r>
        <w:rPr>
          <w:b/>
          <w:bCs/>
          <w:lang w:eastAsia="en-US"/>
        </w:rPr>
        <w:t xml:space="preserve">table values </w:t>
      </w:r>
      <w:r w:rsidRPr="0061215F">
        <w:rPr>
          <w:b/>
          <w:bCs/>
          <w:lang w:eastAsia="en-US"/>
        </w:rPr>
        <w:t>for contiguous CA operation</w:t>
      </w:r>
      <w:r>
        <w:rPr>
          <w:b/>
          <w:bCs/>
          <w:lang w:eastAsia="en-US"/>
        </w:rPr>
        <w:t xml:space="preserve"> </w:t>
      </w:r>
      <w:r w:rsidRPr="0061215F">
        <w:rPr>
          <w:b/>
          <w:bCs/>
          <w:lang w:eastAsia="en-US"/>
        </w:rPr>
        <w:t>can be extended to</w:t>
      </w:r>
      <w:r>
        <w:rPr>
          <w:b/>
          <w:bCs/>
          <w:lang w:eastAsia="en-US"/>
        </w:rPr>
        <w:t xml:space="preserve"> cover</w:t>
      </w:r>
      <w:r w:rsidRPr="0061215F">
        <w:rPr>
          <w:b/>
          <w:bCs/>
          <w:lang w:eastAsia="en-US"/>
        </w:rPr>
        <w:t xml:space="preserve"> NC UL CA operation also. </w:t>
      </w:r>
    </w:p>
    <w:p w14:paraId="797B1054" w14:textId="120E8CDF" w:rsidR="00A8100E" w:rsidRPr="0090319D" w:rsidRDefault="00A8100E" w:rsidP="00B7181E">
      <w:pPr>
        <w:rPr>
          <w:lang w:eastAsia="en-US"/>
        </w:rPr>
      </w:pPr>
      <w:r w:rsidRPr="0090319D">
        <w:rPr>
          <w:lang w:eastAsia="en-US"/>
        </w:rPr>
        <w:t xml:space="preserve">For high PSD waveforms (low allocation ratios), we found that the PC1 </w:t>
      </w:r>
      <w:r w:rsidR="00DE649A">
        <w:rPr>
          <w:lang w:eastAsia="en-US"/>
        </w:rPr>
        <w:t>MPR modification rule</w:t>
      </w:r>
      <w:r w:rsidR="003B6110" w:rsidRPr="0090319D">
        <w:rPr>
          <w:lang w:eastAsia="en-US"/>
        </w:rPr>
        <w:t xml:space="preserve"> for contiguous CA may also carry over </w:t>
      </w:r>
      <w:r w:rsidR="002A6CF8" w:rsidRPr="0090319D">
        <w:rPr>
          <w:lang w:eastAsia="en-US"/>
        </w:rPr>
        <w:t xml:space="preserve">for NC CA, but the </w:t>
      </w:r>
      <w:r w:rsidR="00A66DEE" w:rsidRPr="0090319D">
        <w:rPr>
          <w:lang w:eastAsia="en-US"/>
        </w:rPr>
        <w:t>rule for</w:t>
      </w:r>
      <w:r w:rsidR="00437E13" w:rsidRPr="0090319D">
        <w:rPr>
          <w:lang w:eastAsia="en-US"/>
        </w:rPr>
        <w:t xml:space="preserve"> PC2/3/4 may be </w:t>
      </w:r>
      <w:r w:rsidR="006F405C" w:rsidRPr="0090319D">
        <w:rPr>
          <w:lang w:eastAsia="en-US"/>
        </w:rPr>
        <w:t>somewhat aggressive for NC CA</w:t>
      </w:r>
      <w:r w:rsidR="003214B8">
        <w:rPr>
          <w:lang w:eastAsia="en-US"/>
        </w:rPr>
        <w:t>.</w:t>
      </w:r>
    </w:p>
    <w:p w14:paraId="6609750C" w14:textId="60A372E1" w:rsidR="00B7181E" w:rsidRDefault="00B7181E" w:rsidP="00B7181E">
      <w:pPr>
        <w:rPr>
          <w:b/>
          <w:bCs/>
          <w:lang w:eastAsia="en-US"/>
        </w:rPr>
      </w:pPr>
      <w:r w:rsidRPr="00B7181E">
        <w:rPr>
          <w:b/>
          <w:bCs/>
          <w:lang w:eastAsia="en-US"/>
        </w:rPr>
        <w:t xml:space="preserve">Proposal 2: MPR rule for partially allocated NC CA for </w:t>
      </w:r>
      <w:r w:rsidR="00BF300A">
        <w:rPr>
          <w:b/>
          <w:bCs/>
          <w:lang w:eastAsia="en-US"/>
        </w:rPr>
        <w:t>PC1 can be adopted from contiguous CA case</w:t>
      </w:r>
    </w:p>
    <w:p w14:paraId="29FFE6A6" w14:textId="387F6019" w:rsidR="00140339" w:rsidRPr="00B7181E" w:rsidRDefault="00140339" w:rsidP="00140339">
      <w:pPr>
        <w:rPr>
          <w:b/>
          <w:bCs/>
          <w:lang w:eastAsia="en-US"/>
        </w:rPr>
      </w:pPr>
      <w:r w:rsidRPr="00B7181E">
        <w:rPr>
          <w:b/>
          <w:bCs/>
          <w:lang w:eastAsia="en-US"/>
        </w:rPr>
        <w:t xml:space="preserve">Proposal </w:t>
      </w:r>
      <w:r>
        <w:rPr>
          <w:b/>
          <w:bCs/>
          <w:lang w:eastAsia="en-US"/>
        </w:rPr>
        <w:t>3</w:t>
      </w:r>
      <w:r w:rsidRPr="00B7181E">
        <w:rPr>
          <w:b/>
          <w:bCs/>
          <w:lang w:eastAsia="en-US"/>
        </w:rPr>
        <w:t>: MPR rule for partially allocated NC CA for PC2/3/4 shall be: MPR = max(MPR</w:t>
      </w:r>
      <w:r w:rsidRPr="00B7181E">
        <w:rPr>
          <w:b/>
          <w:bCs/>
          <w:vertAlign w:val="subscript"/>
          <w:lang w:eastAsia="en-US"/>
        </w:rPr>
        <w:t>table</w:t>
      </w:r>
      <w:r w:rsidRPr="00B7181E">
        <w:rPr>
          <w:b/>
          <w:bCs/>
          <w:lang w:eastAsia="en-US"/>
        </w:rPr>
        <w:t>, -10A+</w:t>
      </w:r>
      <w:r w:rsidR="00557464">
        <w:rPr>
          <w:b/>
          <w:bCs/>
          <w:color w:val="FF0000"/>
          <w:highlight w:val="yellow"/>
          <w:lang w:eastAsia="en-US"/>
        </w:rPr>
        <w:t>10</w:t>
      </w:r>
      <w:r w:rsidRPr="00B7181E">
        <w:rPr>
          <w:b/>
          <w:bCs/>
          <w:color w:val="FF0000"/>
          <w:highlight w:val="yellow"/>
          <w:lang w:eastAsia="en-US"/>
        </w:rPr>
        <w:t>.0</w:t>
      </w:r>
      <w:r w:rsidRPr="00B7181E">
        <w:rPr>
          <w:b/>
          <w:bCs/>
          <w:lang w:eastAsia="en-US"/>
        </w:rPr>
        <w:t>)</w:t>
      </w:r>
      <w:r>
        <w:rPr>
          <w:b/>
          <w:bCs/>
          <w:lang w:eastAsia="en-US"/>
        </w:rPr>
        <w:t xml:space="preserve">. </w:t>
      </w:r>
    </w:p>
    <w:p w14:paraId="4B703075" w14:textId="77777777" w:rsidR="00140339" w:rsidRPr="00B7181E" w:rsidRDefault="00140339" w:rsidP="00B7181E">
      <w:pPr>
        <w:rPr>
          <w:b/>
          <w:bCs/>
          <w:lang w:eastAsia="en-US"/>
        </w:rPr>
      </w:pPr>
    </w:p>
    <w:p w14:paraId="5BB01D25" w14:textId="635309EA" w:rsidR="00AE78C7" w:rsidRDefault="00580E5A" w:rsidP="00097AF4">
      <w:pPr>
        <w:rPr>
          <w:lang w:eastAsia="en-US"/>
        </w:rPr>
      </w:pPr>
      <w:r>
        <w:rPr>
          <w:lang w:eastAsia="en-US"/>
        </w:rPr>
        <w:lastRenderedPageBreak/>
        <w:t xml:space="preserve">Finally, we identified the need to change the </w:t>
      </w:r>
      <w:r w:rsidR="00EE3AB7">
        <w:rPr>
          <w:lang w:eastAsia="en-US"/>
        </w:rPr>
        <w:t xml:space="preserve">CA </w:t>
      </w:r>
      <w:r w:rsidR="00060FE5">
        <w:rPr>
          <w:lang w:eastAsia="en-US"/>
        </w:rPr>
        <w:t>MPR</w:t>
      </w:r>
      <w:r w:rsidR="00EE3AB7">
        <w:rPr>
          <w:lang w:eastAsia="en-US"/>
        </w:rPr>
        <w:t>’s</w:t>
      </w:r>
      <w:r w:rsidR="00060FE5">
        <w:rPr>
          <w:lang w:eastAsia="en-US"/>
        </w:rPr>
        <w:t xml:space="preserve"> dependency </w:t>
      </w:r>
      <w:r w:rsidR="00EE3AB7">
        <w:rPr>
          <w:lang w:eastAsia="en-US"/>
        </w:rPr>
        <w:t xml:space="preserve">to </w:t>
      </w:r>
      <w:r w:rsidR="00E916CB">
        <w:rPr>
          <w:lang w:eastAsia="en-US"/>
        </w:rPr>
        <w:t>‘</w:t>
      </w:r>
      <w:r w:rsidR="00E2647D">
        <w:rPr>
          <w:lang w:eastAsia="en-US"/>
        </w:rPr>
        <w:t xml:space="preserve">DL </w:t>
      </w:r>
      <w:r w:rsidR="00E916CB">
        <w:rPr>
          <w:lang w:eastAsia="en-US"/>
        </w:rPr>
        <w:t xml:space="preserve">frequency separation’ from ‘cumulative aggregated BW’, as </w:t>
      </w:r>
      <w:r w:rsidR="005262A6">
        <w:rPr>
          <w:lang w:eastAsia="en-US"/>
        </w:rPr>
        <w:t>explained in a companion contribution [</w:t>
      </w:r>
      <w:r w:rsidR="00C87857">
        <w:rPr>
          <w:lang w:eastAsia="en-US"/>
        </w:rPr>
        <w:t>4</w:t>
      </w:r>
      <w:r w:rsidR="005262A6">
        <w:rPr>
          <w:lang w:eastAsia="en-US"/>
        </w:rPr>
        <w:t xml:space="preserve">]. </w:t>
      </w:r>
    </w:p>
    <w:p w14:paraId="6CFC1497" w14:textId="79B2A926" w:rsidR="00692D47" w:rsidRDefault="00692D47" w:rsidP="00097AF4">
      <w:pPr>
        <w:rPr>
          <w:lang w:eastAsia="en-US"/>
        </w:rPr>
      </w:pPr>
      <w:r>
        <w:rPr>
          <w:lang w:eastAsia="en-US"/>
        </w:rPr>
        <w:t xml:space="preserve">We </w:t>
      </w:r>
      <w:r w:rsidR="00EC0F4B">
        <w:rPr>
          <w:lang w:eastAsia="en-US"/>
        </w:rPr>
        <w:t xml:space="preserve">have incorporated </w:t>
      </w:r>
      <w:r w:rsidR="002A6823">
        <w:rPr>
          <w:lang w:eastAsia="en-US"/>
        </w:rPr>
        <w:t xml:space="preserve">our proposals </w:t>
      </w:r>
      <w:r w:rsidR="00A569FF">
        <w:rPr>
          <w:lang w:eastAsia="en-US"/>
        </w:rPr>
        <w:t xml:space="preserve">into a companion </w:t>
      </w:r>
      <w:r w:rsidR="0061140D">
        <w:rPr>
          <w:lang w:eastAsia="en-US"/>
        </w:rPr>
        <w:t>draft</w:t>
      </w:r>
      <w:r w:rsidR="00F42F30">
        <w:rPr>
          <w:lang w:eastAsia="en-US"/>
        </w:rPr>
        <w:t xml:space="preserve">-CR for </w:t>
      </w:r>
      <w:r w:rsidR="00F75666">
        <w:rPr>
          <w:lang w:eastAsia="en-US"/>
        </w:rPr>
        <w:t>convenient reference</w:t>
      </w:r>
      <w:r w:rsidR="00351475">
        <w:rPr>
          <w:lang w:eastAsia="en-US"/>
        </w:rPr>
        <w:t xml:space="preserve"> to the changes </w:t>
      </w:r>
      <w:r w:rsidR="00941FA1">
        <w:rPr>
          <w:lang w:eastAsia="en-US"/>
        </w:rPr>
        <w:t>implied</w:t>
      </w:r>
      <w:r w:rsidR="00351475">
        <w:rPr>
          <w:lang w:eastAsia="en-US"/>
        </w:rPr>
        <w:t xml:space="preserve"> in the standard</w:t>
      </w:r>
      <w:r w:rsidR="002C4582">
        <w:rPr>
          <w:lang w:eastAsia="en-US"/>
        </w:rPr>
        <w:t xml:space="preserve"> [</w:t>
      </w:r>
      <w:r w:rsidR="00EF3A3C">
        <w:rPr>
          <w:lang w:eastAsia="en-US"/>
        </w:rPr>
        <w:t>5</w:t>
      </w:r>
      <w:r w:rsidR="002C4582">
        <w:rPr>
          <w:lang w:eastAsia="en-US"/>
        </w:rPr>
        <w:t>]</w:t>
      </w:r>
      <w:r w:rsidR="005F4B9C">
        <w:rPr>
          <w:lang w:eastAsia="en-US"/>
        </w:rPr>
        <w:t>.</w:t>
      </w:r>
    </w:p>
    <w:p w14:paraId="25DE4205" w14:textId="58A44E3F" w:rsidR="007C590F" w:rsidRDefault="007C590F" w:rsidP="00097AF4">
      <w:pPr>
        <w:rPr>
          <w:lang w:eastAsia="en-US"/>
        </w:rPr>
      </w:pPr>
      <w:r>
        <w:rPr>
          <w:lang w:eastAsia="en-US"/>
        </w:rPr>
        <w:t>A final thought was that the NC UL CA feature as a whole needs no new signalling, and as such can be introduced into the standard as release independent</w:t>
      </w:r>
      <w:r w:rsidR="001B3D00">
        <w:rPr>
          <w:lang w:eastAsia="en-US"/>
        </w:rPr>
        <w:t>.</w:t>
      </w:r>
    </w:p>
    <w:p w14:paraId="432A6B97" w14:textId="77777777" w:rsidR="0045428D" w:rsidRDefault="00534C0E" w:rsidP="00534C0E">
      <w:pPr>
        <w:pStyle w:val="Heading1"/>
        <w:rPr>
          <w:b/>
          <w:sz w:val="24"/>
        </w:rPr>
      </w:pPr>
      <w:r>
        <w:t xml:space="preserve">4. </w:t>
      </w:r>
      <w:r>
        <w:tab/>
      </w:r>
      <w:r w:rsidR="00934DE1" w:rsidRPr="00534C0E">
        <w:t>References</w:t>
      </w:r>
    </w:p>
    <w:p w14:paraId="1AFE4FA9" w14:textId="50108F25" w:rsidR="003461A5" w:rsidRDefault="00E509F8" w:rsidP="003461A5">
      <w:pPr>
        <w:pStyle w:val="List"/>
      </w:pPr>
      <w:r>
        <w:t>[</w:t>
      </w:r>
      <w:r w:rsidR="0080109A">
        <w:t>1</w:t>
      </w:r>
      <w:r>
        <w:t>]</w:t>
      </w:r>
      <w:r>
        <w:tab/>
      </w:r>
      <w:r w:rsidR="000C6487" w:rsidRPr="000C6487">
        <w:t>R4-1908166, ‘On FR2 Intra-band NC ULCA’, Qualcomm, RAN4#92, Ljubljana, Sl, Aug 2019</w:t>
      </w:r>
    </w:p>
    <w:p w14:paraId="62849C22" w14:textId="77777777" w:rsidR="00BB0FF3" w:rsidRDefault="00AD65CA" w:rsidP="003461A5">
      <w:pPr>
        <w:pStyle w:val="List"/>
      </w:pPr>
      <w:r>
        <w:t>[2]</w:t>
      </w:r>
      <w:r>
        <w:tab/>
      </w:r>
      <w:r w:rsidR="00BB0FF3" w:rsidRPr="00AD65CA">
        <w:t>R4-191</w:t>
      </w:r>
      <w:r w:rsidR="00BB0FF3">
        <w:t>3143</w:t>
      </w:r>
      <w:r w:rsidR="00BB0FF3" w:rsidRPr="00AD65CA">
        <w:t>, ‘</w:t>
      </w:r>
      <w:r w:rsidR="00BB0FF3" w:rsidRPr="00F52C4E">
        <w:t>FR2 NC UL CA back-off simulations – select cases</w:t>
      </w:r>
      <w:r w:rsidR="00BB0FF3">
        <w:t>’</w:t>
      </w:r>
      <w:r w:rsidR="00BB0FF3" w:rsidRPr="00AD65CA">
        <w:t>, Qualcomm, RAN4#9</w:t>
      </w:r>
      <w:r w:rsidR="00BB0FF3">
        <w:t>3</w:t>
      </w:r>
      <w:r w:rsidR="00BB0FF3" w:rsidRPr="00AD65CA">
        <w:t xml:space="preserve">, </w:t>
      </w:r>
      <w:r w:rsidR="00BB0FF3">
        <w:t>Reno, NV, USA</w:t>
      </w:r>
      <w:r w:rsidR="00BB0FF3" w:rsidRPr="00AD65CA">
        <w:t xml:space="preserve">, </w:t>
      </w:r>
      <w:r w:rsidR="00BB0FF3">
        <w:t>Nov</w:t>
      </w:r>
      <w:r w:rsidR="00BB0FF3" w:rsidRPr="00AD65CA">
        <w:t>. 2019</w:t>
      </w:r>
    </w:p>
    <w:p w14:paraId="26505BF4" w14:textId="05F3D021" w:rsidR="00AD65CA" w:rsidRDefault="00BB0FF3" w:rsidP="003461A5">
      <w:pPr>
        <w:pStyle w:val="List"/>
      </w:pPr>
      <w:r>
        <w:t>[3]</w:t>
      </w:r>
      <w:r>
        <w:tab/>
      </w:r>
      <w:r w:rsidR="00AD65CA" w:rsidRPr="00AD65CA">
        <w:t>R4-191</w:t>
      </w:r>
      <w:r w:rsidR="00AD65CA">
        <w:t>3043</w:t>
      </w:r>
      <w:r w:rsidR="00AD65CA" w:rsidRPr="00AD65CA">
        <w:t>, ‘TP to TR38.831: Emissions Requirements for FR2 NC ULCA’, Qualcomm, RAN4#92-Bis, Chongqing, CN, Oct. 2019</w:t>
      </w:r>
    </w:p>
    <w:p w14:paraId="122710D0" w14:textId="542912F2" w:rsidR="008A4762" w:rsidRDefault="008A4762" w:rsidP="008A4762">
      <w:pPr>
        <w:pStyle w:val="List"/>
      </w:pPr>
      <w:r>
        <w:t>[</w:t>
      </w:r>
      <w:r w:rsidR="00EF3A3C">
        <w:t>4</w:t>
      </w:r>
      <w:r>
        <w:t>]</w:t>
      </w:r>
      <w:r>
        <w:tab/>
      </w:r>
      <w:r w:rsidRPr="000C6487">
        <w:t>R4-</w:t>
      </w:r>
      <w:r w:rsidR="000E19B8">
        <w:t>200</w:t>
      </w:r>
      <w:r w:rsidR="00557464">
        <w:t>0693</w:t>
      </w:r>
      <w:r w:rsidRPr="000C6487">
        <w:t>, ‘</w:t>
      </w:r>
      <w:r w:rsidR="00D36E8A" w:rsidRPr="00D36E8A">
        <w:t>On using Rel-15 CA MPR table format for FR2 NC UL CA</w:t>
      </w:r>
      <w:r w:rsidRPr="000C6487">
        <w:t>’, Qualcomm, RAN4#9</w:t>
      </w:r>
      <w:r w:rsidR="000E19B8">
        <w:t>4</w:t>
      </w:r>
      <w:r w:rsidR="0097246D">
        <w:t xml:space="preserve">-e, </w:t>
      </w:r>
      <w:r w:rsidR="000E19B8">
        <w:t>Feb</w:t>
      </w:r>
      <w:r w:rsidR="00EA3200">
        <w:t>-Mar</w:t>
      </w:r>
      <w:r w:rsidRPr="000C6487">
        <w:t xml:space="preserve"> 20</w:t>
      </w:r>
      <w:r w:rsidR="000E19B8">
        <w:t>20</w:t>
      </w:r>
    </w:p>
    <w:p w14:paraId="266C4C66" w14:textId="12640425" w:rsidR="00B0328E" w:rsidRDefault="00B0328E" w:rsidP="008A4762">
      <w:pPr>
        <w:pStyle w:val="List"/>
      </w:pPr>
      <w:r>
        <w:t>[</w:t>
      </w:r>
      <w:r w:rsidR="00EF3A3C">
        <w:t>5</w:t>
      </w:r>
      <w:r>
        <w:t>]</w:t>
      </w:r>
      <w:r>
        <w:tab/>
      </w:r>
      <w:r w:rsidR="000E19B8" w:rsidRPr="000C6487">
        <w:t>R4-</w:t>
      </w:r>
      <w:r w:rsidR="000E19B8">
        <w:t>200</w:t>
      </w:r>
      <w:r w:rsidR="00557464">
        <w:t>2932</w:t>
      </w:r>
      <w:r w:rsidR="000E19B8" w:rsidRPr="000C6487">
        <w:t>, ‘</w:t>
      </w:r>
      <w:r w:rsidR="008B6485">
        <w:t>d</w:t>
      </w:r>
      <w:r w:rsidR="000E19B8">
        <w:t xml:space="preserve">CR to </w:t>
      </w:r>
      <w:r w:rsidR="00EE7A7B">
        <w:t xml:space="preserve">38.101-2: </w:t>
      </w:r>
      <w:r w:rsidR="00E77090">
        <w:t xml:space="preserve">Simultaneous NC UL CA </w:t>
      </w:r>
      <w:r w:rsidR="00271123">
        <w:t xml:space="preserve">MPR </w:t>
      </w:r>
      <w:r w:rsidR="00E77090">
        <w:t>for Rel-16</w:t>
      </w:r>
      <w:r w:rsidR="000E19B8" w:rsidRPr="000C6487">
        <w:t>’, Qualcomm, RAN4#9</w:t>
      </w:r>
      <w:r w:rsidR="000E19B8">
        <w:t>4</w:t>
      </w:r>
      <w:r w:rsidR="008B6485">
        <w:t>Bis-</w:t>
      </w:r>
      <w:r w:rsidR="00EA3200">
        <w:t>e</w:t>
      </w:r>
      <w:r w:rsidR="000E19B8" w:rsidRPr="000C6487">
        <w:t xml:space="preserve">, </w:t>
      </w:r>
      <w:r w:rsidR="00EA3200">
        <w:t>Apr</w:t>
      </w:r>
      <w:r w:rsidR="000E19B8" w:rsidRPr="000C6487">
        <w:t xml:space="preserve"> 20</w:t>
      </w:r>
      <w:r w:rsidR="000E19B8">
        <w:t>20</w:t>
      </w:r>
    </w:p>
    <w:p w14:paraId="3F04F0A9" w14:textId="77777777" w:rsidR="00F52C4E" w:rsidRDefault="00F52C4E" w:rsidP="00F52C4E">
      <w:pPr>
        <w:pStyle w:val="List"/>
      </w:pPr>
    </w:p>
    <w:sectPr w:rsidR="00F52C4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9205F" w14:textId="77777777" w:rsidR="00FC2409" w:rsidRDefault="00FC2409" w:rsidP="009939B7">
      <w:pPr>
        <w:spacing w:after="0"/>
      </w:pPr>
      <w:r>
        <w:separator/>
      </w:r>
    </w:p>
  </w:endnote>
  <w:endnote w:type="continuationSeparator" w:id="0">
    <w:p w14:paraId="24B51127" w14:textId="77777777" w:rsidR="00FC2409" w:rsidRDefault="00FC2409"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28364" w14:textId="77777777" w:rsidR="00FC2409" w:rsidRDefault="00FC2409" w:rsidP="009939B7">
      <w:pPr>
        <w:spacing w:after="0"/>
      </w:pPr>
      <w:r>
        <w:separator/>
      </w:r>
    </w:p>
  </w:footnote>
  <w:footnote w:type="continuationSeparator" w:id="0">
    <w:p w14:paraId="0ABBFF88" w14:textId="77777777" w:rsidR="00FC2409" w:rsidRDefault="00FC2409"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B9A"/>
    <w:multiLevelType w:val="hybridMultilevel"/>
    <w:tmpl w:val="76CE17C0"/>
    <w:lvl w:ilvl="0" w:tplc="D88E3F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4615EF"/>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A54D0E"/>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4D726C3"/>
    <w:multiLevelType w:val="multilevel"/>
    <w:tmpl w:val="A0DCC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7A35E0"/>
    <w:multiLevelType w:val="multilevel"/>
    <w:tmpl w:val="09F2D5C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26E2C24"/>
    <w:multiLevelType w:val="hybridMultilevel"/>
    <w:tmpl w:val="4E52092A"/>
    <w:lvl w:ilvl="0" w:tplc="3AA88D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2"/>
  </w:num>
  <w:num w:numId="9">
    <w:abstractNumId w:val="18"/>
  </w:num>
  <w:num w:numId="10">
    <w:abstractNumId w:val="17"/>
  </w:num>
  <w:num w:numId="11">
    <w:abstractNumId w:val="16"/>
  </w:num>
  <w:num w:numId="12">
    <w:abstractNumId w:val="12"/>
  </w:num>
  <w:num w:numId="13">
    <w:abstractNumId w:val="20"/>
  </w:num>
  <w:num w:numId="14">
    <w:abstractNumId w:val="15"/>
  </w:num>
  <w:num w:numId="15">
    <w:abstractNumId w:val="10"/>
  </w:num>
  <w:num w:numId="16">
    <w:abstractNumId w:val="27"/>
  </w:num>
  <w:num w:numId="17">
    <w:abstractNumId w:val="24"/>
  </w:num>
  <w:num w:numId="18">
    <w:abstractNumId w:val="13"/>
  </w:num>
  <w:num w:numId="19">
    <w:abstractNumId w:val="9"/>
  </w:num>
  <w:num w:numId="20">
    <w:abstractNumId w:val="21"/>
  </w:num>
  <w:num w:numId="21">
    <w:abstractNumId w:val="14"/>
  </w:num>
  <w:num w:numId="22">
    <w:abstractNumId w:val="26"/>
  </w:num>
  <w:num w:numId="23">
    <w:abstractNumId w:val="19"/>
  </w:num>
  <w:num w:numId="24">
    <w:abstractNumId w:val="23"/>
  </w:num>
  <w:num w:numId="25">
    <w:abstractNumId w:val="25"/>
  </w:num>
  <w:num w:numId="26">
    <w:abstractNumId w:val="8"/>
  </w:num>
  <w:num w:numId="27">
    <w:abstractNumId w:val="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3DE"/>
    <w:rsid w:val="000033BD"/>
    <w:rsid w:val="00004F3C"/>
    <w:rsid w:val="00006A8C"/>
    <w:rsid w:val="00007ADA"/>
    <w:rsid w:val="0001092D"/>
    <w:rsid w:val="000130F8"/>
    <w:rsid w:val="000135C6"/>
    <w:rsid w:val="000147FC"/>
    <w:rsid w:val="00015C99"/>
    <w:rsid w:val="0002031D"/>
    <w:rsid w:val="00021CED"/>
    <w:rsid w:val="000238FE"/>
    <w:rsid w:val="00023F69"/>
    <w:rsid w:val="00024847"/>
    <w:rsid w:val="000262B9"/>
    <w:rsid w:val="000262DC"/>
    <w:rsid w:val="00027896"/>
    <w:rsid w:val="00027C82"/>
    <w:rsid w:val="00030C9B"/>
    <w:rsid w:val="00031ABE"/>
    <w:rsid w:val="00031F03"/>
    <w:rsid w:val="00032669"/>
    <w:rsid w:val="00033674"/>
    <w:rsid w:val="0003466A"/>
    <w:rsid w:val="0003579E"/>
    <w:rsid w:val="00036335"/>
    <w:rsid w:val="000368A4"/>
    <w:rsid w:val="00037A84"/>
    <w:rsid w:val="00040449"/>
    <w:rsid w:val="00043A1A"/>
    <w:rsid w:val="00044518"/>
    <w:rsid w:val="000448B7"/>
    <w:rsid w:val="000454A9"/>
    <w:rsid w:val="0005071C"/>
    <w:rsid w:val="00050B99"/>
    <w:rsid w:val="00050DE1"/>
    <w:rsid w:val="000512B8"/>
    <w:rsid w:val="00051C59"/>
    <w:rsid w:val="00051E4F"/>
    <w:rsid w:val="00052300"/>
    <w:rsid w:val="00052C98"/>
    <w:rsid w:val="000569AF"/>
    <w:rsid w:val="00060FE5"/>
    <w:rsid w:val="0006136D"/>
    <w:rsid w:val="00063E3D"/>
    <w:rsid w:val="00064EF1"/>
    <w:rsid w:val="00066974"/>
    <w:rsid w:val="00067CDB"/>
    <w:rsid w:val="00072B98"/>
    <w:rsid w:val="00073035"/>
    <w:rsid w:val="000742DA"/>
    <w:rsid w:val="00075B26"/>
    <w:rsid w:val="00076121"/>
    <w:rsid w:val="00076A1A"/>
    <w:rsid w:val="00077E30"/>
    <w:rsid w:val="00077EB3"/>
    <w:rsid w:val="00081B03"/>
    <w:rsid w:val="000831CC"/>
    <w:rsid w:val="00086428"/>
    <w:rsid w:val="00087F6D"/>
    <w:rsid w:val="000908D9"/>
    <w:rsid w:val="00090DDB"/>
    <w:rsid w:val="000913E7"/>
    <w:rsid w:val="000945F5"/>
    <w:rsid w:val="000965B1"/>
    <w:rsid w:val="0009780D"/>
    <w:rsid w:val="00097AF4"/>
    <w:rsid w:val="000A04CE"/>
    <w:rsid w:val="000A1911"/>
    <w:rsid w:val="000A3CEC"/>
    <w:rsid w:val="000A567D"/>
    <w:rsid w:val="000A643B"/>
    <w:rsid w:val="000A6C12"/>
    <w:rsid w:val="000B0067"/>
    <w:rsid w:val="000B0DF9"/>
    <w:rsid w:val="000B0F61"/>
    <w:rsid w:val="000B123E"/>
    <w:rsid w:val="000B132A"/>
    <w:rsid w:val="000B1A1D"/>
    <w:rsid w:val="000B309A"/>
    <w:rsid w:val="000B568C"/>
    <w:rsid w:val="000B5E6E"/>
    <w:rsid w:val="000B70D3"/>
    <w:rsid w:val="000C3646"/>
    <w:rsid w:val="000C3CBB"/>
    <w:rsid w:val="000C6487"/>
    <w:rsid w:val="000C678D"/>
    <w:rsid w:val="000C6BAE"/>
    <w:rsid w:val="000C6BB9"/>
    <w:rsid w:val="000C7A8E"/>
    <w:rsid w:val="000D0482"/>
    <w:rsid w:val="000D1210"/>
    <w:rsid w:val="000D18EC"/>
    <w:rsid w:val="000D197B"/>
    <w:rsid w:val="000D544D"/>
    <w:rsid w:val="000D6B60"/>
    <w:rsid w:val="000D6B61"/>
    <w:rsid w:val="000E0A10"/>
    <w:rsid w:val="000E175E"/>
    <w:rsid w:val="000E19B8"/>
    <w:rsid w:val="000E26BD"/>
    <w:rsid w:val="000E4512"/>
    <w:rsid w:val="000E596C"/>
    <w:rsid w:val="000E7763"/>
    <w:rsid w:val="000E7E89"/>
    <w:rsid w:val="000F0F42"/>
    <w:rsid w:val="000F28C0"/>
    <w:rsid w:val="000F502F"/>
    <w:rsid w:val="000F519D"/>
    <w:rsid w:val="000F581A"/>
    <w:rsid w:val="000F65D1"/>
    <w:rsid w:val="000F667B"/>
    <w:rsid w:val="000F6EC9"/>
    <w:rsid w:val="000F7221"/>
    <w:rsid w:val="000F7ECB"/>
    <w:rsid w:val="001029E6"/>
    <w:rsid w:val="00102AE7"/>
    <w:rsid w:val="0010332E"/>
    <w:rsid w:val="00103A29"/>
    <w:rsid w:val="00104727"/>
    <w:rsid w:val="00104893"/>
    <w:rsid w:val="0010521F"/>
    <w:rsid w:val="0010618D"/>
    <w:rsid w:val="00106447"/>
    <w:rsid w:val="00106E73"/>
    <w:rsid w:val="001102F9"/>
    <w:rsid w:val="00112072"/>
    <w:rsid w:val="00112187"/>
    <w:rsid w:val="00112538"/>
    <w:rsid w:val="00112950"/>
    <w:rsid w:val="0011431A"/>
    <w:rsid w:val="001143C3"/>
    <w:rsid w:val="00114816"/>
    <w:rsid w:val="001149E9"/>
    <w:rsid w:val="00114F99"/>
    <w:rsid w:val="00115D5B"/>
    <w:rsid w:val="00115E63"/>
    <w:rsid w:val="00116429"/>
    <w:rsid w:val="00120262"/>
    <w:rsid w:val="001214AE"/>
    <w:rsid w:val="00122190"/>
    <w:rsid w:val="0012277A"/>
    <w:rsid w:val="00123D1C"/>
    <w:rsid w:val="00123FBC"/>
    <w:rsid w:val="00124850"/>
    <w:rsid w:val="0012615B"/>
    <w:rsid w:val="00126C93"/>
    <w:rsid w:val="00126E1A"/>
    <w:rsid w:val="001273FB"/>
    <w:rsid w:val="00130CD5"/>
    <w:rsid w:val="00130F65"/>
    <w:rsid w:val="00131AFF"/>
    <w:rsid w:val="00132C03"/>
    <w:rsid w:val="001351EB"/>
    <w:rsid w:val="00137677"/>
    <w:rsid w:val="001377A0"/>
    <w:rsid w:val="00137837"/>
    <w:rsid w:val="00140339"/>
    <w:rsid w:val="00140C07"/>
    <w:rsid w:val="00141155"/>
    <w:rsid w:val="001436F6"/>
    <w:rsid w:val="001448F1"/>
    <w:rsid w:val="00144FDD"/>
    <w:rsid w:val="0014529C"/>
    <w:rsid w:val="0014781D"/>
    <w:rsid w:val="001512D7"/>
    <w:rsid w:val="00154287"/>
    <w:rsid w:val="00154BB5"/>
    <w:rsid w:val="00154CFC"/>
    <w:rsid w:val="00155CCF"/>
    <w:rsid w:val="00155E4A"/>
    <w:rsid w:val="00157C7F"/>
    <w:rsid w:val="00160DA8"/>
    <w:rsid w:val="00161263"/>
    <w:rsid w:val="00161C73"/>
    <w:rsid w:val="00162904"/>
    <w:rsid w:val="00163DBC"/>
    <w:rsid w:val="00166E70"/>
    <w:rsid w:val="00171525"/>
    <w:rsid w:val="0017318C"/>
    <w:rsid w:val="0017321A"/>
    <w:rsid w:val="00174CBF"/>
    <w:rsid w:val="00176E96"/>
    <w:rsid w:val="00176F66"/>
    <w:rsid w:val="00180ADE"/>
    <w:rsid w:val="00181466"/>
    <w:rsid w:val="00182343"/>
    <w:rsid w:val="001865C3"/>
    <w:rsid w:val="00194323"/>
    <w:rsid w:val="00194778"/>
    <w:rsid w:val="001947D3"/>
    <w:rsid w:val="00194C09"/>
    <w:rsid w:val="0019593C"/>
    <w:rsid w:val="001972F7"/>
    <w:rsid w:val="001A073B"/>
    <w:rsid w:val="001A224D"/>
    <w:rsid w:val="001A3324"/>
    <w:rsid w:val="001A3DBC"/>
    <w:rsid w:val="001A48D0"/>
    <w:rsid w:val="001A4B05"/>
    <w:rsid w:val="001A5808"/>
    <w:rsid w:val="001A5CDB"/>
    <w:rsid w:val="001B3183"/>
    <w:rsid w:val="001B3D00"/>
    <w:rsid w:val="001B47B7"/>
    <w:rsid w:val="001B4872"/>
    <w:rsid w:val="001B4D2F"/>
    <w:rsid w:val="001C2915"/>
    <w:rsid w:val="001C3A1C"/>
    <w:rsid w:val="001C5247"/>
    <w:rsid w:val="001C54C4"/>
    <w:rsid w:val="001C7D92"/>
    <w:rsid w:val="001C7E46"/>
    <w:rsid w:val="001D05EC"/>
    <w:rsid w:val="001D12C5"/>
    <w:rsid w:val="001D27F8"/>
    <w:rsid w:val="001D3BA7"/>
    <w:rsid w:val="001D4399"/>
    <w:rsid w:val="001D508B"/>
    <w:rsid w:val="001E2A80"/>
    <w:rsid w:val="001E321E"/>
    <w:rsid w:val="001E3B53"/>
    <w:rsid w:val="001E4305"/>
    <w:rsid w:val="001E4490"/>
    <w:rsid w:val="001E4A37"/>
    <w:rsid w:val="001E5258"/>
    <w:rsid w:val="001E69EF"/>
    <w:rsid w:val="001F0EE7"/>
    <w:rsid w:val="001F643F"/>
    <w:rsid w:val="001F6C79"/>
    <w:rsid w:val="00200596"/>
    <w:rsid w:val="00201520"/>
    <w:rsid w:val="00201FB4"/>
    <w:rsid w:val="002033F8"/>
    <w:rsid w:val="00203D36"/>
    <w:rsid w:val="002057FF"/>
    <w:rsid w:val="00210D5D"/>
    <w:rsid w:val="002117F2"/>
    <w:rsid w:val="00214B13"/>
    <w:rsid w:val="00214BA6"/>
    <w:rsid w:val="00214DE6"/>
    <w:rsid w:val="00215640"/>
    <w:rsid w:val="00216428"/>
    <w:rsid w:val="002167A7"/>
    <w:rsid w:val="00216EAF"/>
    <w:rsid w:val="0022067F"/>
    <w:rsid w:val="0022286A"/>
    <w:rsid w:val="00222D66"/>
    <w:rsid w:val="002230BB"/>
    <w:rsid w:val="00224D29"/>
    <w:rsid w:val="00225BD7"/>
    <w:rsid w:val="00225E02"/>
    <w:rsid w:val="00226AB8"/>
    <w:rsid w:val="00226D9C"/>
    <w:rsid w:val="002343CE"/>
    <w:rsid w:val="0024044C"/>
    <w:rsid w:val="00240957"/>
    <w:rsid w:val="00240F55"/>
    <w:rsid w:val="002414AB"/>
    <w:rsid w:val="00241590"/>
    <w:rsid w:val="00241773"/>
    <w:rsid w:val="00241EE5"/>
    <w:rsid w:val="00244785"/>
    <w:rsid w:val="002476C8"/>
    <w:rsid w:val="002518BB"/>
    <w:rsid w:val="00251CFA"/>
    <w:rsid w:val="00251DC9"/>
    <w:rsid w:val="00253CE9"/>
    <w:rsid w:val="00254126"/>
    <w:rsid w:val="00255AA0"/>
    <w:rsid w:val="0026064B"/>
    <w:rsid w:val="002611B2"/>
    <w:rsid w:val="00261708"/>
    <w:rsid w:val="002624D9"/>
    <w:rsid w:val="00262756"/>
    <w:rsid w:val="00262FF6"/>
    <w:rsid w:val="00264ACE"/>
    <w:rsid w:val="002657A7"/>
    <w:rsid w:val="002668F4"/>
    <w:rsid w:val="002702A8"/>
    <w:rsid w:val="002703EF"/>
    <w:rsid w:val="00270702"/>
    <w:rsid w:val="00271123"/>
    <w:rsid w:val="00271236"/>
    <w:rsid w:val="002715F5"/>
    <w:rsid w:val="0027243B"/>
    <w:rsid w:val="00272536"/>
    <w:rsid w:val="00273284"/>
    <w:rsid w:val="00274F15"/>
    <w:rsid w:val="002770CB"/>
    <w:rsid w:val="002777A3"/>
    <w:rsid w:val="00277919"/>
    <w:rsid w:val="002808F5"/>
    <w:rsid w:val="00281870"/>
    <w:rsid w:val="002820E8"/>
    <w:rsid w:val="002848F1"/>
    <w:rsid w:val="00284F8B"/>
    <w:rsid w:val="00286DB9"/>
    <w:rsid w:val="0028744B"/>
    <w:rsid w:val="0029040A"/>
    <w:rsid w:val="00291DD6"/>
    <w:rsid w:val="0029392F"/>
    <w:rsid w:val="00293E95"/>
    <w:rsid w:val="002943BC"/>
    <w:rsid w:val="00294864"/>
    <w:rsid w:val="002960BC"/>
    <w:rsid w:val="002978B0"/>
    <w:rsid w:val="00297A1C"/>
    <w:rsid w:val="002A08FE"/>
    <w:rsid w:val="002A125C"/>
    <w:rsid w:val="002A1C01"/>
    <w:rsid w:val="002A2A10"/>
    <w:rsid w:val="002A38D5"/>
    <w:rsid w:val="002A413B"/>
    <w:rsid w:val="002A56BB"/>
    <w:rsid w:val="002A6823"/>
    <w:rsid w:val="002A6CF8"/>
    <w:rsid w:val="002B09A1"/>
    <w:rsid w:val="002B1477"/>
    <w:rsid w:val="002B1E6E"/>
    <w:rsid w:val="002B2029"/>
    <w:rsid w:val="002B26A1"/>
    <w:rsid w:val="002B28A6"/>
    <w:rsid w:val="002B293C"/>
    <w:rsid w:val="002B31AE"/>
    <w:rsid w:val="002B3F06"/>
    <w:rsid w:val="002B4AB0"/>
    <w:rsid w:val="002B4C84"/>
    <w:rsid w:val="002B5C0E"/>
    <w:rsid w:val="002B6416"/>
    <w:rsid w:val="002B76BD"/>
    <w:rsid w:val="002C0837"/>
    <w:rsid w:val="002C0ED0"/>
    <w:rsid w:val="002C0EF1"/>
    <w:rsid w:val="002C24E9"/>
    <w:rsid w:val="002C3E26"/>
    <w:rsid w:val="002C4582"/>
    <w:rsid w:val="002C65B6"/>
    <w:rsid w:val="002C677C"/>
    <w:rsid w:val="002C6F54"/>
    <w:rsid w:val="002D1285"/>
    <w:rsid w:val="002D494C"/>
    <w:rsid w:val="002D4CC7"/>
    <w:rsid w:val="002D4FBE"/>
    <w:rsid w:val="002D5160"/>
    <w:rsid w:val="002D6A81"/>
    <w:rsid w:val="002D722A"/>
    <w:rsid w:val="002E1AF6"/>
    <w:rsid w:val="002E267B"/>
    <w:rsid w:val="002E268B"/>
    <w:rsid w:val="002E3BF3"/>
    <w:rsid w:val="002E504B"/>
    <w:rsid w:val="002E5507"/>
    <w:rsid w:val="002E6A39"/>
    <w:rsid w:val="002E7011"/>
    <w:rsid w:val="002E732F"/>
    <w:rsid w:val="002E7CA7"/>
    <w:rsid w:val="002E7E79"/>
    <w:rsid w:val="002F02F5"/>
    <w:rsid w:val="002F1C8C"/>
    <w:rsid w:val="002F2594"/>
    <w:rsid w:val="002F28ED"/>
    <w:rsid w:val="002F30CC"/>
    <w:rsid w:val="002F3BE5"/>
    <w:rsid w:val="002F4581"/>
    <w:rsid w:val="002F4A57"/>
    <w:rsid w:val="002F52D7"/>
    <w:rsid w:val="002F5B30"/>
    <w:rsid w:val="00302C72"/>
    <w:rsid w:val="00302E72"/>
    <w:rsid w:val="00304504"/>
    <w:rsid w:val="00306E9F"/>
    <w:rsid w:val="003076C4"/>
    <w:rsid w:val="0030770F"/>
    <w:rsid w:val="00315C11"/>
    <w:rsid w:val="003165C9"/>
    <w:rsid w:val="00316EA0"/>
    <w:rsid w:val="00317DD4"/>
    <w:rsid w:val="003214B8"/>
    <w:rsid w:val="00321D59"/>
    <w:rsid w:val="0032278F"/>
    <w:rsid w:val="00322DCA"/>
    <w:rsid w:val="00324D06"/>
    <w:rsid w:val="00333B0D"/>
    <w:rsid w:val="00333BA6"/>
    <w:rsid w:val="00333C34"/>
    <w:rsid w:val="00334696"/>
    <w:rsid w:val="00335608"/>
    <w:rsid w:val="003356DA"/>
    <w:rsid w:val="00336303"/>
    <w:rsid w:val="00336699"/>
    <w:rsid w:val="00336987"/>
    <w:rsid w:val="00336CCC"/>
    <w:rsid w:val="00336F71"/>
    <w:rsid w:val="00337890"/>
    <w:rsid w:val="003379DF"/>
    <w:rsid w:val="00341E7E"/>
    <w:rsid w:val="00345312"/>
    <w:rsid w:val="003461A5"/>
    <w:rsid w:val="0034635A"/>
    <w:rsid w:val="00346438"/>
    <w:rsid w:val="00347325"/>
    <w:rsid w:val="003476B3"/>
    <w:rsid w:val="00347C06"/>
    <w:rsid w:val="00351475"/>
    <w:rsid w:val="003516EF"/>
    <w:rsid w:val="003522FE"/>
    <w:rsid w:val="00352E1B"/>
    <w:rsid w:val="00355CD1"/>
    <w:rsid w:val="00355DC8"/>
    <w:rsid w:val="0036066E"/>
    <w:rsid w:val="00360A7A"/>
    <w:rsid w:val="00362C5C"/>
    <w:rsid w:val="00362E2A"/>
    <w:rsid w:val="00363445"/>
    <w:rsid w:val="00364B20"/>
    <w:rsid w:val="00365132"/>
    <w:rsid w:val="003665F7"/>
    <w:rsid w:val="00367E7F"/>
    <w:rsid w:val="00370618"/>
    <w:rsid w:val="00370A4F"/>
    <w:rsid w:val="00374175"/>
    <w:rsid w:val="0037507A"/>
    <w:rsid w:val="00375AA5"/>
    <w:rsid w:val="00380D5F"/>
    <w:rsid w:val="00380DFA"/>
    <w:rsid w:val="00381118"/>
    <w:rsid w:val="00382884"/>
    <w:rsid w:val="00383BA7"/>
    <w:rsid w:val="003851F0"/>
    <w:rsid w:val="0038604C"/>
    <w:rsid w:val="003871D7"/>
    <w:rsid w:val="0038770D"/>
    <w:rsid w:val="00391647"/>
    <w:rsid w:val="00394121"/>
    <w:rsid w:val="00394403"/>
    <w:rsid w:val="00394B3B"/>
    <w:rsid w:val="0039658B"/>
    <w:rsid w:val="003A00F8"/>
    <w:rsid w:val="003A1168"/>
    <w:rsid w:val="003A11D2"/>
    <w:rsid w:val="003A13FC"/>
    <w:rsid w:val="003A1D5C"/>
    <w:rsid w:val="003A2C69"/>
    <w:rsid w:val="003A3B92"/>
    <w:rsid w:val="003A43B2"/>
    <w:rsid w:val="003A464E"/>
    <w:rsid w:val="003A4CD3"/>
    <w:rsid w:val="003A4DAA"/>
    <w:rsid w:val="003A5458"/>
    <w:rsid w:val="003A7D83"/>
    <w:rsid w:val="003B1B7C"/>
    <w:rsid w:val="003B1BFD"/>
    <w:rsid w:val="003B405D"/>
    <w:rsid w:val="003B4BF2"/>
    <w:rsid w:val="003B5814"/>
    <w:rsid w:val="003B5D59"/>
    <w:rsid w:val="003B6110"/>
    <w:rsid w:val="003B67D9"/>
    <w:rsid w:val="003B6F17"/>
    <w:rsid w:val="003C3383"/>
    <w:rsid w:val="003C3985"/>
    <w:rsid w:val="003C3D6F"/>
    <w:rsid w:val="003C4167"/>
    <w:rsid w:val="003C496D"/>
    <w:rsid w:val="003C52C2"/>
    <w:rsid w:val="003C5919"/>
    <w:rsid w:val="003C7257"/>
    <w:rsid w:val="003C7B52"/>
    <w:rsid w:val="003D0B52"/>
    <w:rsid w:val="003D3027"/>
    <w:rsid w:val="003D74DB"/>
    <w:rsid w:val="003E09C1"/>
    <w:rsid w:val="003E0BB4"/>
    <w:rsid w:val="003E0CF0"/>
    <w:rsid w:val="003E0F37"/>
    <w:rsid w:val="003E1FA8"/>
    <w:rsid w:val="003E402A"/>
    <w:rsid w:val="003E4CBC"/>
    <w:rsid w:val="003E722B"/>
    <w:rsid w:val="003F0AE4"/>
    <w:rsid w:val="003F1285"/>
    <w:rsid w:val="003F445F"/>
    <w:rsid w:val="003F5BFC"/>
    <w:rsid w:val="003F6DA5"/>
    <w:rsid w:val="003F6F71"/>
    <w:rsid w:val="00401496"/>
    <w:rsid w:val="00401766"/>
    <w:rsid w:val="00402B02"/>
    <w:rsid w:val="00404EB5"/>
    <w:rsid w:val="00406B76"/>
    <w:rsid w:val="00407134"/>
    <w:rsid w:val="0040781E"/>
    <w:rsid w:val="004126C0"/>
    <w:rsid w:val="004127B2"/>
    <w:rsid w:val="00414CE5"/>
    <w:rsid w:val="00415B9C"/>
    <w:rsid w:val="00416537"/>
    <w:rsid w:val="00417E0E"/>
    <w:rsid w:val="00420D5D"/>
    <w:rsid w:val="004231C6"/>
    <w:rsid w:val="0042322C"/>
    <w:rsid w:val="00424BD5"/>
    <w:rsid w:val="004264A5"/>
    <w:rsid w:val="00427A92"/>
    <w:rsid w:val="00427B82"/>
    <w:rsid w:val="004305F2"/>
    <w:rsid w:val="004315F1"/>
    <w:rsid w:val="00431A17"/>
    <w:rsid w:val="0043248A"/>
    <w:rsid w:val="00432734"/>
    <w:rsid w:val="00433C2C"/>
    <w:rsid w:val="00433C77"/>
    <w:rsid w:val="00433E03"/>
    <w:rsid w:val="004340FD"/>
    <w:rsid w:val="00435948"/>
    <w:rsid w:val="00435B76"/>
    <w:rsid w:val="00437E13"/>
    <w:rsid w:val="004406B7"/>
    <w:rsid w:val="00440ABC"/>
    <w:rsid w:val="0044295C"/>
    <w:rsid w:val="004457CD"/>
    <w:rsid w:val="004470DA"/>
    <w:rsid w:val="00447392"/>
    <w:rsid w:val="00450DF4"/>
    <w:rsid w:val="00451E8D"/>
    <w:rsid w:val="00452111"/>
    <w:rsid w:val="00452D85"/>
    <w:rsid w:val="004532FC"/>
    <w:rsid w:val="004536F4"/>
    <w:rsid w:val="004541E5"/>
    <w:rsid w:val="0045428D"/>
    <w:rsid w:val="004544D6"/>
    <w:rsid w:val="00456378"/>
    <w:rsid w:val="00457DCC"/>
    <w:rsid w:val="00457F94"/>
    <w:rsid w:val="0046084D"/>
    <w:rsid w:val="004609D7"/>
    <w:rsid w:val="00461DFB"/>
    <w:rsid w:val="00462017"/>
    <w:rsid w:val="00462570"/>
    <w:rsid w:val="00463208"/>
    <w:rsid w:val="004654BA"/>
    <w:rsid w:val="00466FA3"/>
    <w:rsid w:val="004673F2"/>
    <w:rsid w:val="00467810"/>
    <w:rsid w:val="00471253"/>
    <w:rsid w:val="00471853"/>
    <w:rsid w:val="004744E0"/>
    <w:rsid w:val="004747F0"/>
    <w:rsid w:val="00474C66"/>
    <w:rsid w:val="00474FE5"/>
    <w:rsid w:val="00475133"/>
    <w:rsid w:val="004758E2"/>
    <w:rsid w:val="00476A09"/>
    <w:rsid w:val="00480597"/>
    <w:rsid w:val="00481250"/>
    <w:rsid w:val="00481566"/>
    <w:rsid w:val="0048287B"/>
    <w:rsid w:val="0048461B"/>
    <w:rsid w:val="00484A20"/>
    <w:rsid w:val="00484B7C"/>
    <w:rsid w:val="00486FB6"/>
    <w:rsid w:val="00491694"/>
    <w:rsid w:val="00493100"/>
    <w:rsid w:val="00496FBC"/>
    <w:rsid w:val="004976B8"/>
    <w:rsid w:val="00497A91"/>
    <w:rsid w:val="004A0493"/>
    <w:rsid w:val="004A0837"/>
    <w:rsid w:val="004A0AF9"/>
    <w:rsid w:val="004B105F"/>
    <w:rsid w:val="004B1A30"/>
    <w:rsid w:val="004B1DEE"/>
    <w:rsid w:val="004B20EB"/>
    <w:rsid w:val="004B72C3"/>
    <w:rsid w:val="004C1484"/>
    <w:rsid w:val="004C1735"/>
    <w:rsid w:val="004C267E"/>
    <w:rsid w:val="004C2797"/>
    <w:rsid w:val="004C30A3"/>
    <w:rsid w:val="004C4225"/>
    <w:rsid w:val="004C64C5"/>
    <w:rsid w:val="004D14CB"/>
    <w:rsid w:val="004D17AA"/>
    <w:rsid w:val="004D1DD4"/>
    <w:rsid w:val="004D1F25"/>
    <w:rsid w:val="004D30F5"/>
    <w:rsid w:val="004D3585"/>
    <w:rsid w:val="004D3A34"/>
    <w:rsid w:val="004D3E02"/>
    <w:rsid w:val="004D43C9"/>
    <w:rsid w:val="004D5915"/>
    <w:rsid w:val="004D59D7"/>
    <w:rsid w:val="004E1166"/>
    <w:rsid w:val="004E2196"/>
    <w:rsid w:val="004E2B8C"/>
    <w:rsid w:val="004E2DA2"/>
    <w:rsid w:val="004E3059"/>
    <w:rsid w:val="004E6A7A"/>
    <w:rsid w:val="004E7B77"/>
    <w:rsid w:val="004F10DD"/>
    <w:rsid w:val="004F2732"/>
    <w:rsid w:val="004F2C54"/>
    <w:rsid w:val="004F318A"/>
    <w:rsid w:val="004F43E0"/>
    <w:rsid w:val="004F4CD0"/>
    <w:rsid w:val="004F6248"/>
    <w:rsid w:val="004F6C74"/>
    <w:rsid w:val="00500273"/>
    <w:rsid w:val="00500421"/>
    <w:rsid w:val="00502F08"/>
    <w:rsid w:val="00504023"/>
    <w:rsid w:val="00506A26"/>
    <w:rsid w:val="005120D5"/>
    <w:rsid w:val="005129CD"/>
    <w:rsid w:val="00512FA8"/>
    <w:rsid w:val="00517D5B"/>
    <w:rsid w:val="005206B8"/>
    <w:rsid w:val="00520AAA"/>
    <w:rsid w:val="0052107E"/>
    <w:rsid w:val="005212CB"/>
    <w:rsid w:val="0052338D"/>
    <w:rsid w:val="00524426"/>
    <w:rsid w:val="00524B3E"/>
    <w:rsid w:val="005262A6"/>
    <w:rsid w:val="005263CB"/>
    <w:rsid w:val="00526AA0"/>
    <w:rsid w:val="00527894"/>
    <w:rsid w:val="00531045"/>
    <w:rsid w:val="00532DE4"/>
    <w:rsid w:val="005341AC"/>
    <w:rsid w:val="00534599"/>
    <w:rsid w:val="00534C0E"/>
    <w:rsid w:val="00534E3F"/>
    <w:rsid w:val="00536764"/>
    <w:rsid w:val="0053680F"/>
    <w:rsid w:val="00536DD6"/>
    <w:rsid w:val="00537C67"/>
    <w:rsid w:val="005406B7"/>
    <w:rsid w:val="00541E5A"/>
    <w:rsid w:val="00543D4A"/>
    <w:rsid w:val="00543E17"/>
    <w:rsid w:val="005520D7"/>
    <w:rsid w:val="0055233B"/>
    <w:rsid w:val="00552796"/>
    <w:rsid w:val="005532B1"/>
    <w:rsid w:val="005536D9"/>
    <w:rsid w:val="00553D32"/>
    <w:rsid w:val="00554A27"/>
    <w:rsid w:val="00557464"/>
    <w:rsid w:val="00560CFB"/>
    <w:rsid w:val="00561618"/>
    <w:rsid w:val="00561E9B"/>
    <w:rsid w:val="00562430"/>
    <w:rsid w:val="00562968"/>
    <w:rsid w:val="00562DA2"/>
    <w:rsid w:val="0056378B"/>
    <w:rsid w:val="00563C32"/>
    <w:rsid w:val="00564700"/>
    <w:rsid w:val="0056490C"/>
    <w:rsid w:val="00571E07"/>
    <w:rsid w:val="00571F04"/>
    <w:rsid w:val="00573602"/>
    <w:rsid w:val="0057434E"/>
    <w:rsid w:val="005767A9"/>
    <w:rsid w:val="00577F22"/>
    <w:rsid w:val="00580E5A"/>
    <w:rsid w:val="00582143"/>
    <w:rsid w:val="005839AE"/>
    <w:rsid w:val="00584BDD"/>
    <w:rsid w:val="0058560B"/>
    <w:rsid w:val="00586B1B"/>
    <w:rsid w:val="0059257A"/>
    <w:rsid w:val="00593DB9"/>
    <w:rsid w:val="005946E9"/>
    <w:rsid w:val="005975B8"/>
    <w:rsid w:val="0059794A"/>
    <w:rsid w:val="00597FAA"/>
    <w:rsid w:val="005A0F40"/>
    <w:rsid w:val="005A18F4"/>
    <w:rsid w:val="005A21BB"/>
    <w:rsid w:val="005A26EC"/>
    <w:rsid w:val="005A4EE6"/>
    <w:rsid w:val="005A4F63"/>
    <w:rsid w:val="005A5500"/>
    <w:rsid w:val="005A72AD"/>
    <w:rsid w:val="005A73A0"/>
    <w:rsid w:val="005B03DB"/>
    <w:rsid w:val="005B16F2"/>
    <w:rsid w:val="005B1988"/>
    <w:rsid w:val="005B41E9"/>
    <w:rsid w:val="005B4A28"/>
    <w:rsid w:val="005B4AD4"/>
    <w:rsid w:val="005B7D75"/>
    <w:rsid w:val="005C0AD2"/>
    <w:rsid w:val="005C111C"/>
    <w:rsid w:val="005C1ABC"/>
    <w:rsid w:val="005C1E0F"/>
    <w:rsid w:val="005C2CDE"/>
    <w:rsid w:val="005C46B0"/>
    <w:rsid w:val="005C4B98"/>
    <w:rsid w:val="005C561F"/>
    <w:rsid w:val="005C7055"/>
    <w:rsid w:val="005C7DB8"/>
    <w:rsid w:val="005D02FD"/>
    <w:rsid w:val="005D05D2"/>
    <w:rsid w:val="005D1530"/>
    <w:rsid w:val="005D1FC0"/>
    <w:rsid w:val="005D326F"/>
    <w:rsid w:val="005D3879"/>
    <w:rsid w:val="005D4A29"/>
    <w:rsid w:val="005D5ECC"/>
    <w:rsid w:val="005E1DB3"/>
    <w:rsid w:val="005E20A8"/>
    <w:rsid w:val="005E2B0B"/>
    <w:rsid w:val="005E4466"/>
    <w:rsid w:val="005E4CB6"/>
    <w:rsid w:val="005E5192"/>
    <w:rsid w:val="005E54D6"/>
    <w:rsid w:val="005E578A"/>
    <w:rsid w:val="005E6FA0"/>
    <w:rsid w:val="005E7919"/>
    <w:rsid w:val="005E7FF2"/>
    <w:rsid w:val="005F023D"/>
    <w:rsid w:val="005F23D1"/>
    <w:rsid w:val="005F335D"/>
    <w:rsid w:val="005F33D7"/>
    <w:rsid w:val="005F35A7"/>
    <w:rsid w:val="005F4663"/>
    <w:rsid w:val="005F4B9C"/>
    <w:rsid w:val="005F4BEC"/>
    <w:rsid w:val="005F4F3F"/>
    <w:rsid w:val="005F5961"/>
    <w:rsid w:val="005F6657"/>
    <w:rsid w:val="005F79E5"/>
    <w:rsid w:val="00600A82"/>
    <w:rsid w:val="00601072"/>
    <w:rsid w:val="0060402D"/>
    <w:rsid w:val="006053D6"/>
    <w:rsid w:val="00606A5C"/>
    <w:rsid w:val="0061048C"/>
    <w:rsid w:val="0061074A"/>
    <w:rsid w:val="0061140D"/>
    <w:rsid w:val="0061215F"/>
    <w:rsid w:val="006126B1"/>
    <w:rsid w:val="00614AB1"/>
    <w:rsid w:val="0061529C"/>
    <w:rsid w:val="00616060"/>
    <w:rsid w:val="006161C6"/>
    <w:rsid w:val="006219CA"/>
    <w:rsid w:val="00622554"/>
    <w:rsid w:val="00623A3F"/>
    <w:rsid w:val="00623E59"/>
    <w:rsid w:val="006244E6"/>
    <w:rsid w:val="0062519F"/>
    <w:rsid w:val="00630D5D"/>
    <w:rsid w:val="00630FC6"/>
    <w:rsid w:val="006348C4"/>
    <w:rsid w:val="00634C48"/>
    <w:rsid w:val="0063539B"/>
    <w:rsid w:val="00636FBD"/>
    <w:rsid w:val="006408F4"/>
    <w:rsid w:val="0064348D"/>
    <w:rsid w:val="00643903"/>
    <w:rsid w:val="00644E1D"/>
    <w:rsid w:val="00650439"/>
    <w:rsid w:val="006516E4"/>
    <w:rsid w:val="00651E00"/>
    <w:rsid w:val="00652416"/>
    <w:rsid w:val="006547F4"/>
    <w:rsid w:val="00656B27"/>
    <w:rsid w:val="00657035"/>
    <w:rsid w:val="006571DE"/>
    <w:rsid w:val="00661B36"/>
    <w:rsid w:val="00663E54"/>
    <w:rsid w:val="00664963"/>
    <w:rsid w:val="00665B6C"/>
    <w:rsid w:val="0066674C"/>
    <w:rsid w:val="00666B43"/>
    <w:rsid w:val="006712C5"/>
    <w:rsid w:val="00671B8A"/>
    <w:rsid w:val="006741F1"/>
    <w:rsid w:val="00674D9B"/>
    <w:rsid w:val="0067594E"/>
    <w:rsid w:val="00677646"/>
    <w:rsid w:val="00681D79"/>
    <w:rsid w:val="00682A7F"/>
    <w:rsid w:val="006834CE"/>
    <w:rsid w:val="006846F5"/>
    <w:rsid w:val="006869C0"/>
    <w:rsid w:val="00686BA9"/>
    <w:rsid w:val="0069051C"/>
    <w:rsid w:val="00691155"/>
    <w:rsid w:val="00691500"/>
    <w:rsid w:val="00691594"/>
    <w:rsid w:val="0069193D"/>
    <w:rsid w:val="00692065"/>
    <w:rsid w:val="006925F7"/>
    <w:rsid w:val="00692D47"/>
    <w:rsid w:val="00693267"/>
    <w:rsid w:val="006942C8"/>
    <w:rsid w:val="00694771"/>
    <w:rsid w:val="00694933"/>
    <w:rsid w:val="00694D43"/>
    <w:rsid w:val="00694E0A"/>
    <w:rsid w:val="00695F3B"/>
    <w:rsid w:val="006A0EE0"/>
    <w:rsid w:val="006A3820"/>
    <w:rsid w:val="006A390F"/>
    <w:rsid w:val="006A3DD3"/>
    <w:rsid w:val="006A484D"/>
    <w:rsid w:val="006A5BD5"/>
    <w:rsid w:val="006A5EA4"/>
    <w:rsid w:val="006A70B2"/>
    <w:rsid w:val="006B30C5"/>
    <w:rsid w:val="006B31BB"/>
    <w:rsid w:val="006B3E20"/>
    <w:rsid w:val="006B4A0C"/>
    <w:rsid w:val="006B592B"/>
    <w:rsid w:val="006C0280"/>
    <w:rsid w:val="006C0877"/>
    <w:rsid w:val="006C3160"/>
    <w:rsid w:val="006C3245"/>
    <w:rsid w:val="006C565A"/>
    <w:rsid w:val="006C6344"/>
    <w:rsid w:val="006C76D0"/>
    <w:rsid w:val="006C7FB4"/>
    <w:rsid w:val="006D19BA"/>
    <w:rsid w:val="006D2170"/>
    <w:rsid w:val="006D244C"/>
    <w:rsid w:val="006D2E02"/>
    <w:rsid w:val="006D39B1"/>
    <w:rsid w:val="006D46F5"/>
    <w:rsid w:val="006D5172"/>
    <w:rsid w:val="006D5E7B"/>
    <w:rsid w:val="006D6567"/>
    <w:rsid w:val="006E274D"/>
    <w:rsid w:val="006E37A9"/>
    <w:rsid w:val="006E38E4"/>
    <w:rsid w:val="006E58F8"/>
    <w:rsid w:val="006F0B26"/>
    <w:rsid w:val="006F2300"/>
    <w:rsid w:val="006F405C"/>
    <w:rsid w:val="006F4163"/>
    <w:rsid w:val="006F4FE1"/>
    <w:rsid w:val="006F5CB2"/>
    <w:rsid w:val="006F74FE"/>
    <w:rsid w:val="006F7D0B"/>
    <w:rsid w:val="007003A8"/>
    <w:rsid w:val="00700797"/>
    <w:rsid w:val="007009E6"/>
    <w:rsid w:val="00701C59"/>
    <w:rsid w:val="007024AE"/>
    <w:rsid w:val="00702AC8"/>
    <w:rsid w:val="007059A0"/>
    <w:rsid w:val="00705AA8"/>
    <w:rsid w:val="00706AC2"/>
    <w:rsid w:val="007115C6"/>
    <w:rsid w:val="00711DC3"/>
    <w:rsid w:val="0071214C"/>
    <w:rsid w:val="00715FD3"/>
    <w:rsid w:val="00717A60"/>
    <w:rsid w:val="007210F0"/>
    <w:rsid w:val="007217E6"/>
    <w:rsid w:val="00721ACB"/>
    <w:rsid w:val="00721F34"/>
    <w:rsid w:val="007244F1"/>
    <w:rsid w:val="007254B7"/>
    <w:rsid w:val="0072679C"/>
    <w:rsid w:val="007271B0"/>
    <w:rsid w:val="0073242F"/>
    <w:rsid w:val="00733CD6"/>
    <w:rsid w:val="00734744"/>
    <w:rsid w:val="007374EF"/>
    <w:rsid w:val="00737590"/>
    <w:rsid w:val="00740627"/>
    <w:rsid w:val="00740CD2"/>
    <w:rsid w:val="00741CBF"/>
    <w:rsid w:val="00744422"/>
    <w:rsid w:val="00745074"/>
    <w:rsid w:val="007477B0"/>
    <w:rsid w:val="00747949"/>
    <w:rsid w:val="00751878"/>
    <w:rsid w:val="007520B5"/>
    <w:rsid w:val="0075220E"/>
    <w:rsid w:val="007548F8"/>
    <w:rsid w:val="0075499F"/>
    <w:rsid w:val="00757742"/>
    <w:rsid w:val="00757789"/>
    <w:rsid w:val="00757E61"/>
    <w:rsid w:val="00762E0A"/>
    <w:rsid w:val="00764BEF"/>
    <w:rsid w:val="007664AB"/>
    <w:rsid w:val="00766615"/>
    <w:rsid w:val="0076782F"/>
    <w:rsid w:val="00767EEA"/>
    <w:rsid w:val="007710BF"/>
    <w:rsid w:val="00771CF5"/>
    <w:rsid w:val="00774B87"/>
    <w:rsid w:val="00774F6F"/>
    <w:rsid w:val="007753C1"/>
    <w:rsid w:val="00775618"/>
    <w:rsid w:val="00776C90"/>
    <w:rsid w:val="007802CB"/>
    <w:rsid w:val="007816A2"/>
    <w:rsid w:val="0078419F"/>
    <w:rsid w:val="00786C6E"/>
    <w:rsid w:val="0079053D"/>
    <w:rsid w:val="00791CE3"/>
    <w:rsid w:val="00792165"/>
    <w:rsid w:val="00792C50"/>
    <w:rsid w:val="007936A0"/>
    <w:rsid w:val="00795AC4"/>
    <w:rsid w:val="00797D97"/>
    <w:rsid w:val="007A1A04"/>
    <w:rsid w:val="007A1A88"/>
    <w:rsid w:val="007A1E19"/>
    <w:rsid w:val="007A2D06"/>
    <w:rsid w:val="007A37C3"/>
    <w:rsid w:val="007A5FE3"/>
    <w:rsid w:val="007A63DF"/>
    <w:rsid w:val="007A7106"/>
    <w:rsid w:val="007B0169"/>
    <w:rsid w:val="007B0775"/>
    <w:rsid w:val="007B13F9"/>
    <w:rsid w:val="007B1BDE"/>
    <w:rsid w:val="007B1EC8"/>
    <w:rsid w:val="007B28A9"/>
    <w:rsid w:val="007B3A97"/>
    <w:rsid w:val="007B4637"/>
    <w:rsid w:val="007B605F"/>
    <w:rsid w:val="007B6FCF"/>
    <w:rsid w:val="007B7422"/>
    <w:rsid w:val="007C0C96"/>
    <w:rsid w:val="007C1478"/>
    <w:rsid w:val="007C39B8"/>
    <w:rsid w:val="007C49DF"/>
    <w:rsid w:val="007C590F"/>
    <w:rsid w:val="007C6050"/>
    <w:rsid w:val="007C779C"/>
    <w:rsid w:val="007D0EF0"/>
    <w:rsid w:val="007D36A0"/>
    <w:rsid w:val="007D4713"/>
    <w:rsid w:val="007D4CC8"/>
    <w:rsid w:val="007D687B"/>
    <w:rsid w:val="007D73E5"/>
    <w:rsid w:val="007D73F0"/>
    <w:rsid w:val="007D7F01"/>
    <w:rsid w:val="007D7F6F"/>
    <w:rsid w:val="007E0800"/>
    <w:rsid w:val="007E0D56"/>
    <w:rsid w:val="007E3A9A"/>
    <w:rsid w:val="007E62D2"/>
    <w:rsid w:val="007E62DA"/>
    <w:rsid w:val="007E771D"/>
    <w:rsid w:val="007E7946"/>
    <w:rsid w:val="007F14E1"/>
    <w:rsid w:val="007F568A"/>
    <w:rsid w:val="007F5A2D"/>
    <w:rsid w:val="00800820"/>
    <w:rsid w:val="00800CCA"/>
    <w:rsid w:val="0080109A"/>
    <w:rsid w:val="0080213B"/>
    <w:rsid w:val="00802D74"/>
    <w:rsid w:val="0080320A"/>
    <w:rsid w:val="00803E14"/>
    <w:rsid w:val="008052CD"/>
    <w:rsid w:val="00811754"/>
    <w:rsid w:val="0081350F"/>
    <w:rsid w:val="00814CD5"/>
    <w:rsid w:val="00815ED1"/>
    <w:rsid w:val="008167C9"/>
    <w:rsid w:val="00817D02"/>
    <w:rsid w:val="0082323B"/>
    <w:rsid w:val="0082386A"/>
    <w:rsid w:val="0082456A"/>
    <w:rsid w:val="00825BE0"/>
    <w:rsid w:val="00825ED8"/>
    <w:rsid w:val="00826215"/>
    <w:rsid w:val="00826AFE"/>
    <w:rsid w:val="008272F8"/>
    <w:rsid w:val="00827AAF"/>
    <w:rsid w:val="00827B5A"/>
    <w:rsid w:val="00830930"/>
    <w:rsid w:val="00830C2E"/>
    <w:rsid w:val="0083158B"/>
    <w:rsid w:val="008323C7"/>
    <w:rsid w:val="00834D36"/>
    <w:rsid w:val="00836647"/>
    <w:rsid w:val="00836EAB"/>
    <w:rsid w:val="00841F46"/>
    <w:rsid w:val="008434EB"/>
    <w:rsid w:val="00843682"/>
    <w:rsid w:val="0084392C"/>
    <w:rsid w:val="00843945"/>
    <w:rsid w:val="00844C40"/>
    <w:rsid w:val="00847034"/>
    <w:rsid w:val="00850213"/>
    <w:rsid w:val="008519E1"/>
    <w:rsid w:val="00853658"/>
    <w:rsid w:val="00853A4A"/>
    <w:rsid w:val="00854A7F"/>
    <w:rsid w:val="0085610B"/>
    <w:rsid w:val="00856BBB"/>
    <w:rsid w:val="00861CD5"/>
    <w:rsid w:val="008662B3"/>
    <w:rsid w:val="00867B84"/>
    <w:rsid w:val="0087133F"/>
    <w:rsid w:val="00872F3E"/>
    <w:rsid w:val="00873436"/>
    <w:rsid w:val="008737BB"/>
    <w:rsid w:val="00874110"/>
    <w:rsid w:val="00874DBC"/>
    <w:rsid w:val="00874E16"/>
    <w:rsid w:val="00881ABF"/>
    <w:rsid w:val="00885E3A"/>
    <w:rsid w:val="00887EFC"/>
    <w:rsid w:val="008900DF"/>
    <w:rsid w:val="00890C75"/>
    <w:rsid w:val="00891DB8"/>
    <w:rsid w:val="00892AFA"/>
    <w:rsid w:val="00895D32"/>
    <w:rsid w:val="008A0732"/>
    <w:rsid w:val="008A10D7"/>
    <w:rsid w:val="008A13C0"/>
    <w:rsid w:val="008A259F"/>
    <w:rsid w:val="008A28A4"/>
    <w:rsid w:val="008A2974"/>
    <w:rsid w:val="008A4762"/>
    <w:rsid w:val="008A4C1E"/>
    <w:rsid w:val="008A59FF"/>
    <w:rsid w:val="008A7A8D"/>
    <w:rsid w:val="008B1210"/>
    <w:rsid w:val="008B1620"/>
    <w:rsid w:val="008B3FE8"/>
    <w:rsid w:val="008B59D7"/>
    <w:rsid w:val="008B5B7D"/>
    <w:rsid w:val="008B6485"/>
    <w:rsid w:val="008B7823"/>
    <w:rsid w:val="008B7B16"/>
    <w:rsid w:val="008B7B9D"/>
    <w:rsid w:val="008C0008"/>
    <w:rsid w:val="008C0C77"/>
    <w:rsid w:val="008C2444"/>
    <w:rsid w:val="008C36DE"/>
    <w:rsid w:val="008C3746"/>
    <w:rsid w:val="008C39A7"/>
    <w:rsid w:val="008C48DA"/>
    <w:rsid w:val="008C6660"/>
    <w:rsid w:val="008C7898"/>
    <w:rsid w:val="008C7F2D"/>
    <w:rsid w:val="008D1768"/>
    <w:rsid w:val="008D228D"/>
    <w:rsid w:val="008D305A"/>
    <w:rsid w:val="008D40F7"/>
    <w:rsid w:val="008D4DBF"/>
    <w:rsid w:val="008D536B"/>
    <w:rsid w:val="008E141E"/>
    <w:rsid w:val="008E1A41"/>
    <w:rsid w:val="008E1EDE"/>
    <w:rsid w:val="008E4265"/>
    <w:rsid w:val="008E4929"/>
    <w:rsid w:val="008E5831"/>
    <w:rsid w:val="008E5A77"/>
    <w:rsid w:val="008E5FF8"/>
    <w:rsid w:val="008F0AD2"/>
    <w:rsid w:val="008F13B3"/>
    <w:rsid w:val="008F302B"/>
    <w:rsid w:val="008F3089"/>
    <w:rsid w:val="008F3EA8"/>
    <w:rsid w:val="008F63B0"/>
    <w:rsid w:val="008F7528"/>
    <w:rsid w:val="0090090F"/>
    <w:rsid w:val="0090181C"/>
    <w:rsid w:val="0090240B"/>
    <w:rsid w:val="0090319D"/>
    <w:rsid w:val="00903EBB"/>
    <w:rsid w:val="00905953"/>
    <w:rsid w:val="009068C2"/>
    <w:rsid w:val="009069D5"/>
    <w:rsid w:val="00906CD4"/>
    <w:rsid w:val="009103F1"/>
    <w:rsid w:val="00917296"/>
    <w:rsid w:val="00917F68"/>
    <w:rsid w:val="009208C3"/>
    <w:rsid w:val="00920E32"/>
    <w:rsid w:val="00921F30"/>
    <w:rsid w:val="00922A07"/>
    <w:rsid w:val="0092465F"/>
    <w:rsid w:val="009267D1"/>
    <w:rsid w:val="00926A7D"/>
    <w:rsid w:val="00927623"/>
    <w:rsid w:val="0093039F"/>
    <w:rsid w:val="00932479"/>
    <w:rsid w:val="0093400D"/>
    <w:rsid w:val="0093459C"/>
    <w:rsid w:val="00934DE1"/>
    <w:rsid w:val="00934FB9"/>
    <w:rsid w:val="009357B9"/>
    <w:rsid w:val="00937E50"/>
    <w:rsid w:val="00941FA1"/>
    <w:rsid w:val="00942111"/>
    <w:rsid w:val="009427A6"/>
    <w:rsid w:val="009450B5"/>
    <w:rsid w:val="00946487"/>
    <w:rsid w:val="00946B10"/>
    <w:rsid w:val="009525EC"/>
    <w:rsid w:val="00952D1A"/>
    <w:rsid w:val="009548CA"/>
    <w:rsid w:val="009548F4"/>
    <w:rsid w:val="00954D53"/>
    <w:rsid w:val="00956377"/>
    <w:rsid w:val="00957997"/>
    <w:rsid w:val="00960496"/>
    <w:rsid w:val="0096054F"/>
    <w:rsid w:val="0096163B"/>
    <w:rsid w:val="00962566"/>
    <w:rsid w:val="00964019"/>
    <w:rsid w:val="00966010"/>
    <w:rsid w:val="009670F6"/>
    <w:rsid w:val="009673C2"/>
    <w:rsid w:val="00967F58"/>
    <w:rsid w:val="00970373"/>
    <w:rsid w:val="00971ABA"/>
    <w:rsid w:val="0097246D"/>
    <w:rsid w:val="00973CD5"/>
    <w:rsid w:val="0097547E"/>
    <w:rsid w:val="0097566C"/>
    <w:rsid w:val="009762F2"/>
    <w:rsid w:val="00976849"/>
    <w:rsid w:val="00977122"/>
    <w:rsid w:val="009828AF"/>
    <w:rsid w:val="00982BAB"/>
    <w:rsid w:val="009830B5"/>
    <w:rsid w:val="00983D1F"/>
    <w:rsid w:val="0098447D"/>
    <w:rsid w:val="00984AC0"/>
    <w:rsid w:val="00984CD7"/>
    <w:rsid w:val="00987550"/>
    <w:rsid w:val="009939B7"/>
    <w:rsid w:val="00993EBD"/>
    <w:rsid w:val="0099631F"/>
    <w:rsid w:val="00996653"/>
    <w:rsid w:val="00996789"/>
    <w:rsid w:val="00997B76"/>
    <w:rsid w:val="009A0CCD"/>
    <w:rsid w:val="009A2557"/>
    <w:rsid w:val="009A2ECB"/>
    <w:rsid w:val="009A74C5"/>
    <w:rsid w:val="009A7AB7"/>
    <w:rsid w:val="009B0424"/>
    <w:rsid w:val="009B06B3"/>
    <w:rsid w:val="009B100E"/>
    <w:rsid w:val="009B115A"/>
    <w:rsid w:val="009B1BF4"/>
    <w:rsid w:val="009B1D6D"/>
    <w:rsid w:val="009B2371"/>
    <w:rsid w:val="009B41D1"/>
    <w:rsid w:val="009B4544"/>
    <w:rsid w:val="009B4631"/>
    <w:rsid w:val="009B4EEC"/>
    <w:rsid w:val="009C007E"/>
    <w:rsid w:val="009C0415"/>
    <w:rsid w:val="009C054C"/>
    <w:rsid w:val="009C1BA9"/>
    <w:rsid w:val="009C1FC3"/>
    <w:rsid w:val="009C245B"/>
    <w:rsid w:val="009D00D0"/>
    <w:rsid w:val="009D01AC"/>
    <w:rsid w:val="009D0618"/>
    <w:rsid w:val="009D0F31"/>
    <w:rsid w:val="009D21B1"/>
    <w:rsid w:val="009D51F8"/>
    <w:rsid w:val="009D566D"/>
    <w:rsid w:val="009D5FDF"/>
    <w:rsid w:val="009D6F57"/>
    <w:rsid w:val="009E0272"/>
    <w:rsid w:val="009E08C2"/>
    <w:rsid w:val="009E1986"/>
    <w:rsid w:val="009E31AE"/>
    <w:rsid w:val="009E3514"/>
    <w:rsid w:val="009E4183"/>
    <w:rsid w:val="009E4ECA"/>
    <w:rsid w:val="009E54DA"/>
    <w:rsid w:val="009E5DAD"/>
    <w:rsid w:val="009E5FCF"/>
    <w:rsid w:val="009E60F6"/>
    <w:rsid w:val="009E6DAC"/>
    <w:rsid w:val="009E7A50"/>
    <w:rsid w:val="009F13ED"/>
    <w:rsid w:val="009F1ABF"/>
    <w:rsid w:val="009F5325"/>
    <w:rsid w:val="009F6552"/>
    <w:rsid w:val="00A0197D"/>
    <w:rsid w:val="00A03D4C"/>
    <w:rsid w:val="00A04F2A"/>
    <w:rsid w:val="00A0538D"/>
    <w:rsid w:val="00A0585A"/>
    <w:rsid w:val="00A06912"/>
    <w:rsid w:val="00A10B7E"/>
    <w:rsid w:val="00A10BB7"/>
    <w:rsid w:val="00A122B0"/>
    <w:rsid w:val="00A15C8B"/>
    <w:rsid w:val="00A167BE"/>
    <w:rsid w:val="00A17D67"/>
    <w:rsid w:val="00A24E44"/>
    <w:rsid w:val="00A24FC9"/>
    <w:rsid w:val="00A26753"/>
    <w:rsid w:val="00A276BC"/>
    <w:rsid w:val="00A307F8"/>
    <w:rsid w:val="00A30923"/>
    <w:rsid w:val="00A31247"/>
    <w:rsid w:val="00A31833"/>
    <w:rsid w:val="00A33C7D"/>
    <w:rsid w:val="00A341EA"/>
    <w:rsid w:val="00A34668"/>
    <w:rsid w:val="00A35962"/>
    <w:rsid w:val="00A359A0"/>
    <w:rsid w:val="00A36846"/>
    <w:rsid w:val="00A4114E"/>
    <w:rsid w:val="00A41589"/>
    <w:rsid w:val="00A42422"/>
    <w:rsid w:val="00A433DF"/>
    <w:rsid w:val="00A4545A"/>
    <w:rsid w:val="00A47107"/>
    <w:rsid w:val="00A50E3D"/>
    <w:rsid w:val="00A517EF"/>
    <w:rsid w:val="00A51DCB"/>
    <w:rsid w:val="00A52132"/>
    <w:rsid w:val="00A53D14"/>
    <w:rsid w:val="00A54EA7"/>
    <w:rsid w:val="00A558E2"/>
    <w:rsid w:val="00A569FF"/>
    <w:rsid w:val="00A62CCB"/>
    <w:rsid w:val="00A660A2"/>
    <w:rsid w:val="00A66DEE"/>
    <w:rsid w:val="00A70FB3"/>
    <w:rsid w:val="00A75C61"/>
    <w:rsid w:val="00A76154"/>
    <w:rsid w:val="00A76975"/>
    <w:rsid w:val="00A8100E"/>
    <w:rsid w:val="00A812C2"/>
    <w:rsid w:val="00A81B7D"/>
    <w:rsid w:val="00A82025"/>
    <w:rsid w:val="00A829F5"/>
    <w:rsid w:val="00A8468B"/>
    <w:rsid w:val="00A84882"/>
    <w:rsid w:val="00A84AE4"/>
    <w:rsid w:val="00A866BE"/>
    <w:rsid w:val="00A86C3F"/>
    <w:rsid w:val="00A8722B"/>
    <w:rsid w:val="00A906C7"/>
    <w:rsid w:val="00A9109D"/>
    <w:rsid w:val="00A92091"/>
    <w:rsid w:val="00A9277B"/>
    <w:rsid w:val="00A92C36"/>
    <w:rsid w:val="00A93CE0"/>
    <w:rsid w:val="00A948A5"/>
    <w:rsid w:val="00A94D1B"/>
    <w:rsid w:val="00A950EE"/>
    <w:rsid w:val="00A95F02"/>
    <w:rsid w:val="00A97705"/>
    <w:rsid w:val="00AA2C1E"/>
    <w:rsid w:val="00AA33EC"/>
    <w:rsid w:val="00AA3822"/>
    <w:rsid w:val="00AA5ED8"/>
    <w:rsid w:val="00AA6C2D"/>
    <w:rsid w:val="00AB0C26"/>
    <w:rsid w:val="00AB2CBF"/>
    <w:rsid w:val="00AB31F4"/>
    <w:rsid w:val="00AB334C"/>
    <w:rsid w:val="00AB4D15"/>
    <w:rsid w:val="00AB5F3F"/>
    <w:rsid w:val="00AB62DE"/>
    <w:rsid w:val="00AB6DDF"/>
    <w:rsid w:val="00AC021D"/>
    <w:rsid w:val="00AC25A5"/>
    <w:rsid w:val="00AC2A48"/>
    <w:rsid w:val="00AC2A6B"/>
    <w:rsid w:val="00AC2CAE"/>
    <w:rsid w:val="00AC2ED1"/>
    <w:rsid w:val="00AC33B4"/>
    <w:rsid w:val="00AC371F"/>
    <w:rsid w:val="00AC4689"/>
    <w:rsid w:val="00AC4D42"/>
    <w:rsid w:val="00AC5C23"/>
    <w:rsid w:val="00AC70E9"/>
    <w:rsid w:val="00AD0AC7"/>
    <w:rsid w:val="00AD166B"/>
    <w:rsid w:val="00AD263F"/>
    <w:rsid w:val="00AD4024"/>
    <w:rsid w:val="00AD4B5E"/>
    <w:rsid w:val="00AD519E"/>
    <w:rsid w:val="00AD5FD6"/>
    <w:rsid w:val="00AD6423"/>
    <w:rsid w:val="00AD65CA"/>
    <w:rsid w:val="00AD6B60"/>
    <w:rsid w:val="00AD73C1"/>
    <w:rsid w:val="00AD7A85"/>
    <w:rsid w:val="00AD7D8B"/>
    <w:rsid w:val="00AE0B67"/>
    <w:rsid w:val="00AE0DB0"/>
    <w:rsid w:val="00AE1A7C"/>
    <w:rsid w:val="00AE2245"/>
    <w:rsid w:val="00AE2F05"/>
    <w:rsid w:val="00AE78C7"/>
    <w:rsid w:val="00AF0E6D"/>
    <w:rsid w:val="00AF10E4"/>
    <w:rsid w:val="00AF1186"/>
    <w:rsid w:val="00AF1C13"/>
    <w:rsid w:val="00AF260D"/>
    <w:rsid w:val="00AF2933"/>
    <w:rsid w:val="00AF5CBA"/>
    <w:rsid w:val="00AF5E77"/>
    <w:rsid w:val="00AF6414"/>
    <w:rsid w:val="00AF68FD"/>
    <w:rsid w:val="00AF6DE6"/>
    <w:rsid w:val="00B0024A"/>
    <w:rsid w:val="00B01132"/>
    <w:rsid w:val="00B01E52"/>
    <w:rsid w:val="00B0328E"/>
    <w:rsid w:val="00B03E3A"/>
    <w:rsid w:val="00B05440"/>
    <w:rsid w:val="00B07153"/>
    <w:rsid w:val="00B074EB"/>
    <w:rsid w:val="00B07BB3"/>
    <w:rsid w:val="00B10065"/>
    <w:rsid w:val="00B10A08"/>
    <w:rsid w:val="00B11085"/>
    <w:rsid w:val="00B1131E"/>
    <w:rsid w:val="00B11F33"/>
    <w:rsid w:val="00B13659"/>
    <w:rsid w:val="00B13CB7"/>
    <w:rsid w:val="00B1627C"/>
    <w:rsid w:val="00B1685D"/>
    <w:rsid w:val="00B20137"/>
    <w:rsid w:val="00B222B3"/>
    <w:rsid w:val="00B223A2"/>
    <w:rsid w:val="00B23705"/>
    <w:rsid w:val="00B257D8"/>
    <w:rsid w:val="00B25F04"/>
    <w:rsid w:val="00B31916"/>
    <w:rsid w:val="00B328C0"/>
    <w:rsid w:val="00B32911"/>
    <w:rsid w:val="00B33522"/>
    <w:rsid w:val="00B33553"/>
    <w:rsid w:val="00B34B21"/>
    <w:rsid w:val="00B36835"/>
    <w:rsid w:val="00B36EFB"/>
    <w:rsid w:val="00B37335"/>
    <w:rsid w:val="00B3741F"/>
    <w:rsid w:val="00B374E2"/>
    <w:rsid w:val="00B4105F"/>
    <w:rsid w:val="00B413EB"/>
    <w:rsid w:val="00B41F32"/>
    <w:rsid w:val="00B420A4"/>
    <w:rsid w:val="00B42867"/>
    <w:rsid w:val="00B4352E"/>
    <w:rsid w:val="00B436F0"/>
    <w:rsid w:val="00B45164"/>
    <w:rsid w:val="00B453EE"/>
    <w:rsid w:val="00B46B41"/>
    <w:rsid w:val="00B46BF3"/>
    <w:rsid w:val="00B46C82"/>
    <w:rsid w:val="00B47313"/>
    <w:rsid w:val="00B534C4"/>
    <w:rsid w:val="00B5464F"/>
    <w:rsid w:val="00B5469A"/>
    <w:rsid w:val="00B5499F"/>
    <w:rsid w:val="00B55609"/>
    <w:rsid w:val="00B57D26"/>
    <w:rsid w:val="00B57E31"/>
    <w:rsid w:val="00B60568"/>
    <w:rsid w:val="00B64ECF"/>
    <w:rsid w:val="00B66A52"/>
    <w:rsid w:val="00B7055D"/>
    <w:rsid w:val="00B7181E"/>
    <w:rsid w:val="00B7413F"/>
    <w:rsid w:val="00B74655"/>
    <w:rsid w:val="00B74A72"/>
    <w:rsid w:val="00B7520A"/>
    <w:rsid w:val="00B753CF"/>
    <w:rsid w:val="00B7611D"/>
    <w:rsid w:val="00B7613F"/>
    <w:rsid w:val="00B764E2"/>
    <w:rsid w:val="00B77567"/>
    <w:rsid w:val="00B77E77"/>
    <w:rsid w:val="00B77F12"/>
    <w:rsid w:val="00B8011D"/>
    <w:rsid w:val="00B81F12"/>
    <w:rsid w:val="00B82653"/>
    <w:rsid w:val="00B83416"/>
    <w:rsid w:val="00B842D6"/>
    <w:rsid w:val="00B90EDB"/>
    <w:rsid w:val="00B92369"/>
    <w:rsid w:val="00B9250E"/>
    <w:rsid w:val="00B92511"/>
    <w:rsid w:val="00B925A8"/>
    <w:rsid w:val="00B936C6"/>
    <w:rsid w:val="00B94A44"/>
    <w:rsid w:val="00B94B0F"/>
    <w:rsid w:val="00B966CB"/>
    <w:rsid w:val="00BA1BF6"/>
    <w:rsid w:val="00BA22CD"/>
    <w:rsid w:val="00BA2B7E"/>
    <w:rsid w:val="00BA3C61"/>
    <w:rsid w:val="00BA4DF2"/>
    <w:rsid w:val="00BA5628"/>
    <w:rsid w:val="00BA59A8"/>
    <w:rsid w:val="00BA7246"/>
    <w:rsid w:val="00BA7927"/>
    <w:rsid w:val="00BB0B25"/>
    <w:rsid w:val="00BB0F10"/>
    <w:rsid w:val="00BB0FF3"/>
    <w:rsid w:val="00BB15BC"/>
    <w:rsid w:val="00BB2716"/>
    <w:rsid w:val="00BB2BD2"/>
    <w:rsid w:val="00BB2C25"/>
    <w:rsid w:val="00BB2CB8"/>
    <w:rsid w:val="00BB2DCE"/>
    <w:rsid w:val="00BB2E15"/>
    <w:rsid w:val="00BB38D7"/>
    <w:rsid w:val="00BB5564"/>
    <w:rsid w:val="00BB63DD"/>
    <w:rsid w:val="00BB7FBA"/>
    <w:rsid w:val="00BC096B"/>
    <w:rsid w:val="00BC177B"/>
    <w:rsid w:val="00BC2C86"/>
    <w:rsid w:val="00BC33A4"/>
    <w:rsid w:val="00BC3E76"/>
    <w:rsid w:val="00BC4C46"/>
    <w:rsid w:val="00BC6277"/>
    <w:rsid w:val="00BC641C"/>
    <w:rsid w:val="00BC7DA6"/>
    <w:rsid w:val="00BD1470"/>
    <w:rsid w:val="00BD6398"/>
    <w:rsid w:val="00BD6EA0"/>
    <w:rsid w:val="00BE0306"/>
    <w:rsid w:val="00BE06D6"/>
    <w:rsid w:val="00BE17A6"/>
    <w:rsid w:val="00BE212F"/>
    <w:rsid w:val="00BE2F91"/>
    <w:rsid w:val="00BE3C14"/>
    <w:rsid w:val="00BE522F"/>
    <w:rsid w:val="00BE5CBA"/>
    <w:rsid w:val="00BE5D4F"/>
    <w:rsid w:val="00BE7F23"/>
    <w:rsid w:val="00BF0147"/>
    <w:rsid w:val="00BF1472"/>
    <w:rsid w:val="00BF18F3"/>
    <w:rsid w:val="00BF2308"/>
    <w:rsid w:val="00BF28C8"/>
    <w:rsid w:val="00BF300A"/>
    <w:rsid w:val="00BF3C2F"/>
    <w:rsid w:val="00BF7141"/>
    <w:rsid w:val="00C01262"/>
    <w:rsid w:val="00C026F0"/>
    <w:rsid w:val="00C02A11"/>
    <w:rsid w:val="00C02CD6"/>
    <w:rsid w:val="00C03FE3"/>
    <w:rsid w:val="00C05D6F"/>
    <w:rsid w:val="00C06D5E"/>
    <w:rsid w:val="00C07551"/>
    <w:rsid w:val="00C10C7E"/>
    <w:rsid w:val="00C11503"/>
    <w:rsid w:val="00C1219E"/>
    <w:rsid w:val="00C1314D"/>
    <w:rsid w:val="00C1722F"/>
    <w:rsid w:val="00C17408"/>
    <w:rsid w:val="00C1761F"/>
    <w:rsid w:val="00C20E2E"/>
    <w:rsid w:val="00C21B51"/>
    <w:rsid w:val="00C21D61"/>
    <w:rsid w:val="00C224FA"/>
    <w:rsid w:val="00C227A1"/>
    <w:rsid w:val="00C22C50"/>
    <w:rsid w:val="00C23A0C"/>
    <w:rsid w:val="00C2400B"/>
    <w:rsid w:val="00C25DD1"/>
    <w:rsid w:val="00C3096A"/>
    <w:rsid w:val="00C32014"/>
    <w:rsid w:val="00C32114"/>
    <w:rsid w:val="00C32887"/>
    <w:rsid w:val="00C33147"/>
    <w:rsid w:val="00C33F44"/>
    <w:rsid w:val="00C3557A"/>
    <w:rsid w:val="00C36C49"/>
    <w:rsid w:val="00C4091A"/>
    <w:rsid w:val="00C4241F"/>
    <w:rsid w:val="00C4309D"/>
    <w:rsid w:val="00C44A95"/>
    <w:rsid w:val="00C44B22"/>
    <w:rsid w:val="00C45FFE"/>
    <w:rsid w:val="00C46617"/>
    <w:rsid w:val="00C46CE2"/>
    <w:rsid w:val="00C47293"/>
    <w:rsid w:val="00C5110E"/>
    <w:rsid w:val="00C51D0C"/>
    <w:rsid w:val="00C52AFC"/>
    <w:rsid w:val="00C53724"/>
    <w:rsid w:val="00C53D6C"/>
    <w:rsid w:val="00C54C47"/>
    <w:rsid w:val="00C56833"/>
    <w:rsid w:val="00C56C1F"/>
    <w:rsid w:val="00C60413"/>
    <w:rsid w:val="00C61D32"/>
    <w:rsid w:val="00C62295"/>
    <w:rsid w:val="00C62A3F"/>
    <w:rsid w:val="00C66A0C"/>
    <w:rsid w:val="00C67529"/>
    <w:rsid w:val="00C67853"/>
    <w:rsid w:val="00C71176"/>
    <w:rsid w:val="00C714B1"/>
    <w:rsid w:val="00C73868"/>
    <w:rsid w:val="00C73947"/>
    <w:rsid w:val="00C73ABE"/>
    <w:rsid w:val="00C7440A"/>
    <w:rsid w:val="00C75834"/>
    <w:rsid w:val="00C76258"/>
    <w:rsid w:val="00C77B10"/>
    <w:rsid w:val="00C83001"/>
    <w:rsid w:val="00C8362C"/>
    <w:rsid w:val="00C83D69"/>
    <w:rsid w:val="00C83E56"/>
    <w:rsid w:val="00C83EC3"/>
    <w:rsid w:val="00C85322"/>
    <w:rsid w:val="00C87857"/>
    <w:rsid w:val="00C905C0"/>
    <w:rsid w:val="00C908CF"/>
    <w:rsid w:val="00C922CC"/>
    <w:rsid w:val="00C93AFD"/>
    <w:rsid w:val="00C9521B"/>
    <w:rsid w:val="00C95716"/>
    <w:rsid w:val="00C9676F"/>
    <w:rsid w:val="00C969CE"/>
    <w:rsid w:val="00CA134D"/>
    <w:rsid w:val="00CA1F09"/>
    <w:rsid w:val="00CA2409"/>
    <w:rsid w:val="00CA341F"/>
    <w:rsid w:val="00CA591A"/>
    <w:rsid w:val="00CB0C7E"/>
    <w:rsid w:val="00CB171D"/>
    <w:rsid w:val="00CB1D5E"/>
    <w:rsid w:val="00CB30B5"/>
    <w:rsid w:val="00CB33CD"/>
    <w:rsid w:val="00CB5D90"/>
    <w:rsid w:val="00CC1CFE"/>
    <w:rsid w:val="00CC2A0B"/>
    <w:rsid w:val="00CC358C"/>
    <w:rsid w:val="00CC3C5F"/>
    <w:rsid w:val="00CC565B"/>
    <w:rsid w:val="00CC708C"/>
    <w:rsid w:val="00CC70C0"/>
    <w:rsid w:val="00CD230E"/>
    <w:rsid w:val="00CD3017"/>
    <w:rsid w:val="00CD40AC"/>
    <w:rsid w:val="00CD4AF1"/>
    <w:rsid w:val="00CD5D1D"/>
    <w:rsid w:val="00CD65D8"/>
    <w:rsid w:val="00CD65E4"/>
    <w:rsid w:val="00CD6CF9"/>
    <w:rsid w:val="00CE108F"/>
    <w:rsid w:val="00CE12FE"/>
    <w:rsid w:val="00CE14CC"/>
    <w:rsid w:val="00CE1AB7"/>
    <w:rsid w:val="00CE2578"/>
    <w:rsid w:val="00CE2FBC"/>
    <w:rsid w:val="00CE37FA"/>
    <w:rsid w:val="00CE3E8B"/>
    <w:rsid w:val="00CE5127"/>
    <w:rsid w:val="00CE6CD5"/>
    <w:rsid w:val="00CE6D8D"/>
    <w:rsid w:val="00CE6ECA"/>
    <w:rsid w:val="00CE7B9F"/>
    <w:rsid w:val="00CF02AF"/>
    <w:rsid w:val="00CF1D97"/>
    <w:rsid w:val="00CF2A3E"/>
    <w:rsid w:val="00CF3819"/>
    <w:rsid w:val="00CF3F14"/>
    <w:rsid w:val="00CF480B"/>
    <w:rsid w:val="00CF502D"/>
    <w:rsid w:val="00CF5C8C"/>
    <w:rsid w:val="00CF73D5"/>
    <w:rsid w:val="00D02128"/>
    <w:rsid w:val="00D02A70"/>
    <w:rsid w:val="00D035B1"/>
    <w:rsid w:val="00D067D1"/>
    <w:rsid w:val="00D10A22"/>
    <w:rsid w:val="00D1163F"/>
    <w:rsid w:val="00D162F4"/>
    <w:rsid w:val="00D17463"/>
    <w:rsid w:val="00D20D27"/>
    <w:rsid w:val="00D21BFF"/>
    <w:rsid w:val="00D21CEC"/>
    <w:rsid w:val="00D22205"/>
    <w:rsid w:val="00D23064"/>
    <w:rsid w:val="00D23986"/>
    <w:rsid w:val="00D241D9"/>
    <w:rsid w:val="00D2529E"/>
    <w:rsid w:val="00D255DB"/>
    <w:rsid w:val="00D25DD1"/>
    <w:rsid w:val="00D25EB7"/>
    <w:rsid w:val="00D31E49"/>
    <w:rsid w:val="00D33110"/>
    <w:rsid w:val="00D3419B"/>
    <w:rsid w:val="00D3442C"/>
    <w:rsid w:val="00D34852"/>
    <w:rsid w:val="00D34BF8"/>
    <w:rsid w:val="00D356D3"/>
    <w:rsid w:val="00D35B3D"/>
    <w:rsid w:val="00D362D4"/>
    <w:rsid w:val="00D3699F"/>
    <w:rsid w:val="00D36E8A"/>
    <w:rsid w:val="00D37797"/>
    <w:rsid w:val="00D411A3"/>
    <w:rsid w:val="00D4161C"/>
    <w:rsid w:val="00D43454"/>
    <w:rsid w:val="00D4483D"/>
    <w:rsid w:val="00D44960"/>
    <w:rsid w:val="00D45657"/>
    <w:rsid w:val="00D5058B"/>
    <w:rsid w:val="00D5108E"/>
    <w:rsid w:val="00D531FB"/>
    <w:rsid w:val="00D53819"/>
    <w:rsid w:val="00D53D74"/>
    <w:rsid w:val="00D55334"/>
    <w:rsid w:val="00D55858"/>
    <w:rsid w:val="00D55C4F"/>
    <w:rsid w:val="00D55D07"/>
    <w:rsid w:val="00D56A92"/>
    <w:rsid w:val="00D57735"/>
    <w:rsid w:val="00D60766"/>
    <w:rsid w:val="00D62530"/>
    <w:rsid w:val="00D62A24"/>
    <w:rsid w:val="00D63F08"/>
    <w:rsid w:val="00D653A6"/>
    <w:rsid w:val="00D65574"/>
    <w:rsid w:val="00D65CEF"/>
    <w:rsid w:val="00D66097"/>
    <w:rsid w:val="00D666E0"/>
    <w:rsid w:val="00D7014B"/>
    <w:rsid w:val="00D70440"/>
    <w:rsid w:val="00D706C0"/>
    <w:rsid w:val="00D70D7D"/>
    <w:rsid w:val="00D7156B"/>
    <w:rsid w:val="00D71912"/>
    <w:rsid w:val="00D7302D"/>
    <w:rsid w:val="00D73DE0"/>
    <w:rsid w:val="00D73ED6"/>
    <w:rsid w:val="00D74C28"/>
    <w:rsid w:val="00D81C65"/>
    <w:rsid w:val="00D8403B"/>
    <w:rsid w:val="00D84406"/>
    <w:rsid w:val="00D845D2"/>
    <w:rsid w:val="00D9135B"/>
    <w:rsid w:val="00D91ABA"/>
    <w:rsid w:val="00D92533"/>
    <w:rsid w:val="00D955D3"/>
    <w:rsid w:val="00D96021"/>
    <w:rsid w:val="00D96381"/>
    <w:rsid w:val="00D97E85"/>
    <w:rsid w:val="00DA0BF3"/>
    <w:rsid w:val="00DA22BF"/>
    <w:rsid w:val="00DA3470"/>
    <w:rsid w:val="00DA34F0"/>
    <w:rsid w:val="00DA465F"/>
    <w:rsid w:val="00DA52F0"/>
    <w:rsid w:val="00DA62B8"/>
    <w:rsid w:val="00DA66A8"/>
    <w:rsid w:val="00DB05C8"/>
    <w:rsid w:val="00DB108A"/>
    <w:rsid w:val="00DB38FD"/>
    <w:rsid w:val="00DB5D79"/>
    <w:rsid w:val="00DB714D"/>
    <w:rsid w:val="00DC17DF"/>
    <w:rsid w:val="00DC1E98"/>
    <w:rsid w:val="00DC278D"/>
    <w:rsid w:val="00DC3625"/>
    <w:rsid w:val="00DC4168"/>
    <w:rsid w:val="00DC5180"/>
    <w:rsid w:val="00DC6784"/>
    <w:rsid w:val="00DD0F99"/>
    <w:rsid w:val="00DD243D"/>
    <w:rsid w:val="00DD309C"/>
    <w:rsid w:val="00DD34BB"/>
    <w:rsid w:val="00DD4C95"/>
    <w:rsid w:val="00DD54A3"/>
    <w:rsid w:val="00DD6DDC"/>
    <w:rsid w:val="00DD7354"/>
    <w:rsid w:val="00DE07B8"/>
    <w:rsid w:val="00DE09F3"/>
    <w:rsid w:val="00DE36A9"/>
    <w:rsid w:val="00DE417E"/>
    <w:rsid w:val="00DE5572"/>
    <w:rsid w:val="00DE649A"/>
    <w:rsid w:val="00DE6E82"/>
    <w:rsid w:val="00DE7400"/>
    <w:rsid w:val="00DE74FC"/>
    <w:rsid w:val="00DE7AAA"/>
    <w:rsid w:val="00DE7C78"/>
    <w:rsid w:val="00DF3E53"/>
    <w:rsid w:val="00DF7F92"/>
    <w:rsid w:val="00E00B03"/>
    <w:rsid w:val="00E07822"/>
    <w:rsid w:val="00E07880"/>
    <w:rsid w:val="00E118C0"/>
    <w:rsid w:val="00E13746"/>
    <w:rsid w:val="00E13BEC"/>
    <w:rsid w:val="00E14055"/>
    <w:rsid w:val="00E1458B"/>
    <w:rsid w:val="00E158EB"/>
    <w:rsid w:val="00E159AF"/>
    <w:rsid w:val="00E15C1E"/>
    <w:rsid w:val="00E166DD"/>
    <w:rsid w:val="00E16989"/>
    <w:rsid w:val="00E16E12"/>
    <w:rsid w:val="00E219BC"/>
    <w:rsid w:val="00E229DC"/>
    <w:rsid w:val="00E22E92"/>
    <w:rsid w:val="00E2514E"/>
    <w:rsid w:val="00E255F9"/>
    <w:rsid w:val="00E2632E"/>
    <w:rsid w:val="00E2647D"/>
    <w:rsid w:val="00E27B55"/>
    <w:rsid w:val="00E30BA1"/>
    <w:rsid w:val="00E32593"/>
    <w:rsid w:val="00E3308C"/>
    <w:rsid w:val="00E35269"/>
    <w:rsid w:val="00E35657"/>
    <w:rsid w:val="00E36038"/>
    <w:rsid w:val="00E37EC0"/>
    <w:rsid w:val="00E37F33"/>
    <w:rsid w:val="00E40B79"/>
    <w:rsid w:val="00E424CB"/>
    <w:rsid w:val="00E449BD"/>
    <w:rsid w:val="00E45357"/>
    <w:rsid w:val="00E4611C"/>
    <w:rsid w:val="00E474A9"/>
    <w:rsid w:val="00E509F8"/>
    <w:rsid w:val="00E51E46"/>
    <w:rsid w:val="00E52AF3"/>
    <w:rsid w:val="00E54351"/>
    <w:rsid w:val="00E54C87"/>
    <w:rsid w:val="00E550A0"/>
    <w:rsid w:val="00E5544C"/>
    <w:rsid w:val="00E5616F"/>
    <w:rsid w:val="00E56DB5"/>
    <w:rsid w:val="00E57198"/>
    <w:rsid w:val="00E571F2"/>
    <w:rsid w:val="00E615F3"/>
    <w:rsid w:val="00E61771"/>
    <w:rsid w:val="00E627F9"/>
    <w:rsid w:val="00E70D23"/>
    <w:rsid w:val="00E7255C"/>
    <w:rsid w:val="00E726C6"/>
    <w:rsid w:val="00E727F4"/>
    <w:rsid w:val="00E7314C"/>
    <w:rsid w:val="00E731F7"/>
    <w:rsid w:val="00E733D3"/>
    <w:rsid w:val="00E73A82"/>
    <w:rsid w:val="00E76AB1"/>
    <w:rsid w:val="00E77090"/>
    <w:rsid w:val="00E77169"/>
    <w:rsid w:val="00E803FE"/>
    <w:rsid w:val="00E82C4B"/>
    <w:rsid w:val="00E82F3C"/>
    <w:rsid w:val="00E8310E"/>
    <w:rsid w:val="00E83193"/>
    <w:rsid w:val="00E85C34"/>
    <w:rsid w:val="00E85F30"/>
    <w:rsid w:val="00E86769"/>
    <w:rsid w:val="00E90B1E"/>
    <w:rsid w:val="00E916CB"/>
    <w:rsid w:val="00E92545"/>
    <w:rsid w:val="00E92F32"/>
    <w:rsid w:val="00E942F8"/>
    <w:rsid w:val="00E95813"/>
    <w:rsid w:val="00E96910"/>
    <w:rsid w:val="00EA0184"/>
    <w:rsid w:val="00EA089D"/>
    <w:rsid w:val="00EA0C90"/>
    <w:rsid w:val="00EA0FFE"/>
    <w:rsid w:val="00EA12EE"/>
    <w:rsid w:val="00EA13CA"/>
    <w:rsid w:val="00EA195D"/>
    <w:rsid w:val="00EA1A8D"/>
    <w:rsid w:val="00EA3200"/>
    <w:rsid w:val="00EA33CB"/>
    <w:rsid w:val="00EA438F"/>
    <w:rsid w:val="00EA4992"/>
    <w:rsid w:val="00EA58F6"/>
    <w:rsid w:val="00EA5F21"/>
    <w:rsid w:val="00EA61D1"/>
    <w:rsid w:val="00EA61F0"/>
    <w:rsid w:val="00EB0234"/>
    <w:rsid w:val="00EB0239"/>
    <w:rsid w:val="00EB0652"/>
    <w:rsid w:val="00EB1BD6"/>
    <w:rsid w:val="00EB2106"/>
    <w:rsid w:val="00EB2720"/>
    <w:rsid w:val="00EB4D52"/>
    <w:rsid w:val="00EB580C"/>
    <w:rsid w:val="00EB6E8D"/>
    <w:rsid w:val="00EB73E3"/>
    <w:rsid w:val="00EB750D"/>
    <w:rsid w:val="00EC05C6"/>
    <w:rsid w:val="00EC0F4B"/>
    <w:rsid w:val="00EC1036"/>
    <w:rsid w:val="00EC2FCC"/>
    <w:rsid w:val="00EC43CC"/>
    <w:rsid w:val="00EC670B"/>
    <w:rsid w:val="00EC6DD4"/>
    <w:rsid w:val="00ED04CC"/>
    <w:rsid w:val="00ED0667"/>
    <w:rsid w:val="00ED414A"/>
    <w:rsid w:val="00EE2B50"/>
    <w:rsid w:val="00EE321F"/>
    <w:rsid w:val="00EE3AB7"/>
    <w:rsid w:val="00EE3EE0"/>
    <w:rsid w:val="00EE4179"/>
    <w:rsid w:val="00EE45C2"/>
    <w:rsid w:val="00EE54A0"/>
    <w:rsid w:val="00EE6D48"/>
    <w:rsid w:val="00EE7A7B"/>
    <w:rsid w:val="00EF060D"/>
    <w:rsid w:val="00EF0AFB"/>
    <w:rsid w:val="00EF171E"/>
    <w:rsid w:val="00EF26F3"/>
    <w:rsid w:val="00EF3A3C"/>
    <w:rsid w:val="00EF4DBE"/>
    <w:rsid w:val="00EF60CC"/>
    <w:rsid w:val="00EF663B"/>
    <w:rsid w:val="00EF7949"/>
    <w:rsid w:val="00EF7F9C"/>
    <w:rsid w:val="00F00686"/>
    <w:rsid w:val="00F01061"/>
    <w:rsid w:val="00F026E6"/>
    <w:rsid w:val="00F032C6"/>
    <w:rsid w:val="00F03403"/>
    <w:rsid w:val="00F03706"/>
    <w:rsid w:val="00F03916"/>
    <w:rsid w:val="00F03E83"/>
    <w:rsid w:val="00F06E5E"/>
    <w:rsid w:val="00F10B44"/>
    <w:rsid w:val="00F11522"/>
    <w:rsid w:val="00F12EA5"/>
    <w:rsid w:val="00F13034"/>
    <w:rsid w:val="00F15469"/>
    <w:rsid w:val="00F155B0"/>
    <w:rsid w:val="00F16940"/>
    <w:rsid w:val="00F16F7D"/>
    <w:rsid w:val="00F201A8"/>
    <w:rsid w:val="00F207FA"/>
    <w:rsid w:val="00F233F5"/>
    <w:rsid w:val="00F23D1D"/>
    <w:rsid w:val="00F2443F"/>
    <w:rsid w:val="00F25511"/>
    <w:rsid w:val="00F2701D"/>
    <w:rsid w:val="00F318FE"/>
    <w:rsid w:val="00F324E4"/>
    <w:rsid w:val="00F3446B"/>
    <w:rsid w:val="00F369FD"/>
    <w:rsid w:val="00F411C6"/>
    <w:rsid w:val="00F4189F"/>
    <w:rsid w:val="00F42550"/>
    <w:rsid w:val="00F42D17"/>
    <w:rsid w:val="00F42F30"/>
    <w:rsid w:val="00F44D73"/>
    <w:rsid w:val="00F45C10"/>
    <w:rsid w:val="00F476B0"/>
    <w:rsid w:val="00F508F1"/>
    <w:rsid w:val="00F51B4B"/>
    <w:rsid w:val="00F522B8"/>
    <w:rsid w:val="00F52C4E"/>
    <w:rsid w:val="00F54BCE"/>
    <w:rsid w:val="00F56C47"/>
    <w:rsid w:val="00F56EB4"/>
    <w:rsid w:val="00F609BF"/>
    <w:rsid w:val="00F60D25"/>
    <w:rsid w:val="00F636AB"/>
    <w:rsid w:val="00F646DD"/>
    <w:rsid w:val="00F64C03"/>
    <w:rsid w:val="00F673B7"/>
    <w:rsid w:val="00F7056E"/>
    <w:rsid w:val="00F72219"/>
    <w:rsid w:val="00F72902"/>
    <w:rsid w:val="00F73B92"/>
    <w:rsid w:val="00F73F29"/>
    <w:rsid w:val="00F75666"/>
    <w:rsid w:val="00F75F00"/>
    <w:rsid w:val="00F76C01"/>
    <w:rsid w:val="00F8462C"/>
    <w:rsid w:val="00F853B8"/>
    <w:rsid w:val="00F85AA8"/>
    <w:rsid w:val="00F8614E"/>
    <w:rsid w:val="00F87453"/>
    <w:rsid w:val="00F87B0E"/>
    <w:rsid w:val="00F91D60"/>
    <w:rsid w:val="00F93F5B"/>
    <w:rsid w:val="00F94B0B"/>
    <w:rsid w:val="00F95DAE"/>
    <w:rsid w:val="00F976FD"/>
    <w:rsid w:val="00FA0787"/>
    <w:rsid w:val="00FA1BE4"/>
    <w:rsid w:val="00FA20D9"/>
    <w:rsid w:val="00FA4393"/>
    <w:rsid w:val="00FA5857"/>
    <w:rsid w:val="00FA6FCA"/>
    <w:rsid w:val="00FB2922"/>
    <w:rsid w:val="00FB388A"/>
    <w:rsid w:val="00FB41B5"/>
    <w:rsid w:val="00FB5D03"/>
    <w:rsid w:val="00FB70B8"/>
    <w:rsid w:val="00FC0025"/>
    <w:rsid w:val="00FC0A76"/>
    <w:rsid w:val="00FC1C17"/>
    <w:rsid w:val="00FC2409"/>
    <w:rsid w:val="00FC3693"/>
    <w:rsid w:val="00FC3CB0"/>
    <w:rsid w:val="00FC44EF"/>
    <w:rsid w:val="00FC5871"/>
    <w:rsid w:val="00FC5F61"/>
    <w:rsid w:val="00FC66D7"/>
    <w:rsid w:val="00FC6725"/>
    <w:rsid w:val="00FC6B8C"/>
    <w:rsid w:val="00FC6F0D"/>
    <w:rsid w:val="00FC7B97"/>
    <w:rsid w:val="00FD2152"/>
    <w:rsid w:val="00FD2871"/>
    <w:rsid w:val="00FD2CF4"/>
    <w:rsid w:val="00FD6A4E"/>
    <w:rsid w:val="00FD7C6A"/>
    <w:rsid w:val="00FE023B"/>
    <w:rsid w:val="00FE1A5A"/>
    <w:rsid w:val="00FE2D98"/>
    <w:rsid w:val="00FE3315"/>
    <w:rsid w:val="00FE3E52"/>
    <w:rsid w:val="00FE3F23"/>
    <w:rsid w:val="00FE61C1"/>
    <w:rsid w:val="00FE714D"/>
    <w:rsid w:val="00FE74B7"/>
    <w:rsid w:val="00FE7AD8"/>
    <w:rsid w:val="00FE7B79"/>
    <w:rsid w:val="00FE7D5C"/>
    <w:rsid w:val="00FF6B29"/>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22A"/>
    <w:pPr>
      <w:ind w:left="720"/>
      <w:contextualSpacing/>
    </w:pPr>
  </w:style>
  <w:style w:type="table" w:customStyle="1" w:styleId="TableGrid3">
    <w:name w:val="Table Grid3"/>
    <w:basedOn w:val="TableNormal"/>
    <w:next w:val="TableGrid"/>
    <w:uiPriority w:val="39"/>
    <w:rsid w:val="00F032C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76AB1"/>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CF8E33-67C0-4E6A-A26F-B9AD3470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1896</TotalTime>
  <Pages>7</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CR0125r1</cp:lastModifiedBy>
  <cp:revision>94</cp:revision>
  <dcterms:created xsi:type="dcterms:W3CDTF">2020-03-10T16:09:00Z</dcterms:created>
  <dcterms:modified xsi:type="dcterms:W3CDTF">2020-04-14T14:18:00Z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