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EA3" w:rsidRPr="00E43EA3" w:rsidRDefault="00E43EA3" w:rsidP="00E43EA3">
      <w:pPr>
        <w:pStyle w:val="a3"/>
        <w:rPr>
          <w:rFonts w:eastAsia="宋体"/>
          <w:noProof w:val="0"/>
          <w:sz w:val="24"/>
          <w:szCs w:val="24"/>
          <w:lang w:eastAsia="zh-CN"/>
        </w:rPr>
      </w:pPr>
      <w:r w:rsidRPr="00E43EA3">
        <w:rPr>
          <w:rFonts w:eastAsia="宋体"/>
          <w:noProof w:val="0"/>
          <w:sz w:val="24"/>
          <w:szCs w:val="24"/>
          <w:lang w:eastAsia="zh-CN"/>
        </w:rPr>
        <w:t xml:space="preserve">3GPP TSG-RAN WG4 Meeting # 94-e-Bis </w:t>
      </w:r>
      <w:r w:rsidRPr="00E43EA3">
        <w:rPr>
          <w:rFonts w:eastAsia="宋体"/>
          <w:noProof w:val="0"/>
          <w:sz w:val="24"/>
          <w:szCs w:val="24"/>
          <w:lang w:eastAsia="zh-CN"/>
        </w:rPr>
        <w:tab/>
      </w:r>
      <w:r w:rsidR="005F226E">
        <w:rPr>
          <w:rFonts w:eastAsia="宋体"/>
          <w:noProof w:val="0"/>
          <w:sz w:val="24"/>
          <w:szCs w:val="24"/>
          <w:lang w:eastAsia="zh-CN"/>
        </w:rPr>
        <w:t xml:space="preserve">                        </w:t>
      </w:r>
      <w:r w:rsidR="00EA078C" w:rsidRPr="00EA078C">
        <w:rPr>
          <w:rFonts w:eastAsia="宋体"/>
          <w:noProof w:val="0"/>
          <w:sz w:val="24"/>
          <w:szCs w:val="24"/>
          <w:lang w:eastAsia="zh-CN"/>
        </w:rPr>
        <w:t>R4-2004272</w:t>
      </w:r>
      <w:bookmarkStart w:id="0" w:name="_GoBack"/>
      <w:bookmarkEnd w:id="0"/>
    </w:p>
    <w:p w:rsidR="00DF0231" w:rsidRPr="00E43EA3" w:rsidRDefault="00E43EA3" w:rsidP="00E43EA3">
      <w:pPr>
        <w:pStyle w:val="a3"/>
        <w:rPr>
          <w:rFonts w:eastAsia="宋体"/>
          <w:noProof w:val="0"/>
          <w:sz w:val="24"/>
          <w:szCs w:val="24"/>
          <w:lang w:eastAsia="zh-CN"/>
        </w:rPr>
      </w:pPr>
      <w:r w:rsidRPr="00E43EA3">
        <w:rPr>
          <w:rFonts w:eastAsia="宋体"/>
          <w:noProof w:val="0"/>
          <w:sz w:val="24"/>
          <w:szCs w:val="24"/>
          <w:lang w:eastAsia="zh-CN"/>
        </w:rPr>
        <w:t>Electronic Meeting, 20 – 30 Apr.,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43EA3">
        <w:rPr>
          <w:rFonts w:ascii="Arial" w:hAnsi="Arial"/>
          <w:sz w:val="24"/>
          <w:lang w:val="en-US"/>
        </w:rPr>
        <w:t>6.1.5.10</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F61216" w:rsidRPr="00F61216">
        <w:rPr>
          <w:rFonts w:ascii="Arial" w:hAnsi="Arial" w:hint="eastAsia"/>
          <w:sz w:val="24"/>
          <w:lang w:val="en-US"/>
        </w:rPr>
        <w:t>RLM</w:t>
      </w:r>
      <w:r w:rsidR="00AE1B7A">
        <w:rPr>
          <w:rFonts w:ascii="Arial" w:hAnsi="Arial"/>
          <w:sz w:val="24"/>
          <w:lang w:val="en-US"/>
        </w:rPr>
        <w:t xml:space="preserve"> and link recovery</w:t>
      </w:r>
      <w:r w:rsidR="001C4FEE">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1C4FEE">
        <w:rPr>
          <w:rFonts w:eastAsiaTheme="minorEastAsia"/>
          <w:lang w:val="en-US" w:eastAsia="zh-CN"/>
        </w:rPr>
        <w:t>NR-U</w:t>
      </w:r>
      <w:r w:rsidR="00AF0E37">
        <w:rPr>
          <w:rFonts w:eastAsiaTheme="minorEastAsia"/>
          <w:lang w:val="en-US" w:eastAsia="zh-CN"/>
        </w:rPr>
        <w:t xml:space="preserve"> were discussed</w:t>
      </w:r>
      <w:r w:rsidR="009E6952">
        <w:rPr>
          <w:rFonts w:eastAsiaTheme="minorEastAsia"/>
          <w:lang w:val="en-US" w:eastAsia="zh-CN"/>
        </w:rPr>
        <w:t xml:space="preserve"> [1]</w:t>
      </w:r>
      <w:r w:rsidR="00AF0E37">
        <w:rPr>
          <w:rFonts w:eastAsiaTheme="minorEastAsia"/>
          <w:lang w:val="en-US" w:eastAsia="zh-CN"/>
        </w:rPr>
        <w:t xml:space="preserve">. </w:t>
      </w:r>
      <w:r w:rsidR="00F61216">
        <w:rPr>
          <w:rFonts w:eastAsiaTheme="minorEastAsia"/>
          <w:lang w:val="en-US" w:eastAsia="zh-CN"/>
        </w:rPr>
        <w:t>There is still some open issues for RLM</w:t>
      </w:r>
      <w:r w:rsidR="00AE1B7A">
        <w:rPr>
          <w:rFonts w:eastAsiaTheme="minorEastAsia"/>
          <w:lang w:val="en-US" w:eastAsia="zh-CN"/>
        </w:rPr>
        <w:t xml:space="preserve"> and </w:t>
      </w:r>
      <w:r w:rsidR="00AE1B7A" w:rsidRPr="00AE1B7A">
        <w:rPr>
          <w:rFonts w:eastAsiaTheme="minorEastAsia"/>
          <w:lang w:val="en-US" w:eastAsia="zh-CN"/>
        </w:rPr>
        <w:t>link recovery</w:t>
      </w:r>
      <w:r w:rsidR="00F61216">
        <w:rPr>
          <w:rFonts w:eastAsiaTheme="minorEastAsia"/>
          <w:lang w:val="en-US" w:eastAsia="zh-CN"/>
        </w:rPr>
        <w:t xml:space="preserve"> requirements for NR-U. We presents our views on this issues in this paper.</w:t>
      </w:r>
    </w:p>
    <w:p w:rsidR="00DF0231" w:rsidRDefault="00DF0231" w:rsidP="00DF0231">
      <w:pPr>
        <w:pStyle w:val="1"/>
        <w:numPr>
          <w:ilvl w:val="0"/>
          <w:numId w:val="1"/>
        </w:numPr>
        <w:rPr>
          <w:lang w:val="en-US"/>
        </w:rPr>
      </w:pPr>
      <w:r w:rsidRPr="002D2977">
        <w:rPr>
          <w:lang w:val="en-US"/>
        </w:rPr>
        <w:t>Discussion</w:t>
      </w:r>
    </w:p>
    <w:p w:rsidR="00F61216" w:rsidRDefault="00F61216" w:rsidP="001F2AE4">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in the last meeting, the definition and requirements of the set of SSB that UE is required to monitor is still not clear. There are three options listed below:</w:t>
      </w:r>
    </w:p>
    <w:tbl>
      <w:tblPr>
        <w:tblStyle w:val="a7"/>
        <w:tblW w:w="0" w:type="auto"/>
        <w:tblLook w:val="04A0" w:firstRow="1" w:lastRow="0" w:firstColumn="1" w:lastColumn="0" w:noHBand="0" w:noVBand="1"/>
      </w:tblPr>
      <w:tblGrid>
        <w:gridCol w:w="9562"/>
      </w:tblGrid>
      <w:tr w:rsidR="00F61216" w:rsidTr="00F61216">
        <w:tc>
          <w:tcPr>
            <w:tcW w:w="9562" w:type="dxa"/>
          </w:tcPr>
          <w:p w:rsidR="00B4225B" w:rsidRPr="00F61216" w:rsidRDefault="00B4225B" w:rsidP="00F61216">
            <w:pPr>
              <w:numPr>
                <w:ilvl w:val="0"/>
                <w:numId w:val="16"/>
              </w:numPr>
              <w:rPr>
                <w:rFonts w:eastAsiaTheme="minorEastAsia"/>
                <w:lang w:val="en-US" w:eastAsia="zh-CN"/>
              </w:rPr>
            </w:pPr>
            <w:r w:rsidRPr="00F61216">
              <w:rPr>
                <w:rFonts w:eastAsiaTheme="minorEastAsia"/>
                <w:lang w:eastAsia="zh-CN"/>
              </w:rPr>
              <w:t>The set of SSB that UE is required to monitor</w:t>
            </w:r>
          </w:p>
          <w:p w:rsidR="00B4225B" w:rsidRPr="00F61216" w:rsidRDefault="00B4225B" w:rsidP="00F61216">
            <w:pPr>
              <w:numPr>
                <w:ilvl w:val="1"/>
                <w:numId w:val="16"/>
              </w:numPr>
              <w:rPr>
                <w:rFonts w:eastAsiaTheme="minorEastAsia"/>
                <w:lang w:val="en-US" w:eastAsia="zh-CN"/>
              </w:rPr>
            </w:pPr>
            <w:r w:rsidRPr="00F61216">
              <w:rPr>
                <w:rFonts w:eastAsiaTheme="minorEastAsia"/>
                <w:lang w:val="en-US" w:eastAsia="zh-CN"/>
              </w:rPr>
              <w:t xml:space="preserve">Option 1: UE is required to monitor at least one SSB from the set of SSBs that are </w:t>
            </w:r>
            <w:proofErr w:type="spellStart"/>
            <w:r w:rsidRPr="00F61216">
              <w:rPr>
                <w:rFonts w:eastAsiaTheme="minorEastAsia"/>
                <w:lang w:val="en-US" w:eastAsia="zh-CN"/>
              </w:rPr>
              <w:t>QCLed</w:t>
            </w:r>
            <w:proofErr w:type="spellEnd"/>
            <w:r w:rsidRPr="00F61216">
              <w:rPr>
                <w:rFonts w:eastAsiaTheme="minorEastAsia"/>
                <w:lang w:val="en-US" w:eastAsia="zh-CN"/>
              </w:rPr>
              <w:t xml:space="preserve"> with each other </w:t>
            </w:r>
          </w:p>
          <w:p w:rsidR="00B4225B" w:rsidRPr="00F61216" w:rsidRDefault="00B4225B" w:rsidP="00F61216">
            <w:pPr>
              <w:numPr>
                <w:ilvl w:val="1"/>
                <w:numId w:val="16"/>
              </w:numPr>
              <w:rPr>
                <w:rFonts w:eastAsiaTheme="minorEastAsia"/>
                <w:lang w:val="en-US" w:eastAsia="zh-CN"/>
              </w:rPr>
            </w:pPr>
            <w:r w:rsidRPr="00F61216">
              <w:rPr>
                <w:rFonts w:eastAsiaTheme="minorEastAsia"/>
                <w:lang w:val="en-US" w:eastAsia="zh-CN"/>
              </w:rPr>
              <w:t xml:space="preserve">Option 2: UE is required to monitor SSBs from the set of SSBs that are </w:t>
            </w:r>
            <w:proofErr w:type="spellStart"/>
            <w:r w:rsidRPr="00F61216">
              <w:rPr>
                <w:rFonts w:eastAsiaTheme="minorEastAsia"/>
                <w:lang w:val="en-US" w:eastAsia="zh-CN"/>
              </w:rPr>
              <w:t>QCLed</w:t>
            </w:r>
            <w:proofErr w:type="spellEnd"/>
            <w:r w:rsidRPr="00F61216">
              <w:rPr>
                <w:rFonts w:eastAsiaTheme="minorEastAsia"/>
                <w:lang w:val="en-US" w:eastAsia="zh-CN"/>
              </w:rPr>
              <w:t xml:space="preserve"> with each other within the set of configured RLM-RS resources, until it detects an SSB during this SMTC during RLM or link recovery procedures </w:t>
            </w:r>
          </w:p>
          <w:p w:rsidR="00F61216" w:rsidRPr="00F61216" w:rsidRDefault="00B4225B" w:rsidP="001F2AE4">
            <w:pPr>
              <w:numPr>
                <w:ilvl w:val="1"/>
                <w:numId w:val="16"/>
              </w:numPr>
              <w:rPr>
                <w:rFonts w:eastAsiaTheme="minorEastAsia"/>
                <w:lang w:val="en-US" w:eastAsia="zh-CN"/>
              </w:rPr>
            </w:pPr>
            <w:r w:rsidRPr="00F61216">
              <w:rPr>
                <w:rFonts w:eastAsiaTheme="minorEastAsia"/>
                <w:lang w:val="en-US" w:eastAsia="zh-CN"/>
              </w:rPr>
              <w:t xml:space="preserve">Option 3: UE shall monitor all SSBs configured for RLM, regardless of QCL information </w:t>
            </w:r>
          </w:p>
        </w:tc>
      </w:tr>
    </w:tbl>
    <w:p w:rsidR="00F61216" w:rsidRDefault="00F61216" w:rsidP="001F2AE4">
      <w:pPr>
        <w:rPr>
          <w:rFonts w:eastAsiaTheme="minorEastAsia"/>
          <w:lang w:val="en-US" w:eastAsia="zh-CN"/>
        </w:rPr>
      </w:pPr>
    </w:p>
    <w:p w:rsidR="00F61216" w:rsidRDefault="00F61216" w:rsidP="001F2AE4">
      <w:pPr>
        <w:rPr>
          <w:rFonts w:eastAsiaTheme="minorEastAsia"/>
          <w:lang w:val="en-US" w:eastAsia="zh-CN"/>
        </w:rPr>
      </w:pPr>
      <w:r>
        <w:rPr>
          <w:rFonts w:eastAsiaTheme="minorEastAsia" w:hint="eastAsia"/>
          <w:lang w:val="en-US" w:eastAsia="zh-CN"/>
        </w:rPr>
        <w:t>T</w:t>
      </w:r>
      <w:r>
        <w:rPr>
          <w:rFonts w:eastAsiaTheme="minorEastAsia"/>
          <w:lang w:val="en-US" w:eastAsia="zh-CN"/>
        </w:rPr>
        <w:t>he issue also exist in other requirements for NR-U and also the definition of available SSB. According to RAN1’s design</w:t>
      </w:r>
      <w:r w:rsidR="00B4225B">
        <w:rPr>
          <w:rFonts w:eastAsiaTheme="minorEastAsia"/>
          <w:lang w:val="en-US" w:eastAsia="zh-CN"/>
        </w:rPr>
        <w:t xml:space="preserve"> [2]</w:t>
      </w:r>
      <w:r>
        <w:rPr>
          <w:rFonts w:eastAsiaTheme="minorEastAsia"/>
          <w:lang w:val="en-US" w:eastAsia="zh-CN"/>
        </w:rPr>
        <w:t xml:space="preserve">, </w:t>
      </w:r>
      <w:r w:rsidR="00B4225B">
        <w:rPr>
          <w:rFonts w:eastAsiaTheme="minorEastAsia"/>
          <w:lang w:val="en-US" w:eastAsia="zh-CN"/>
        </w:rPr>
        <w:t>network could send SSB in candidate positions which are QCL-</w:t>
      </w:r>
      <w:proofErr w:type="spellStart"/>
      <w:r w:rsidR="00B4225B">
        <w:rPr>
          <w:rFonts w:eastAsiaTheme="minorEastAsia"/>
          <w:lang w:val="en-US" w:eastAsia="zh-CN"/>
        </w:rPr>
        <w:t>ed</w:t>
      </w:r>
      <w:proofErr w:type="spellEnd"/>
      <w:r w:rsidR="00B4225B">
        <w:rPr>
          <w:rFonts w:eastAsiaTheme="minorEastAsia"/>
          <w:lang w:val="en-US" w:eastAsia="zh-CN"/>
        </w:rPr>
        <w:t xml:space="preserve"> with the one that is dropped due to LBT failure. For example, when Q is 2 and Y =20 for 30 kHz SCS, there could be 10 candidate positions for an SSB, which means for option 2, the UE is required to monitor 10 SSB positions within the QCL-</w:t>
      </w:r>
      <w:proofErr w:type="spellStart"/>
      <w:r w:rsidR="00B4225B">
        <w:rPr>
          <w:rFonts w:eastAsiaTheme="minorEastAsia"/>
          <w:lang w:val="en-US" w:eastAsia="zh-CN"/>
        </w:rPr>
        <w:t>ed</w:t>
      </w:r>
      <w:proofErr w:type="spellEnd"/>
      <w:r w:rsidR="00B4225B">
        <w:rPr>
          <w:rFonts w:eastAsiaTheme="minorEastAsia"/>
          <w:lang w:val="en-US" w:eastAsia="zh-CN"/>
        </w:rPr>
        <w:t xml:space="preserve"> set. It will greatly increase the number of SSBs that UE is required to monitor. Thus, UE shall monitor at least </w:t>
      </w:r>
      <w:r w:rsidR="00B4225B" w:rsidRPr="00B4225B">
        <w:rPr>
          <w:rFonts w:eastAsiaTheme="minorEastAsia"/>
          <w:lang w:val="en-US" w:eastAsia="zh-CN"/>
        </w:rPr>
        <w:t xml:space="preserve">one SSB from the set of SSBs that are </w:t>
      </w:r>
      <w:proofErr w:type="spellStart"/>
      <w:r w:rsidR="00B4225B" w:rsidRPr="00B4225B">
        <w:rPr>
          <w:rFonts w:eastAsiaTheme="minorEastAsia"/>
          <w:lang w:val="en-US" w:eastAsia="zh-CN"/>
        </w:rPr>
        <w:t>QCLed</w:t>
      </w:r>
      <w:proofErr w:type="spellEnd"/>
      <w:r w:rsidR="00B4225B" w:rsidRPr="00B4225B">
        <w:rPr>
          <w:rFonts w:eastAsiaTheme="minorEastAsia"/>
          <w:lang w:val="en-US" w:eastAsia="zh-CN"/>
        </w:rPr>
        <w:t xml:space="preserve"> with each other</w:t>
      </w:r>
      <w:r w:rsidR="00B4225B">
        <w:rPr>
          <w:rFonts w:eastAsiaTheme="minorEastAsia"/>
          <w:lang w:val="en-US" w:eastAsia="zh-CN"/>
        </w:rPr>
        <w:t>.</w:t>
      </w:r>
    </w:p>
    <w:p w:rsidR="00B4225B" w:rsidRPr="00AE1B7A" w:rsidRDefault="00B4225B" w:rsidP="00B4225B">
      <w:pPr>
        <w:rPr>
          <w:rFonts w:eastAsiaTheme="minorEastAsia"/>
          <w:b/>
          <w:lang w:val="en-US" w:eastAsia="zh-CN"/>
        </w:rPr>
      </w:pPr>
      <w:r w:rsidRPr="00AE1B7A">
        <w:rPr>
          <w:rFonts w:eastAsiaTheme="minorEastAsia"/>
          <w:b/>
          <w:lang w:val="en-US" w:eastAsia="zh-CN"/>
        </w:rPr>
        <w:t xml:space="preserve">Proposal 1: UE shall monitor at least one SSB from the set of SSBs that are </w:t>
      </w:r>
      <w:proofErr w:type="spellStart"/>
      <w:r w:rsidRPr="00AE1B7A">
        <w:rPr>
          <w:rFonts w:eastAsiaTheme="minorEastAsia"/>
          <w:b/>
          <w:lang w:val="en-US" w:eastAsia="zh-CN"/>
        </w:rPr>
        <w:t>QCLed</w:t>
      </w:r>
      <w:proofErr w:type="spellEnd"/>
      <w:r w:rsidRPr="00AE1B7A">
        <w:rPr>
          <w:rFonts w:eastAsiaTheme="minorEastAsia"/>
          <w:b/>
          <w:lang w:val="en-US" w:eastAsia="zh-CN"/>
        </w:rPr>
        <w:t xml:space="preserve"> with each other.</w:t>
      </w:r>
    </w:p>
    <w:p w:rsidR="00B4225B" w:rsidRDefault="00B4225B" w:rsidP="001F2AE4">
      <w:pPr>
        <w:rPr>
          <w:rFonts w:eastAsiaTheme="minorEastAsia"/>
          <w:lang w:val="en-US" w:eastAsia="zh-CN"/>
        </w:rPr>
      </w:pPr>
      <w:r>
        <w:rPr>
          <w:rFonts w:eastAsiaTheme="minorEastAsia"/>
          <w:lang w:val="en-US" w:eastAsia="zh-CN"/>
        </w:rPr>
        <w:t>The other issue is how to define the OOS evaluation period of RLM, which has last for several meetings.</w:t>
      </w:r>
      <w:r>
        <w:rPr>
          <w:rFonts w:eastAsiaTheme="minorEastAsia" w:hint="eastAsia"/>
          <w:lang w:val="en-US" w:eastAsia="zh-CN"/>
        </w:rPr>
        <w:t xml:space="preserve"> </w:t>
      </w:r>
      <w:r w:rsidR="00AE1B7A">
        <w:rPr>
          <w:rFonts w:eastAsiaTheme="minorEastAsia"/>
          <w:lang w:val="en-US" w:eastAsia="zh-CN"/>
        </w:rPr>
        <w:t>We have 4 options based on the discussion from last meeting.</w:t>
      </w:r>
    </w:p>
    <w:tbl>
      <w:tblPr>
        <w:tblStyle w:val="a7"/>
        <w:tblW w:w="0" w:type="auto"/>
        <w:tblLook w:val="04A0" w:firstRow="1" w:lastRow="0" w:firstColumn="1" w:lastColumn="0" w:noHBand="0" w:noVBand="1"/>
      </w:tblPr>
      <w:tblGrid>
        <w:gridCol w:w="9562"/>
      </w:tblGrid>
      <w:tr w:rsidR="00AE1B7A" w:rsidTr="00AE1B7A">
        <w:tc>
          <w:tcPr>
            <w:tcW w:w="9562" w:type="dxa"/>
          </w:tcPr>
          <w:p w:rsidR="00525CB3" w:rsidRPr="00AE1B7A" w:rsidRDefault="00525CB3" w:rsidP="00AE1B7A">
            <w:pPr>
              <w:numPr>
                <w:ilvl w:val="0"/>
                <w:numId w:val="17"/>
              </w:numPr>
              <w:rPr>
                <w:rFonts w:eastAsiaTheme="minorEastAsia"/>
                <w:lang w:val="en-US" w:eastAsia="zh-CN"/>
              </w:rPr>
            </w:pPr>
            <w:r w:rsidRPr="00AE1B7A">
              <w:rPr>
                <w:rFonts w:eastAsiaTheme="minorEastAsia"/>
                <w:lang w:val="en-US" w:eastAsia="zh-CN"/>
              </w:rPr>
              <w:t>Whether to extend the OOS evaluation period based on the number of unavailable SSB</w:t>
            </w:r>
          </w:p>
          <w:p w:rsidR="00525CB3" w:rsidRPr="00AE1B7A" w:rsidRDefault="00525CB3" w:rsidP="00AE1B7A">
            <w:pPr>
              <w:numPr>
                <w:ilvl w:val="1"/>
                <w:numId w:val="17"/>
              </w:numPr>
              <w:rPr>
                <w:rFonts w:eastAsiaTheme="minorEastAsia"/>
                <w:lang w:val="en-US" w:eastAsia="zh-CN"/>
              </w:rPr>
            </w:pPr>
            <w:r w:rsidRPr="00AE1B7A">
              <w:rPr>
                <w:rFonts w:eastAsiaTheme="minorEastAsia"/>
                <w:lang w:val="en-US" w:eastAsia="zh-CN"/>
              </w:rPr>
              <w:t xml:space="preserve">Option 1: No. Out-of-sync evaluation period is extended by a fixed number of samples </w:t>
            </w:r>
          </w:p>
          <w:p w:rsidR="00525CB3" w:rsidRPr="00AE1B7A" w:rsidRDefault="00525CB3" w:rsidP="00AE1B7A">
            <w:pPr>
              <w:numPr>
                <w:ilvl w:val="1"/>
                <w:numId w:val="17"/>
              </w:numPr>
              <w:rPr>
                <w:rFonts w:eastAsiaTheme="minorEastAsia"/>
                <w:lang w:val="en-US" w:eastAsia="zh-CN"/>
              </w:rPr>
            </w:pPr>
            <w:r w:rsidRPr="00AE1B7A">
              <w:rPr>
                <w:rFonts w:eastAsiaTheme="minorEastAsia"/>
                <w:lang w:eastAsia="zh-CN"/>
              </w:rPr>
              <w:t xml:space="preserve">Option 1a: No. </w:t>
            </w:r>
            <w:r w:rsidRPr="00AE1B7A">
              <w:rPr>
                <w:rFonts w:eastAsiaTheme="minorEastAsia"/>
                <w:lang w:val="en-US" w:eastAsia="zh-CN"/>
              </w:rPr>
              <w:t>Out-of-sync evaluation period excluding the available SSB is scaled by a fixed factor of N</w:t>
            </w:r>
          </w:p>
          <w:p w:rsidR="00525CB3" w:rsidRPr="00AE1B7A" w:rsidRDefault="00525CB3" w:rsidP="00AE1B7A">
            <w:pPr>
              <w:numPr>
                <w:ilvl w:val="1"/>
                <w:numId w:val="17"/>
              </w:numPr>
              <w:rPr>
                <w:rFonts w:eastAsiaTheme="minorEastAsia"/>
                <w:lang w:val="en-US" w:eastAsia="zh-CN"/>
              </w:rPr>
            </w:pPr>
            <w:r w:rsidRPr="00AE1B7A">
              <w:rPr>
                <w:rFonts w:eastAsiaTheme="minorEastAsia"/>
                <w:lang w:val="en-US" w:eastAsia="zh-CN"/>
              </w:rPr>
              <w:t>Option 2: Yes. OOS evaluation is based on Lout, where L</w:t>
            </w:r>
            <w:r w:rsidRPr="00AE1B7A">
              <w:rPr>
                <w:rFonts w:eastAsiaTheme="minorEastAsia"/>
                <w:vertAlign w:val="subscript"/>
                <w:lang w:val="en-US" w:eastAsia="zh-CN"/>
              </w:rPr>
              <w:t>out</w:t>
            </w:r>
            <w:r w:rsidRPr="00AE1B7A">
              <w:rPr>
                <w:rFonts w:eastAsiaTheme="minorEastAsia"/>
                <w:lang w:val="en-US" w:eastAsia="zh-CN"/>
              </w:rPr>
              <w:t xml:space="preserve"> ≤</w:t>
            </w:r>
            <w:proofErr w:type="spellStart"/>
            <w:r w:rsidRPr="00AE1B7A">
              <w:rPr>
                <w:rFonts w:eastAsiaTheme="minorEastAsia"/>
                <w:lang w:val="en-US" w:eastAsia="zh-CN"/>
              </w:rPr>
              <w:t>L</w:t>
            </w:r>
            <w:r w:rsidRPr="00AE1B7A">
              <w:rPr>
                <w:rFonts w:eastAsiaTheme="minorEastAsia"/>
                <w:vertAlign w:val="subscript"/>
                <w:lang w:val="en-US" w:eastAsia="zh-CN"/>
              </w:rPr>
              <w:t>out,max</w:t>
            </w:r>
            <w:proofErr w:type="spellEnd"/>
            <w:r w:rsidRPr="00AE1B7A">
              <w:rPr>
                <w:rFonts w:eastAsiaTheme="minorEastAsia"/>
                <w:lang w:val="en-US" w:eastAsia="zh-CN"/>
              </w:rPr>
              <w:t xml:space="preserve"> is the number of SSBs not available at the UE during </w:t>
            </w:r>
            <w:proofErr w:type="spellStart"/>
            <w:r w:rsidRPr="00AE1B7A">
              <w:rPr>
                <w:rFonts w:eastAsiaTheme="minorEastAsia"/>
                <w:lang w:val="en-US" w:eastAsia="zh-CN"/>
              </w:rPr>
              <w:t>T</w:t>
            </w:r>
            <w:r w:rsidRPr="00AE1B7A">
              <w:rPr>
                <w:rFonts w:eastAsiaTheme="minorEastAsia"/>
                <w:vertAlign w:val="subscript"/>
                <w:lang w:val="en-US" w:eastAsia="zh-CN"/>
              </w:rPr>
              <w:t>Evaluate_out_SSB</w:t>
            </w:r>
            <w:proofErr w:type="spellEnd"/>
            <w:r w:rsidRPr="00AE1B7A">
              <w:rPr>
                <w:rFonts w:eastAsiaTheme="minorEastAsia"/>
                <w:lang w:val="en-US" w:eastAsia="zh-CN"/>
              </w:rPr>
              <w:t xml:space="preserve"> </w:t>
            </w:r>
          </w:p>
          <w:p w:rsidR="00AE1B7A" w:rsidRPr="00AE1B7A" w:rsidRDefault="00525CB3" w:rsidP="001F2AE4">
            <w:pPr>
              <w:numPr>
                <w:ilvl w:val="1"/>
                <w:numId w:val="17"/>
              </w:numPr>
              <w:rPr>
                <w:rFonts w:eastAsiaTheme="minorEastAsia"/>
                <w:lang w:val="en-US" w:eastAsia="zh-CN"/>
              </w:rPr>
            </w:pPr>
            <w:r w:rsidRPr="00AE1B7A">
              <w:rPr>
                <w:rFonts w:eastAsiaTheme="minorEastAsia"/>
                <w:lang w:val="en-US" w:eastAsia="zh-CN"/>
              </w:rPr>
              <w:t xml:space="preserve">Option 3: Select option 2 in FBE networks and option 1 in LBE networks </w:t>
            </w:r>
          </w:p>
        </w:tc>
      </w:tr>
    </w:tbl>
    <w:p w:rsidR="00AE1B7A" w:rsidRDefault="00AE1B7A" w:rsidP="001F2AE4">
      <w:pPr>
        <w:rPr>
          <w:rFonts w:eastAsiaTheme="minorEastAsia"/>
          <w:lang w:val="en-US" w:eastAsia="zh-CN"/>
        </w:rPr>
      </w:pPr>
    </w:p>
    <w:p w:rsidR="00AE1B7A" w:rsidRDefault="00100F73" w:rsidP="001F2AE4">
      <w:pPr>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 xml:space="preserve">ased on the discussion, most companies support option 1, which means the OOS evaluation period shall be extended by a fixed number samples. For example, in licensed band, 10 SSB is needed for non-DRX case. For option 1, the OOS evaluation period may need 10*N samples, where N is a fixed scalar. From our understanding, the intention of option 1 is that UE may not be able to distinguish </w:t>
      </w:r>
      <w:r w:rsidR="00C66082">
        <w:rPr>
          <w:rFonts w:eastAsiaTheme="minorEastAsia"/>
          <w:lang w:val="en-US" w:eastAsia="zh-CN"/>
        </w:rPr>
        <w:t>whether the SSB is available in extreme low SNR condition. However, this will significantly increase the time delay to trigger OOS. And this is the reason we keep the option 1a from the last meetings. From our understanding, there could be some cases where partial samples could be regarded as available, and scaling the evaluation period including th</w:t>
      </w:r>
      <w:r w:rsidR="00525CB3">
        <w:rPr>
          <w:rFonts w:eastAsiaTheme="minorEastAsia"/>
          <w:lang w:val="en-US" w:eastAsia="zh-CN"/>
        </w:rPr>
        <w:t>ese</w:t>
      </w:r>
      <w:r w:rsidR="00C66082">
        <w:rPr>
          <w:rFonts w:eastAsiaTheme="minorEastAsia"/>
          <w:lang w:val="en-US" w:eastAsia="zh-CN"/>
        </w:rPr>
        <w:t xml:space="preserve"> samples will lead to unnecessary extension of the evaluation time. </w:t>
      </w:r>
    </w:p>
    <w:p w:rsidR="00525CB3" w:rsidRPr="00C34475" w:rsidRDefault="00525CB3" w:rsidP="00525CB3">
      <w:pPr>
        <w:rPr>
          <w:rFonts w:eastAsiaTheme="minorEastAsia"/>
          <w:b/>
          <w:lang w:val="en-US" w:eastAsia="zh-CN"/>
        </w:rPr>
      </w:pPr>
      <w:r w:rsidRPr="00C34475">
        <w:rPr>
          <w:rFonts w:eastAsiaTheme="minorEastAsia"/>
          <w:b/>
          <w:lang w:val="en-US" w:eastAsia="zh-CN"/>
        </w:rPr>
        <w:t>Observation 1: There could be some samples could be regarded as available, and scaling the evaluation period including these samples will lead to unnecessary extension of the evaluation time and memory efforts of UE.</w:t>
      </w:r>
    </w:p>
    <w:p w:rsidR="00CD0CD1" w:rsidRDefault="00525CB3" w:rsidP="00525CB3">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 means all samples are in extremely low SNR condition. But actually, </w:t>
      </w:r>
      <w:r w:rsidR="00DA1747">
        <w:rPr>
          <w:rFonts w:eastAsiaTheme="minorEastAsia"/>
          <w:lang w:val="en-US" w:eastAsia="zh-CN"/>
        </w:rPr>
        <w:t>there could be some samples (saying that the SNR is higher than X dB)</w:t>
      </w:r>
      <w:r w:rsidR="00651914">
        <w:rPr>
          <w:rFonts w:eastAsiaTheme="minorEastAsia"/>
          <w:lang w:val="en-US" w:eastAsia="zh-CN"/>
        </w:rPr>
        <w:t xml:space="preserve"> since the RLM is performance all the time on the configured RLM-RS. Thus, the fixed extended filtering window will lead to unnecessary efforts for UE memory. Besides, for BFD where the SNR is much high than RLM OOS, by excluding some samples whose SNR is higher than a threshold when scaling the evaluation window</w:t>
      </w:r>
      <w:r w:rsidR="00CD0CD1">
        <w:rPr>
          <w:rFonts w:eastAsiaTheme="minorEastAsia"/>
          <w:lang w:val="en-US" w:eastAsia="zh-CN"/>
        </w:rPr>
        <w:t>, UE could avoid unnecessary delay for BFD.</w:t>
      </w:r>
    </w:p>
    <w:p w:rsidR="00525CB3" w:rsidRPr="00C34475" w:rsidRDefault="00CD0CD1" w:rsidP="00525CB3">
      <w:pPr>
        <w:rPr>
          <w:rFonts w:eastAsiaTheme="minorEastAsia"/>
          <w:b/>
          <w:lang w:val="en-US" w:eastAsia="zh-CN"/>
        </w:rPr>
      </w:pPr>
      <w:r w:rsidRPr="00C34475">
        <w:rPr>
          <w:rFonts w:eastAsiaTheme="minorEastAsia"/>
          <w:b/>
          <w:lang w:val="en-US" w:eastAsia="zh-CN"/>
        </w:rPr>
        <w:t xml:space="preserve">Proposal 1: The evaluation period shall be scaled by a fixed scaler excluding samples whose SNR is higher than X </w:t>
      </w:r>
      <w:proofErr w:type="spellStart"/>
      <w:r w:rsidRPr="00C34475">
        <w:rPr>
          <w:rFonts w:eastAsiaTheme="minorEastAsia"/>
          <w:b/>
          <w:lang w:val="en-US" w:eastAsia="zh-CN"/>
        </w:rPr>
        <w:t>dB.</w:t>
      </w:r>
      <w:proofErr w:type="spellEnd"/>
      <w:r w:rsidRPr="00C34475">
        <w:rPr>
          <w:rFonts w:eastAsiaTheme="minorEastAsia"/>
          <w:b/>
          <w:lang w:val="en-US" w:eastAsia="zh-CN"/>
        </w:rPr>
        <w:t xml:space="preserve"> </w:t>
      </w:r>
    </w:p>
    <w:p w:rsidR="00525CB3" w:rsidRDefault="00CD0CD1" w:rsidP="001F2AE4">
      <w:pPr>
        <w:rPr>
          <w:rFonts w:eastAsiaTheme="minorEastAsia"/>
          <w:lang w:val="en-US" w:eastAsia="zh-CN"/>
        </w:rPr>
      </w:pPr>
      <w:r>
        <w:rPr>
          <w:rFonts w:eastAsiaTheme="minorEastAsia"/>
          <w:lang w:val="en-US" w:eastAsia="zh-CN"/>
        </w:rPr>
        <w:t xml:space="preserve">It shall be noted that the proposal 1 does not mean that UE shall be able to determine whether the SSB is available when the SNR is higher than X </w:t>
      </w:r>
      <w:proofErr w:type="spellStart"/>
      <w:r>
        <w:rPr>
          <w:rFonts w:eastAsiaTheme="minorEastAsia"/>
          <w:lang w:val="en-US" w:eastAsia="zh-CN"/>
        </w:rPr>
        <w:t>dB.</w:t>
      </w:r>
      <w:proofErr w:type="spellEnd"/>
      <w:r>
        <w:rPr>
          <w:rFonts w:eastAsiaTheme="minorEastAsia"/>
          <w:lang w:val="en-US" w:eastAsia="zh-CN"/>
        </w:rPr>
        <w:t xml:space="preserve"> With a pre-defined X dB threshold, all the measurement results above the threshold shall be </w:t>
      </w:r>
      <w:r w:rsidR="00C34475">
        <w:rPr>
          <w:rFonts w:eastAsiaTheme="minorEastAsia"/>
          <w:lang w:val="en-US" w:eastAsia="zh-CN"/>
        </w:rPr>
        <w:t>treated as available</w:t>
      </w:r>
      <w:r>
        <w:rPr>
          <w:rFonts w:eastAsiaTheme="minorEastAsia"/>
          <w:lang w:val="en-US" w:eastAsia="zh-CN"/>
        </w:rPr>
        <w:t xml:space="preserve">. If all </w:t>
      </w:r>
      <w:r w:rsidR="00C34475">
        <w:rPr>
          <w:rFonts w:eastAsiaTheme="minorEastAsia"/>
          <w:lang w:val="en-US" w:eastAsia="zh-CN"/>
        </w:rPr>
        <w:t>results are lower than X dB, the evaluation period is same as option 1. Besides, considering the SNR condition for BFD. Proposal 1 shall apply as least for BFD.</w:t>
      </w:r>
    </w:p>
    <w:p w:rsidR="00C34475" w:rsidRDefault="00C34475" w:rsidP="001F2AE4">
      <w:pPr>
        <w:rPr>
          <w:rFonts w:eastAsiaTheme="minorEastAsia"/>
          <w:b/>
          <w:lang w:val="en-US" w:eastAsia="zh-CN"/>
        </w:rPr>
      </w:pPr>
      <w:r w:rsidRPr="00C34475">
        <w:rPr>
          <w:rFonts w:eastAsiaTheme="minorEastAsia"/>
          <w:b/>
          <w:lang w:val="en-US" w:eastAsia="zh-CN"/>
        </w:rPr>
        <w:t>Proposal 2: Proposal 1 shall apply as least for BFD.</w:t>
      </w:r>
    </w:p>
    <w:p w:rsidR="00E53A77" w:rsidRDefault="00E53A77" w:rsidP="00E53A77">
      <w:pPr>
        <w:rPr>
          <w:rFonts w:eastAsiaTheme="minorEastAsia"/>
          <w:lang w:val="en-US" w:eastAsia="zh-CN"/>
        </w:rPr>
      </w:pPr>
      <w:r w:rsidRPr="00E53A77">
        <w:rPr>
          <w:rFonts w:eastAsiaTheme="minorEastAsia" w:hint="eastAsia"/>
          <w:lang w:val="en-US" w:eastAsia="zh-CN"/>
        </w:rPr>
        <w:t>A</w:t>
      </w:r>
      <w:r w:rsidRPr="00E53A77">
        <w:rPr>
          <w:rFonts w:eastAsiaTheme="minorEastAsia"/>
          <w:lang w:val="en-US" w:eastAsia="zh-CN"/>
        </w:rPr>
        <w:t xml:space="preserve">nother remaining is about FFS whether UE can expect </w:t>
      </w:r>
      <w:proofErr w:type="spellStart"/>
      <w:r w:rsidRPr="00E53A77">
        <w:rPr>
          <w:rFonts w:eastAsiaTheme="minorEastAsia"/>
          <w:lang w:val="en-US" w:eastAsia="zh-CN"/>
        </w:rPr>
        <w:t>gNB</w:t>
      </w:r>
      <w:proofErr w:type="spellEnd"/>
      <w:r w:rsidRPr="00E53A77">
        <w:rPr>
          <w:rFonts w:eastAsiaTheme="minorEastAsia"/>
          <w:lang w:val="en-US" w:eastAsia="zh-CN"/>
        </w:rPr>
        <w:t xml:space="preserve"> to transmit RLM-RS with same transmit power across different occasions</w:t>
      </w:r>
      <w:r>
        <w:rPr>
          <w:rFonts w:eastAsiaTheme="minorEastAsia"/>
          <w:lang w:val="en-US" w:eastAsia="zh-CN"/>
        </w:rPr>
        <w:t xml:space="preserve">. As mentioned in our contribution for L1-RSRP measurement, it could be observed from RAN1’s agreement that </w:t>
      </w:r>
    </w:p>
    <w:tbl>
      <w:tblPr>
        <w:tblStyle w:val="a7"/>
        <w:tblW w:w="0" w:type="auto"/>
        <w:tblLook w:val="04A0" w:firstRow="1" w:lastRow="0" w:firstColumn="1" w:lastColumn="0" w:noHBand="0" w:noVBand="1"/>
      </w:tblPr>
      <w:tblGrid>
        <w:gridCol w:w="9562"/>
      </w:tblGrid>
      <w:tr w:rsidR="00E53A77" w:rsidTr="00E678F5">
        <w:tc>
          <w:tcPr>
            <w:tcW w:w="9562" w:type="dxa"/>
          </w:tcPr>
          <w:p w:rsidR="00E53A77" w:rsidRDefault="00E53A77" w:rsidP="00E678F5">
            <w:pPr>
              <w:overflowPunct w:val="0"/>
              <w:autoSpaceDE w:val="0"/>
              <w:autoSpaceDN w:val="0"/>
              <w:spacing w:line="252" w:lineRule="auto"/>
              <w:textAlignment w:val="baseline"/>
              <w:rPr>
                <w:rFonts w:eastAsia="宋体"/>
                <w:lang w:val="sv-SE" w:eastAsia="sv-SE"/>
              </w:rPr>
            </w:pPr>
            <w:r>
              <w:rPr>
                <w:lang w:val="sv-SE" w:eastAsia="sv-SE"/>
              </w:rPr>
              <w:t>RAN1 99</w:t>
            </w:r>
          </w:p>
          <w:p w:rsidR="00E53A77" w:rsidRDefault="00E53A77" w:rsidP="00E678F5">
            <w:pPr>
              <w:overflowPunct w:val="0"/>
              <w:autoSpaceDE w:val="0"/>
              <w:autoSpaceDN w:val="0"/>
              <w:spacing w:line="252" w:lineRule="auto"/>
              <w:textAlignment w:val="baseline"/>
              <w:rPr>
                <w:lang w:val="sv-SE" w:eastAsia="x-none"/>
              </w:rPr>
            </w:pPr>
            <w:r>
              <w:rPr>
                <w:highlight w:val="green"/>
                <w:lang w:val="sv-SE" w:eastAsia="x-none"/>
              </w:rPr>
              <w:t>Agreement:</w:t>
            </w:r>
          </w:p>
          <w:p w:rsidR="00E53A77" w:rsidRDefault="00E53A77" w:rsidP="00E678F5">
            <w:pPr>
              <w:overflowPunct w:val="0"/>
              <w:autoSpaceDE w:val="0"/>
              <w:autoSpaceDN w:val="0"/>
              <w:spacing w:line="252" w:lineRule="auto"/>
              <w:textAlignment w:val="baseline"/>
              <w:rPr>
                <w:lang w:val="sv-SE" w:eastAsia="sv-SE"/>
              </w:rPr>
            </w:pPr>
            <w:r>
              <w:rPr>
                <w:lang w:val="sv-SE" w:eastAsia="sv-SE"/>
              </w:rPr>
              <w:t>A UE shall not average CSI-RS measurements for channel estimation across different transmission bursts from the UE's perspective.</w:t>
            </w:r>
          </w:p>
          <w:p w:rsidR="00E53A77" w:rsidRDefault="00E53A77" w:rsidP="00E678F5">
            <w:pPr>
              <w:rPr>
                <w:rFonts w:eastAsiaTheme="minorEastAsia"/>
                <w:lang w:val="en-US" w:eastAsia="zh-CN"/>
              </w:rPr>
            </w:pPr>
            <w:r>
              <w:rPr>
                <w:lang w:val="sv-SE" w:eastAsia="x-none"/>
              </w:rPr>
              <w:t>FFS: Potential issues due to AGC</w:t>
            </w:r>
          </w:p>
        </w:tc>
      </w:tr>
    </w:tbl>
    <w:p w:rsidR="00E53A77" w:rsidRDefault="00E53A77" w:rsidP="00E53A77">
      <w:pPr>
        <w:rPr>
          <w:rFonts w:eastAsiaTheme="minorEastAsia"/>
          <w:lang w:val="en-US" w:eastAsia="zh-CN"/>
        </w:rPr>
      </w:pPr>
    </w:p>
    <w:p w:rsidR="00E53A77" w:rsidRDefault="00E53A77" w:rsidP="00E53A77">
      <w:pPr>
        <w:rPr>
          <w:rFonts w:eastAsiaTheme="minorEastAsia"/>
          <w:lang w:eastAsia="zh-CN"/>
        </w:rPr>
      </w:pPr>
      <w:r>
        <w:rPr>
          <w:rFonts w:eastAsiaTheme="minorEastAsia"/>
          <w:lang w:eastAsia="zh-CN"/>
        </w:rPr>
        <w:t>Based on the above agreements from RAN1, UE shall not filtering the CSI-RS measurement across different transmission bursts from UE’s perspective. According to the definition from TS 37.213, the definition of transmission burst is:</w:t>
      </w:r>
    </w:p>
    <w:tbl>
      <w:tblPr>
        <w:tblStyle w:val="a7"/>
        <w:tblW w:w="0" w:type="auto"/>
        <w:tblLook w:val="04A0" w:firstRow="1" w:lastRow="0" w:firstColumn="1" w:lastColumn="0" w:noHBand="0" w:noVBand="1"/>
      </w:tblPr>
      <w:tblGrid>
        <w:gridCol w:w="9562"/>
      </w:tblGrid>
      <w:tr w:rsidR="00E53A77" w:rsidTr="00E678F5">
        <w:tc>
          <w:tcPr>
            <w:tcW w:w="9562" w:type="dxa"/>
          </w:tcPr>
          <w:p w:rsidR="00E53A77" w:rsidRPr="00FC3771" w:rsidRDefault="00E53A77" w:rsidP="00E678F5">
            <w:pPr>
              <w:pStyle w:val="B1"/>
              <w:ind w:left="400" w:hanging="400"/>
              <w:rPr>
                <w:rFonts w:eastAsia="Calibri"/>
                <w:lang w:eastAsia="sv-SE"/>
              </w:rPr>
            </w:pPr>
            <w:r w:rsidRPr="0024137B">
              <w:rPr>
                <w:lang w:eastAsia="sv-SE"/>
              </w:rPr>
              <w:t xml:space="preserve">A </w:t>
            </w:r>
            <w:r w:rsidRPr="0024137B">
              <w:rPr>
                <w:i/>
                <w:lang w:eastAsia="sv-SE"/>
              </w:rPr>
              <w:t>DL transmission burst</w:t>
            </w:r>
            <w:r w:rsidRPr="0024137B">
              <w:rPr>
                <w:lang w:eastAsia="sv-SE"/>
              </w:rPr>
              <w:t xml:space="preserve"> is defined as a set of transmissions from 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without any gaps greater than </w:t>
            </w:r>
            <m:oMath>
              <m:r>
                <w:rPr>
                  <w:rFonts w:ascii="Cambria Math" w:hAnsi="Cambria Math"/>
                </w:rPr>
                <m:t>16us</m:t>
              </m:r>
            </m:oMath>
            <w:r w:rsidRPr="0024137B">
              <w:rPr>
                <w:lang w:eastAsia="sv-SE"/>
              </w:rPr>
              <w:t xml:space="preserve">. Transmissions from an eNB/gNB separated by a gap of more than </w:t>
            </w:r>
            <m:oMath>
              <m:r>
                <w:rPr>
                  <w:rFonts w:ascii="Cambria Math" w:hAnsi="Cambria Math"/>
                </w:rPr>
                <m:t>16us</m:t>
              </m:r>
            </m:oMath>
            <w:r w:rsidRPr="0024137B">
              <w:rPr>
                <w:lang w:eastAsia="sv-SE"/>
              </w:rPr>
              <w:t xml:space="preserve"> are considered as separate DL transmission bursts.</w:t>
            </w:r>
            <w:r>
              <w:rPr>
                <w:lang w:eastAsia="sv-SE"/>
              </w:rPr>
              <w:t xml:space="preserve"> </w:t>
            </w:r>
            <w:r w:rsidRPr="0024137B">
              <w:rPr>
                <w:lang w:eastAsia="sv-SE"/>
              </w:rPr>
              <w:t xml:space="preserve">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tc>
      </w:tr>
    </w:tbl>
    <w:p w:rsidR="00E53A77" w:rsidRDefault="00E53A77" w:rsidP="00E53A77">
      <w:pPr>
        <w:rPr>
          <w:rFonts w:eastAsiaTheme="minorEastAsia"/>
          <w:lang w:eastAsia="zh-CN"/>
        </w:rPr>
      </w:pPr>
      <w:r>
        <w:rPr>
          <w:rFonts w:eastAsiaTheme="minorEastAsia"/>
          <w:lang w:eastAsia="zh-CN"/>
        </w:rPr>
        <w:t>However, from our understanding, the DL transmission burst is invisible from UE’s perspective, which means it may impossible for UE to distinguish whether CSI-RSs are from different transmission burst. Besides, it shall also be considered for other CSI-RS based measurement (CSI-RS based RLM/BFD/CBD). It will greatly impact the measurement performance for the CSI-RS based measurement when the transmit power across different occasions are different, which also will leads to AGC problem. For RLM/BFD/CBD, the SSB based measurement shall also be considered.</w:t>
      </w:r>
    </w:p>
    <w:p w:rsidR="00E53A77" w:rsidRPr="003B605E" w:rsidRDefault="00E53A77" w:rsidP="00E53A77">
      <w:pPr>
        <w:rPr>
          <w:rFonts w:eastAsiaTheme="minorEastAsia"/>
          <w:b/>
          <w:lang w:eastAsia="zh-CN"/>
        </w:rPr>
      </w:pPr>
      <w:r w:rsidRPr="003B605E">
        <w:rPr>
          <w:rFonts w:eastAsiaTheme="minorEastAsia"/>
          <w:b/>
          <w:lang w:eastAsia="zh-CN"/>
        </w:rPr>
        <w:t xml:space="preserve">Proposal </w:t>
      </w:r>
      <w:r>
        <w:rPr>
          <w:rFonts w:eastAsiaTheme="minorEastAsia"/>
          <w:b/>
          <w:lang w:eastAsia="zh-CN"/>
        </w:rPr>
        <w:t>3</w:t>
      </w:r>
      <w:r w:rsidRPr="003B605E">
        <w:rPr>
          <w:rFonts w:eastAsiaTheme="minorEastAsia"/>
          <w:b/>
          <w:lang w:eastAsia="zh-CN"/>
        </w:rPr>
        <w:t xml:space="preserve">: Send an LS to RAN1 about the observation from RAN4’ perspective about </w:t>
      </w:r>
      <w:r>
        <w:rPr>
          <w:rFonts w:eastAsiaTheme="minorEastAsia"/>
          <w:b/>
          <w:lang w:eastAsia="zh-CN"/>
        </w:rPr>
        <w:t xml:space="preserve">concern on transmit power of RS (SSB and CSI-RS) for RRM measurement across </w:t>
      </w:r>
      <w:r w:rsidRPr="00E53A77">
        <w:rPr>
          <w:rFonts w:eastAsiaTheme="minorEastAsia"/>
          <w:b/>
          <w:lang w:eastAsia="zh-CN"/>
        </w:rPr>
        <w:t>different occasions.</w:t>
      </w:r>
    </w:p>
    <w:p w:rsidR="00E53A77" w:rsidRPr="00E53A77" w:rsidRDefault="00E53A77" w:rsidP="00E53A77">
      <w:pPr>
        <w:rPr>
          <w:rFonts w:eastAsiaTheme="minorEastAsia"/>
          <w:lang w:eastAsia="zh-CN"/>
        </w:rPr>
      </w:pPr>
    </w:p>
    <w:p w:rsidR="00E53A77" w:rsidRPr="00E53A77" w:rsidRDefault="00E53A77" w:rsidP="001F2AE4">
      <w:pPr>
        <w:rPr>
          <w:rFonts w:eastAsiaTheme="minorEastAsia"/>
          <w:lang w:eastAsia="zh-CN"/>
        </w:rPr>
      </w:pPr>
    </w:p>
    <w:p w:rsidR="0050339C" w:rsidRDefault="0050339C" w:rsidP="0050339C">
      <w:pPr>
        <w:pStyle w:val="1"/>
        <w:numPr>
          <w:ilvl w:val="0"/>
          <w:numId w:val="1"/>
        </w:numPr>
        <w:rPr>
          <w:lang w:val="en-US"/>
        </w:rPr>
      </w:pPr>
      <w:r>
        <w:rPr>
          <w:lang w:val="en-US"/>
        </w:rPr>
        <w:lastRenderedPageBreak/>
        <w:t>Conclusion</w:t>
      </w:r>
    </w:p>
    <w:p w:rsidR="00C34475" w:rsidRDefault="00C34475" w:rsidP="001F2AE4">
      <w:pPr>
        <w:rPr>
          <w:rFonts w:eastAsiaTheme="minorEastAsia"/>
          <w:b/>
          <w:lang w:val="en-US" w:eastAsia="zh-CN"/>
        </w:rPr>
      </w:pPr>
      <w:r w:rsidRPr="00C34475">
        <w:rPr>
          <w:rFonts w:eastAsiaTheme="minorEastAsia"/>
          <w:b/>
          <w:lang w:val="en-US" w:eastAsia="zh-CN"/>
        </w:rPr>
        <w:t>Observation 1: There could be some cases where partial samples could be regarded as available, and scaling the evaluation period including these samples will lead to unnecessary extension of the evaluation time and memory efforts of UE.</w:t>
      </w:r>
    </w:p>
    <w:p w:rsidR="00C34475" w:rsidRPr="00C34475" w:rsidRDefault="00C34475" w:rsidP="00C34475">
      <w:pPr>
        <w:rPr>
          <w:rFonts w:eastAsiaTheme="minorEastAsia"/>
          <w:b/>
          <w:lang w:val="en-US" w:eastAsia="zh-CN"/>
        </w:rPr>
      </w:pPr>
      <w:r w:rsidRPr="00C34475">
        <w:rPr>
          <w:rFonts w:eastAsiaTheme="minorEastAsia"/>
          <w:b/>
          <w:lang w:val="en-US" w:eastAsia="zh-CN"/>
        </w:rPr>
        <w:t xml:space="preserve">Proposal 1: The evaluation period shall be scaled by a fixed scaler excluding samples whose SNR is higher than X </w:t>
      </w:r>
      <w:proofErr w:type="spellStart"/>
      <w:r w:rsidRPr="00C34475">
        <w:rPr>
          <w:rFonts w:eastAsiaTheme="minorEastAsia"/>
          <w:b/>
          <w:lang w:val="en-US" w:eastAsia="zh-CN"/>
        </w:rPr>
        <w:t>dB.</w:t>
      </w:r>
      <w:proofErr w:type="spellEnd"/>
      <w:r w:rsidRPr="00C34475">
        <w:rPr>
          <w:rFonts w:eastAsiaTheme="minorEastAsia"/>
          <w:b/>
          <w:lang w:val="en-US" w:eastAsia="zh-CN"/>
        </w:rPr>
        <w:t xml:space="preserve"> </w:t>
      </w:r>
    </w:p>
    <w:p w:rsidR="00C34475" w:rsidRDefault="00C34475" w:rsidP="001F2AE4">
      <w:pPr>
        <w:rPr>
          <w:rFonts w:eastAsiaTheme="minorEastAsia"/>
          <w:b/>
          <w:lang w:val="en-US" w:eastAsia="zh-CN"/>
        </w:rPr>
      </w:pPr>
      <w:r w:rsidRPr="00C34475">
        <w:rPr>
          <w:rFonts w:eastAsiaTheme="minorEastAsia"/>
          <w:b/>
          <w:lang w:val="en-US" w:eastAsia="zh-CN"/>
        </w:rPr>
        <w:t>Proposal 2: Proposal 1 shall apply as least for BFD.</w:t>
      </w:r>
    </w:p>
    <w:p w:rsidR="00E53A77" w:rsidRPr="003B605E" w:rsidRDefault="00E53A77" w:rsidP="00E53A77">
      <w:pPr>
        <w:rPr>
          <w:rFonts w:eastAsiaTheme="minorEastAsia"/>
          <w:b/>
          <w:lang w:eastAsia="zh-CN"/>
        </w:rPr>
      </w:pPr>
      <w:r w:rsidRPr="003B605E">
        <w:rPr>
          <w:rFonts w:eastAsiaTheme="minorEastAsia"/>
          <w:b/>
          <w:lang w:eastAsia="zh-CN"/>
        </w:rPr>
        <w:t xml:space="preserve">Proposal </w:t>
      </w:r>
      <w:r>
        <w:rPr>
          <w:rFonts w:eastAsiaTheme="minorEastAsia"/>
          <w:b/>
          <w:lang w:eastAsia="zh-CN"/>
        </w:rPr>
        <w:t>3</w:t>
      </w:r>
      <w:r w:rsidRPr="003B605E">
        <w:rPr>
          <w:rFonts w:eastAsiaTheme="minorEastAsia"/>
          <w:b/>
          <w:lang w:eastAsia="zh-CN"/>
        </w:rPr>
        <w:t xml:space="preserve">: Send an LS to RAN1 about the observation from RAN4’ perspective about </w:t>
      </w:r>
      <w:r>
        <w:rPr>
          <w:rFonts w:eastAsiaTheme="minorEastAsia"/>
          <w:b/>
          <w:lang w:eastAsia="zh-CN"/>
        </w:rPr>
        <w:t xml:space="preserve">concern on transmit power of RS (SSB and CSI-RS) for RRM measurement across </w:t>
      </w:r>
      <w:r w:rsidRPr="00E53A77">
        <w:rPr>
          <w:rFonts w:eastAsiaTheme="minorEastAsia"/>
          <w:b/>
          <w:lang w:eastAsia="zh-CN"/>
        </w:rPr>
        <w:t>different occasions.</w:t>
      </w:r>
    </w:p>
    <w:p w:rsidR="00E53A77" w:rsidRPr="00431164" w:rsidRDefault="00E53A77" w:rsidP="001F2AE4">
      <w:pPr>
        <w:rPr>
          <w:rFonts w:eastAsiaTheme="minorEastAsia"/>
          <w:b/>
          <w:lang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9E6952" w:rsidRPr="009E6952">
        <w:t>R4-2002335</w:t>
      </w:r>
      <w:r w:rsidR="00591D07" w:rsidRPr="00591D07">
        <w:t xml:space="preserve"> </w:t>
      </w:r>
      <w:r w:rsidR="009E6952" w:rsidRPr="009E6952">
        <w:t>WF on NR-U RRM Requirements (Part 2)</w:t>
      </w:r>
      <w:r w:rsidR="00591D07">
        <w:t xml:space="preserve">, </w:t>
      </w:r>
      <w:proofErr w:type="spellStart"/>
      <w:r w:rsidR="009E6952" w:rsidRPr="009E6952">
        <w:t>MediaTek</w:t>
      </w:r>
      <w:proofErr w:type="spellEnd"/>
      <w:r w:rsidR="009E6952" w:rsidRPr="009E6952">
        <w:t xml:space="preserve"> </w:t>
      </w:r>
      <w:proofErr w:type="spellStart"/>
      <w:r w:rsidR="009E6952" w:rsidRPr="009E6952">
        <w:t>inc</w:t>
      </w:r>
      <w:proofErr w:type="spellEnd"/>
    </w:p>
    <w:p w:rsidR="00FA5B01" w:rsidRDefault="00FA5B01" w:rsidP="007B692E">
      <w:r>
        <w:t xml:space="preserve">[2] </w:t>
      </w:r>
      <w:r w:rsidR="00B4225B" w:rsidRPr="00B4225B">
        <w:t>R1-2001357</w:t>
      </w:r>
      <w:r w:rsidR="00B4225B">
        <w:t xml:space="preserve"> </w:t>
      </w:r>
      <w:r w:rsidR="00B4225B" w:rsidRPr="00B4225B">
        <w:t>LS on SSB index and candidate SSB index for NR-U</w:t>
      </w:r>
    </w:p>
    <w:p w:rsidR="009E6952" w:rsidRDefault="009E6952" w:rsidP="007B692E"/>
    <w:sectPr w:rsidR="009E6952"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D60" w:rsidRDefault="00663D60">
      <w:pPr>
        <w:spacing w:after="0"/>
      </w:pPr>
      <w:r>
        <w:separator/>
      </w:r>
    </w:p>
  </w:endnote>
  <w:endnote w:type="continuationSeparator" w:id="0">
    <w:p w:rsidR="00663D60" w:rsidRDefault="00663D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CB3" w:rsidRDefault="00525CB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525CB3" w:rsidRDefault="00525CB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CB3" w:rsidRDefault="00525CB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A078C">
      <w:rPr>
        <w:rStyle w:val="a5"/>
      </w:rPr>
      <w:t>3</w:t>
    </w:r>
    <w:r>
      <w:rPr>
        <w:rStyle w:val="a5"/>
      </w:rPr>
      <w:fldChar w:fldCharType="end"/>
    </w:r>
  </w:p>
  <w:p w:rsidR="00525CB3" w:rsidRDefault="00525CB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D60" w:rsidRDefault="00663D60">
      <w:pPr>
        <w:spacing w:after="0"/>
      </w:pPr>
      <w:r>
        <w:separator/>
      </w:r>
    </w:p>
  </w:footnote>
  <w:footnote w:type="continuationSeparator" w:id="0">
    <w:p w:rsidR="00663D60" w:rsidRDefault="00663D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A05638"/>
    <w:multiLevelType w:val="hybridMultilevel"/>
    <w:tmpl w:val="EBAA728E"/>
    <w:lvl w:ilvl="0" w:tplc="4C8C2690">
      <w:start w:val="1"/>
      <w:numFmt w:val="bullet"/>
      <w:lvlText w:val="•"/>
      <w:lvlJc w:val="left"/>
      <w:pPr>
        <w:tabs>
          <w:tab w:val="num" w:pos="720"/>
        </w:tabs>
        <w:ind w:left="720" w:hanging="360"/>
      </w:pPr>
      <w:rPr>
        <w:rFonts w:ascii="Arial" w:hAnsi="Arial" w:hint="default"/>
      </w:rPr>
    </w:lvl>
    <w:lvl w:ilvl="1" w:tplc="D1C4E2C2">
      <w:numFmt w:val="bullet"/>
      <w:lvlText w:val="•"/>
      <w:lvlJc w:val="left"/>
      <w:pPr>
        <w:tabs>
          <w:tab w:val="num" w:pos="1440"/>
        </w:tabs>
        <w:ind w:left="1440" w:hanging="360"/>
      </w:pPr>
      <w:rPr>
        <w:rFonts w:ascii="Arial" w:hAnsi="Arial" w:hint="default"/>
      </w:rPr>
    </w:lvl>
    <w:lvl w:ilvl="2" w:tplc="CEDA1098" w:tentative="1">
      <w:start w:val="1"/>
      <w:numFmt w:val="bullet"/>
      <w:lvlText w:val="•"/>
      <w:lvlJc w:val="left"/>
      <w:pPr>
        <w:tabs>
          <w:tab w:val="num" w:pos="2160"/>
        </w:tabs>
        <w:ind w:left="2160" w:hanging="360"/>
      </w:pPr>
      <w:rPr>
        <w:rFonts w:ascii="Arial" w:hAnsi="Arial" w:hint="default"/>
      </w:rPr>
    </w:lvl>
    <w:lvl w:ilvl="3" w:tplc="E332B112" w:tentative="1">
      <w:start w:val="1"/>
      <w:numFmt w:val="bullet"/>
      <w:lvlText w:val="•"/>
      <w:lvlJc w:val="left"/>
      <w:pPr>
        <w:tabs>
          <w:tab w:val="num" w:pos="2880"/>
        </w:tabs>
        <w:ind w:left="2880" w:hanging="360"/>
      </w:pPr>
      <w:rPr>
        <w:rFonts w:ascii="Arial" w:hAnsi="Arial" w:hint="default"/>
      </w:rPr>
    </w:lvl>
    <w:lvl w:ilvl="4" w:tplc="91002AEC" w:tentative="1">
      <w:start w:val="1"/>
      <w:numFmt w:val="bullet"/>
      <w:lvlText w:val="•"/>
      <w:lvlJc w:val="left"/>
      <w:pPr>
        <w:tabs>
          <w:tab w:val="num" w:pos="3600"/>
        </w:tabs>
        <w:ind w:left="3600" w:hanging="360"/>
      </w:pPr>
      <w:rPr>
        <w:rFonts w:ascii="Arial" w:hAnsi="Arial" w:hint="default"/>
      </w:rPr>
    </w:lvl>
    <w:lvl w:ilvl="5" w:tplc="E5C8EA28" w:tentative="1">
      <w:start w:val="1"/>
      <w:numFmt w:val="bullet"/>
      <w:lvlText w:val="•"/>
      <w:lvlJc w:val="left"/>
      <w:pPr>
        <w:tabs>
          <w:tab w:val="num" w:pos="4320"/>
        </w:tabs>
        <w:ind w:left="4320" w:hanging="360"/>
      </w:pPr>
      <w:rPr>
        <w:rFonts w:ascii="Arial" w:hAnsi="Arial" w:hint="default"/>
      </w:rPr>
    </w:lvl>
    <w:lvl w:ilvl="6" w:tplc="A92A5218" w:tentative="1">
      <w:start w:val="1"/>
      <w:numFmt w:val="bullet"/>
      <w:lvlText w:val="•"/>
      <w:lvlJc w:val="left"/>
      <w:pPr>
        <w:tabs>
          <w:tab w:val="num" w:pos="5040"/>
        </w:tabs>
        <w:ind w:left="5040" w:hanging="360"/>
      </w:pPr>
      <w:rPr>
        <w:rFonts w:ascii="Arial" w:hAnsi="Arial" w:hint="default"/>
      </w:rPr>
    </w:lvl>
    <w:lvl w:ilvl="7" w:tplc="C6B6BEFE" w:tentative="1">
      <w:start w:val="1"/>
      <w:numFmt w:val="bullet"/>
      <w:lvlText w:val="•"/>
      <w:lvlJc w:val="left"/>
      <w:pPr>
        <w:tabs>
          <w:tab w:val="num" w:pos="5760"/>
        </w:tabs>
        <w:ind w:left="5760" w:hanging="360"/>
      </w:pPr>
      <w:rPr>
        <w:rFonts w:ascii="Arial" w:hAnsi="Arial" w:hint="default"/>
      </w:rPr>
    </w:lvl>
    <w:lvl w:ilvl="8" w:tplc="8C60CD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227258"/>
    <w:multiLevelType w:val="hybridMultilevel"/>
    <w:tmpl w:val="E0D87D7C"/>
    <w:lvl w:ilvl="0" w:tplc="9998CCDC">
      <w:start w:val="1"/>
      <w:numFmt w:val="bullet"/>
      <w:lvlText w:val="•"/>
      <w:lvlJc w:val="left"/>
      <w:pPr>
        <w:tabs>
          <w:tab w:val="num" w:pos="720"/>
        </w:tabs>
        <w:ind w:left="720" w:hanging="360"/>
      </w:pPr>
      <w:rPr>
        <w:rFonts w:ascii="Arial" w:hAnsi="Arial" w:hint="default"/>
      </w:rPr>
    </w:lvl>
    <w:lvl w:ilvl="1" w:tplc="A9AA712E">
      <w:numFmt w:val="bullet"/>
      <w:lvlText w:val="•"/>
      <w:lvlJc w:val="left"/>
      <w:pPr>
        <w:tabs>
          <w:tab w:val="num" w:pos="1440"/>
        </w:tabs>
        <w:ind w:left="1440" w:hanging="360"/>
      </w:pPr>
      <w:rPr>
        <w:rFonts w:ascii="Arial" w:hAnsi="Arial" w:hint="default"/>
      </w:rPr>
    </w:lvl>
    <w:lvl w:ilvl="2" w:tplc="59C8BF5E" w:tentative="1">
      <w:start w:val="1"/>
      <w:numFmt w:val="bullet"/>
      <w:lvlText w:val="•"/>
      <w:lvlJc w:val="left"/>
      <w:pPr>
        <w:tabs>
          <w:tab w:val="num" w:pos="2160"/>
        </w:tabs>
        <w:ind w:left="2160" w:hanging="360"/>
      </w:pPr>
      <w:rPr>
        <w:rFonts w:ascii="Arial" w:hAnsi="Arial" w:hint="default"/>
      </w:rPr>
    </w:lvl>
    <w:lvl w:ilvl="3" w:tplc="136EA3CC" w:tentative="1">
      <w:start w:val="1"/>
      <w:numFmt w:val="bullet"/>
      <w:lvlText w:val="•"/>
      <w:lvlJc w:val="left"/>
      <w:pPr>
        <w:tabs>
          <w:tab w:val="num" w:pos="2880"/>
        </w:tabs>
        <w:ind w:left="2880" w:hanging="360"/>
      </w:pPr>
      <w:rPr>
        <w:rFonts w:ascii="Arial" w:hAnsi="Arial" w:hint="default"/>
      </w:rPr>
    </w:lvl>
    <w:lvl w:ilvl="4" w:tplc="59FEE292" w:tentative="1">
      <w:start w:val="1"/>
      <w:numFmt w:val="bullet"/>
      <w:lvlText w:val="•"/>
      <w:lvlJc w:val="left"/>
      <w:pPr>
        <w:tabs>
          <w:tab w:val="num" w:pos="3600"/>
        </w:tabs>
        <w:ind w:left="3600" w:hanging="360"/>
      </w:pPr>
      <w:rPr>
        <w:rFonts w:ascii="Arial" w:hAnsi="Arial" w:hint="default"/>
      </w:rPr>
    </w:lvl>
    <w:lvl w:ilvl="5" w:tplc="79B0B9DE" w:tentative="1">
      <w:start w:val="1"/>
      <w:numFmt w:val="bullet"/>
      <w:lvlText w:val="•"/>
      <w:lvlJc w:val="left"/>
      <w:pPr>
        <w:tabs>
          <w:tab w:val="num" w:pos="4320"/>
        </w:tabs>
        <w:ind w:left="4320" w:hanging="360"/>
      </w:pPr>
      <w:rPr>
        <w:rFonts w:ascii="Arial" w:hAnsi="Arial" w:hint="default"/>
      </w:rPr>
    </w:lvl>
    <w:lvl w:ilvl="6" w:tplc="337C67E4" w:tentative="1">
      <w:start w:val="1"/>
      <w:numFmt w:val="bullet"/>
      <w:lvlText w:val="•"/>
      <w:lvlJc w:val="left"/>
      <w:pPr>
        <w:tabs>
          <w:tab w:val="num" w:pos="5040"/>
        </w:tabs>
        <w:ind w:left="5040" w:hanging="360"/>
      </w:pPr>
      <w:rPr>
        <w:rFonts w:ascii="Arial" w:hAnsi="Arial" w:hint="default"/>
      </w:rPr>
    </w:lvl>
    <w:lvl w:ilvl="7" w:tplc="2D06C0BE" w:tentative="1">
      <w:start w:val="1"/>
      <w:numFmt w:val="bullet"/>
      <w:lvlText w:val="•"/>
      <w:lvlJc w:val="left"/>
      <w:pPr>
        <w:tabs>
          <w:tab w:val="num" w:pos="5760"/>
        </w:tabs>
        <w:ind w:left="5760" w:hanging="360"/>
      </w:pPr>
      <w:rPr>
        <w:rFonts w:ascii="Arial" w:hAnsi="Arial" w:hint="default"/>
      </w:rPr>
    </w:lvl>
    <w:lvl w:ilvl="8" w:tplc="B1E66B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2FA2221"/>
    <w:multiLevelType w:val="hybridMultilevel"/>
    <w:tmpl w:val="F5184006"/>
    <w:lvl w:ilvl="0" w:tplc="803268E0">
      <w:start w:val="1"/>
      <w:numFmt w:val="bullet"/>
      <w:lvlText w:val="•"/>
      <w:lvlJc w:val="left"/>
      <w:pPr>
        <w:tabs>
          <w:tab w:val="num" w:pos="720"/>
        </w:tabs>
        <w:ind w:left="720" w:hanging="360"/>
      </w:pPr>
      <w:rPr>
        <w:rFonts w:ascii="Arial" w:hAnsi="Arial" w:hint="default"/>
      </w:rPr>
    </w:lvl>
    <w:lvl w:ilvl="1" w:tplc="B80C2514">
      <w:numFmt w:val="bullet"/>
      <w:lvlText w:val="•"/>
      <w:lvlJc w:val="left"/>
      <w:pPr>
        <w:tabs>
          <w:tab w:val="num" w:pos="1440"/>
        </w:tabs>
        <w:ind w:left="1440" w:hanging="360"/>
      </w:pPr>
      <w:rPr>
        <w:rFonts w:ascii="Arial" w:hAnsi="Arial" w:hint="default"/>
      </w:rPr>
    </w:lvl>
    <w:lvl w:ilvl="2" w:tplc="FA066AEA" w:tentative="1">
      <w:start w:val="1"/>
      <w:numFmt w:val="bullet"/>
      <w:lvlText w:val="•"/>
      <w:lvlJc w:val="left"/>
      <w:pPr>
        <w:tabs>
          <w:tab w:val="num" w:pos="2160"/>
        </w:tabs>
        <w:ind w:left="2160" w:hanging="360"/>
      </w:pPr>
      <w:rPr>
        <w:rFonts w:ascii="Arial" w:hAnsi="Arial" w:hint="default"/>
      </w:rPr>
    </w:lvl>
    <w:lvl w:ilvl="3" w:tplc="0A6A04B8" w:tentative="1">
      <w:start w:val="1"/>
      <w:numFmt w:val="bullet"/>
      <w:lvlText w:val="•"/>
      <w:lvlJc w:val="left"/>
      <w:pPr>
        <w:tabs>
          <w:tab w:val="num" w:pos="2880"/>
        </w:tabs>
        <w:ind w:left="2880" w:hanging="360"/>
      </w:pPr>
      <w:rPr>
        <w:rFonts w:ascii="Arial" w:hAnsi="Arial" w:hint="default"/>
      </w:rPr>
    </w:lvl>
    <w:lvl w:ilvl="4" w:tplc="7E36851A" w:tentative="1">
      <w:start w:val="1"/>
      <w:numFmt w:val="bullet"/>
      <w:lvlText w:val="•"/>
      <w:lvlJc w:val="left"/>
      <w:pPr>
        <w:tabs>
          <w:tab w:val="num" w:pos="3600"/>
        </w:tabs>
        <w:ind w:left="3600" w:hanging="360"/>
      </w:pPr>
      <w:rPr>
        <w:rFonts w:ascii="Arial" w:hAnsi="Arial" w:hint="default"/>
      </w:rPr>
    </w:lvl>
    <w:lvl w:ilvl="5" w:tplc="D3E8E514" w:tentative="1">
      <w:start w:val="1"/>
      <w:numFmt w:val="bullet"/>
      <w:lvlText w:val="•"/>
      <w:lvlJc w:val="left"/>
      <w:pPr>
        <w:tabs>
          <w:tab w:val="num" w:pos="4320"/>
        </w:tabs>
        <w:ind w:left="4320" w:hanging="360"/>
      </w:pPr>
      <w:rPr>
        <w:rFonts w:ascii="Arial" w:hAnsi="Arial" w:hint="default"/>
      </w:rPr>
    </w:lvl>
    <w:lvl w:ilvl="6" w:tplc="F036F1BE" w:tentative="1">
      <w:start w:val="1"/>
      <w:numFmt w:val="bullet"/>
      <w:lvlText w:val="•"/>
      <w:lvlJc w:val="left"/>
      <w:pPr>
        <w:tabs>
          <w:tab w:val="num" w:pos="5040"/>
        </w:tabs>
        <w:ind w:left="5040" w:hanging="360"/>
      </w:pPr>
      <w:rPr>
        <w:rFonts w:ascii="Arial" w:hAnsi="Arial" w:hint="default"/>
      </w:rPr>
    </w:lvl>
    <w:lvl w:ilvl="7" w:tplc="CF241EB0" w:tentative="1">
      <w:start w:val="1"/>
      <w:numFmt w:val="bullet"/>
      <w:lvlText w:val="•"/>
      <w:lvlJc w:val="left"/>
      <w:pPr>
        <w:tabs>
          <w:tab w:val="num" w:pos="5760"/>
        </w:tabs>
        <w:ind w:left="5760" w:hanging="360"/>
      </w:pPr>
      <w:rPr>
        <w:rFonts w:ascii="Arial" w:hAnsi="Arial" w:hint="default"/>
      </w:rPr>
    </w:lvl>
    <w:lvl w:ilvl="8" w:tplc="CA7444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8"/>
  </w:num>
  <w:num w:numId="2">
    <w:abstractNumId w:val="0"/>
  </w:num>
  <w:num w:numId="3">
    <w:abstractNumId w:val="14"/>
  </w:num>
  <w:num w:numId="4">
    <w:abstractNumId w:val="16"/>
  </w:num>
  <w:num w:numId="5">
    <w:abstractNumId w:val="12"/>
  </w:num>
  <w:num w:numId="6">
    <w:abstractNumId w:val="5"/>
  </w:num>
  <w:num w:numId="7">
    <w:abstractNumId w:val="11"/>
  </w:num>
  <w:num w:numId="8">
    <w:abstractNumId w:val="2"/>
  </w:num>
  <w:num w:numId="9">
    <w:abstractNumId w:val="4"/>
  </w:num>
  <w:num w:numId="10">
    <w:abstractNumId w:val="3"/>
  </w:num>
  <w:num w:numId="11">
    <w:abstractNumId w:val="6"/>
  </w:num>
  <w:num w:numId="12">
    <w:abstractNumId w:val="7"/>
  </w:num>
  <w:num w:numId="13">
    <w:abstractNumId w:val="9"/>
  </w:num>
  <w:num w:numId="14">
    <w:abstractNumId w:val="1"/>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0F7EAD"/>
    <w:rsid w:val="00100360"/>
    <w:rsid w:val="00100F73"/>
    <w:rsid w:val="00136BA0"/>
    <w:rsid w:val="00187A32"/>
    <w:rsid w:val="00192DA7"/>
    <w:rsid w:val="001C4FEE"/>
    <w:rsid w:val="001E7174"/>
    <w:rsid w:val="001F2AE4"/>
    <w:rsid w:val="0020033A"/>
    <w:rsid w:val="00200BE8"/>
    <w:rsid w:val="002221AC"/>
    <w:rsid w:val="002328DD"/>
    <w:rsid w:val="00254F38"/>
    <w:rsid w:val="00282D3C"/>
    <w:rsid w:val="002954B6"/>
    <w:rsid w:val="002A1323"/>
    <w:rsid w:val="002A5E54"/>
    <w:rsid w:val="002B45C3"/>
    <w:rsid w:val="002B533A"/>
    <w:rsid w:val="002E668C"/>
    <w:rsid w:val="002F579F"/>
    <w:rsid w:val="00311CF9"/>
    <w:rsid w:val="00336939"/>
    <w:rsid w:val="00356FB6"/>
    <w:rsid w:val="003664ED"/>
    <w:rsid w:val="003A5E2B"/>
    <w:rsid w:val="003F37F1"/>
    <w:rsid w:val="003F5BF9"/>
    <w:rsid w:val="003F762D"/>
    <w:rsid w:val="00404BD3"/>
    <w:rsid w:val="00430F24"/>
    <w:rsid w:val="00431164"/>
    <w:rsid w:val="00435EBD"/>
    <w:rsid w:val="00466D02"/>
    <w:rsid w:val="00477263"/>
    <w:rsid w:val="00490A38"/>
    <w:rsid w:val="0049501A"/>
    <w:rsid w:val="004A678E"/>
    <w:rsid w:val="004A7CF2"/>
    <w:rsid w:val="004C4868"/>
    <w:rsid w:val="004D4020"/>
    <w:rsid w:val="004F0167"/>
    <w:rsid w:val="0050339C"/>
    <w:rsid w:val="005235DB"/>
    <w:rsid w:val="00525CB3"/>
    <w:rsid w:val="00530EB0"/>
    <w:rsid w:val="005449A0"/>
    <w:rsid w:val="00545EC2"/>
    <w:rsid w:val="0054734A"/>
    <w:rsid w:val="00591D07"/>
    <w:rsid w:val="005B5877"/>
    <w:rsid w:val="005F1A29"/>
    <w:rsid w:val="005F226E"/>
    <w:rsid w:val="005F5231"/>
    <w:rsid w:val="00651914"/>
    <w:rsid w:val="00663D60"/>
    <w:rsid w:val="006C6191"/>
    <w:rsid w:val="006D43CD"/>
    <w:rsid w:val="00701598"/>
    <w:rsid w:val="00712608"/>
    <w:rsid w:val="007200C7"/>
    <w:rsid w:val="00723883"/>
    <w:rsid w:val="00736D84"/>
    <w:rsid w:val="0077159B"/>
    <w:rsid w:val="00781FA8"/>
    <w:rsid w:val="007902A8"/>
    <w:rsid w:val="007A37DA"/>
    <w:rsid w:val="007B692E"/>
    <w:rsid w:val="007B71D5"/>
    <w:rsid w:val="007D0DF7"/>
    <w:rsid w:val="007D3409"/>
    <w:rsid w:val="007E5F97"/>
    <w:rsid w:val="007E67EC"/>
    <w:rsid w:val="007F2E6A"/>
    <w:rsid w:val="00804945"/>
    <w:rsid w:val="008446CE"/>
    <w:rsid w:val="0084550C"/>
    <w:rsid w:val="0087326D"/>
    <w:rsid w:val="00873C1C"/>
    <w:rsid w:val="00892EAE"/>
    <w:rsid w:val="008A1C4E"/>
    <w:rsid w:val="008A4A21"/>
    <w:rsid w:val="008B4F73"/>
    <w:rsid w:val="008D2271"/>
    <w:rsid w:val="008D3137"/>
    <w:rsid w:val="008D55C5"/>
    <w:rsid w:val="008E2591"/>
    <w:rsid w:val="008E4053"/>
    <w:rsid w:val="0090615E"/>
    <w:rsid w:val="00914A03"/>
    <w:rsid w:val="009450D8"/>
    <w:rsid w:val="00951825"/>
    <w:rsid w:val="009708D0"/>
    <w:rsid w:val="00985077"/>
    <w:rsid w:val="009968CF"/>
    <w:rsid w:val="009C4E39"/>
    <w:rsid w:val="009C7D5E"/>
    <w:rsid w:val="009D03C6"/>
    <w:rsid w:val="009D2942"/>
    <w:rsid w:val="009E6763"/>
    <w:rsid w:val="009E6952"/>
    <w:rsid w:val="009E6DC8"/>
    <w:rsid w:val="00A1597D"/>
    <w:rsid w:val="00A22790"/>
    <w:rsid w:val="00A26AB0"/>
    <w:rsid w:val="00A42E3A"/>
    <w:rsid w:val="00A82AFB"/>
    <w:rsid w:val="00A90E6D"/>
    <w:rsid w:val="00AC2C97"/>
    <w:rsid w:val="00AC79C3"/>
    <w:rsid w:val="00AD69AA"/>
    <w:rsid w:val="00AE1B7A"/>
    <w:rsid w:val="00AE6BE0"/>
    <w:rsid w:val="00AF0E37"/>
    <w:rsid w:val="00AF5966"/>
    <w:rsid w:val="00B10C6E"/>
    <w:rsid w:val="00B23292"/>
    <w:rsid w:val="00B41E6D"/>
    <w:rsid w:val="00B4225B"/>
    <w:rsid w:val="00B474B6"/>
    <w:rsid w:val="00B73A82"/>
    <w:rsid w:val="00BB2A32"/>
    <w:rsid w:val="00BC47AB"/>
    <w:rsid w:val="00BD2AB1"/>
    <w:rsid w:val="00BE1FD4"/>
    <w:rsid w:val="00BE677A"/>
    <w:rsid w:val="00BF00A7"/>
    <w:rsid w:val="00BF33D9"/>
    <w:rsid w:val="00C11B10"/>
    <w:rsid w:val="00C338CA"/>
    <w:rsid w:val="00C34475"/>
    <w:rsid w:val="00C50A0A"/>
    <w:rsid w:val="00C66082"/>
    <w:rsid w:val="00C83525"/>
    <w:rsid w:val="00CA1729"/>
    <w:rsid w:val="00CA1DAE"/>
    <w:rsid w:val="00CD0CD1"/>
    <w:rsid w:val="00CE0DA0"/>
    <w:rsid w:val="00CF40B2"/>
    <w:rsid w:val="00D41D2D"/>
    <w:rsid w:val="00DA1747"/>
    <w:rsid w:val="00DB1DD4"/>
    <w:rsid w:val="00DB61B3"/>
    <w:rsid w:val="00DD1DFF"/>
    <w:rsid w:val="00DD38B2"/>
    <w:rsid w:val="00DF0231"/>
    <w:rsid w:val="00E17F78"/>
    <w:rsid w:val="00E43EA3"/>
    <w:rsid w:val="00E52FB0"/>
    <w:rsid w:val="00E53A77"/>
    <w:rsid w:val="00E5666B"/>
    <w:rsid w:val="00E577DD"/>
    <w:rsid w:val="00E9184C"/>
    <w:rsid w:val="00EA078C"/>
    <w:rsid w:val="00EA4E79"/>
    <w:rsid w:val="00EA5149"/>
    <w:rsid w:val="00EB02DF"/>
    <w:rsid w:val="00EE6F45"/>
    <w:rsid w:val="00F0497C"/>
    <w:rsid w:val="00F076D1"/>
    <w:rsid w:val="00F12F0F"/>
    <w:rsid w:val="00F14AB2"/>
    <w:rsid w:val="00F303F4"/>
    <w:rsid w:val="00F413E7"/>
    <w:rsid w:val="00F61216"/>
    <w:rsid w:val="00FA4943"/>
    <w:rsid w:val="00FA5B01"/>
    <w:rsid w:val="00FC0F9D"/>
    <w:rsid w:val="00FC27EC"/>
    <w:rsid w:val="00FC3492"/>
    <w:rsid w:val="00FC625D"/>
    <w:rsid w:val="00FD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9C3"/>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customStyle="1" w:styleId="B1">
    <w:name w:val="B1"/>
    <w:basedOn w:val="aa"/>
    <w:link w:val="B1Char"/>
    <w:qFormat/>
    <w:rsid w:val="001C4FEE"/>
    <w:pPr>
      <w:ind w:left="568" w:firstLineChars="0" w:hanging="284"/>
      <w:contextualSpacing w:val="0"/>
    </w:pPr>
    <w:rPr>
      <w:rFonts w:eastAsiaTheme="minorEastAsia"/>
    </w:rPr>
  </w:style>
  <w:style w:type="character" w:customStyle="1" w:styleId="B1Char">
    <w:name w:val="B1 Char"/>
    <w:link w:val="B1"/>
    <w:rsid w:val="001C4FEE"/>
    <w:rPr>
      <w:rFonts w:ascii="Times New Roman" w:hAnsi="Times New Roman" w:cs="Times New Roman"/>
      <w:kern w:val="0"/>
      <w:sz w:val="20"/>
      <w:szCs w:val="20"/>
      <w:lang w:val="en-GB" w:eastAsia="en-US"/>
    </w:rPr>
  </w:style>
  <w:style w:type="paragraph" w:styleId="aa">
    <w:name w:val="List"/>
    <w:basedOn w:val="a"/>
    <w:uiPriority w:val="99"/>
    <w:semiHidden/>
    <w:unhideWhenUsed/>
    <w:rsid w:val="001C4FEE"/>
    <w:pPr>
      <w:ind w:left="200" w:hangingChars="200" w:hanging="200"/>
      <w:contextualSpacing/>
    </w:pPr>
  </w:style>
  <w:style w:type="character" w:styleId="ab">
    <w:name w:val="annotation reference"/>
    <w:basedOn w:val="a0"/>
    <w:uiPriority w:val="99"/>
    <w:semiHidden/>
    <w:unhideWhenUsed/>
    <w:rsid w:val="00E53A77"/>
    <w:rPr>
      <w:sz w:val="21"/>
      <w:szCs w:val="21"/>
    </w:rPr>
  </w:style>
  <w:style w:type="paragraph" w:styleId="ac">
    <w:name w:val="annotation text"/>
    <w:basedOn w:val="a"/>
    <w:link w:val="Char2"/>
    <w:uiPriority w:val="99"/>
    <w:semiHidden/>
    <w:unhideWhenUsed/>
    <w:rsid w:val="00E53A77"/>
  </w:style>
  <w:style w:type="character" w:customStyle="1" w:styleId="Char2">
    <w:name w:val="批注文字 Char"/>
    <w:basedOn w:val="a0"/>
    <w:link w:val="ac"/>
    <w:uiPriority w:val="99"/>
    <w:semiHidden/>
    <w:rsid w:val="00E53A77"/>
    <w:rPr>
      <w:rFonts w:ascii="Times New Roman" w:eastAsia="MS Mincho" w:hAnsi="Times New Roman" w:cs="Times New Roman"/>
      <w:kern w:val="0"/>
      <w:sz w:val="20"/>
      <w:szCs w:val="20"/>
      <w:lang w:val="en-GB" w:eastAsia="en-US"/>
    </w:rPr>
  </w:style>
  <w:style w:type="paragraph" w:styleId="ad">
    <w:name w:val="annotation subject"/>
    <w:basedOn w:val="ac"/>
    <w:next w:val="ac"/>
    <w:link w:val="Char3"/>
    <w:uiPriority w:val="99"/>
    <w:semiHidden/>
    <w:unhideWhenUsed/>
    <w:rsid w:val="00E53A77"/>
    <w:rPr>
      <w:b/>
      <w:bCs/>
    </w:rPr>
  </w:style>
  <w:style w:type="character" w:customStyle="1" w:styleId="Char3">
    <w:name w:val="批注主题 Char"/>
    <w:basedOn w:val="Char2"/>
    <w:link w:val="ad"/>
    <w:uiPriority w:val="99"/>
    <w:semiHidden/>
    <w:rsid w:val="00E53A77"/>
    <w:rPr>
      <w:rFonts w:ascii="Times New Roman" w:eastAsia="MS Mincho" w:hAnsi="Times New Roman" w:cs="Times New Roman"/>
      <w:b/>
      <w:bCs/>
      <w:kern w:val="0"/>
      <w:sz w:val="20"/>
      <w:szCs w:val="20"/>
      <w:lang w:val="en-GB" w:eastAsia="en-US"/>
    </w:rPr>
  </w:style>
  <w:style w:type="paragraph" w:styleId="ae">
    <w:name w:val="Balloon Text"/>
    <w:basedOn w:val="a"/>
    <w:link w:val="Char4"/>
    <w:uiPriority w:val="99"/>
    <w:semiHidden/>
    <w:unhideWhenUsed/>
    <w:rsid w:val="00E53A77"/>
    <w:pPr>
      <w:spacing w:after="0"/>
    </w:pPr>
    <w:rPr>
      <w:sz w:val="18"/>
      <w:szCs w:val="18"/>
    </w:rPr>
  </w:style>
  <w:style w:type="character" w:customStyle="1" w:styleId="Char4">
    <w:name w:val="批注框文本 Char"/>
    <w:basedOn w:val="a0"/>
    <w:link w:val="ae"/>
    <w:uiPriority w:val="99"/>
    <w:semiHidden/>
    <w:rsid w:val="00E53A77"/>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5624820">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0979675">
      <w:bodyDiv w:val="1"/>
      <w:marLeft w:val="0"/>
      <w:marRight w:val="0"/>
      <w:marTop w:val="0"/>
      <w:marBottom w:val="0"/>
      <w:divBdr>
        <w:top w:val="none" w:sz="0" w:space="0" w:color="auto"/>
        <w:left w:val="none" w:sz="0" w:space="0" w:color="auto"/>
        <w:bottom w:val="none" w:sz="0" w:space="0" w:color="auto"/>
        <w:right w:val="none" w:sz="0" w:space="0" w:color="auto"/>
      </w:divBdr>
      <w:divsChild>
        <w:div w:id="30142367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4781736">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08445825">
      <w:bodyDiv w:val="1"/>
      <w:marLeft w:val="0"/>
      <w:marRight w:val="0"/>
      <w:marTop w:val="0"/>
      <w:marBottom w:val="0"/>
      <w:divBdr>
        <w:top w:val="none" w:sz="0" w:space="0" w:color="auto"/>
        <w:left w:val="none" w:sz="0" w:space="0" w:color="auto"/>
        <w:bottom w:val="none" w:sz="0" w:space="0" w:color="auto"/>
        <w:right w:val="none" w:sz="0" w:space="0" w:color="auto"/>
      </w:divBdr>
      <w:divsChild>
        <w:div w:id="442115827">
          <w:marLeft w:val="360"/>
          <w:marRight w:val="0"/>
          <w:marTop w:val="200"/>
          <w:marBottom w:val="0"/>
          <w:divBdr>
            <w:top w:val="none" w:sz="0" w:space="0" w:color="auto"/>
            <w:left w:val="none" w:sz="0" w:space="0" w:color="auto"/>
            <w:bottom w:val="none" w:sz="0" w:space="0" w:color="auto"/>
            <w:right w:val="none" w:sz="0" w:space="0" w:color="auto"/>
          </w:divBdr>
        </w:div>
        <w:div w:id="109281141">
          <w:marLeft w:val="1080"/>
          <w:marRight w:val="0"/>
          <w:marTop w:val="100"/>
          <w:marBottom w:val="0"/>
          <w:divBdr>
            <w:top w:val="none" w:sz="0" w:space="0" w:color="auto"/>
            <w:left w:val="none" w:sz="0" w:space="0" w:color="auto"/>
            <w:bottom w:val="none" w:sz="0" w:space="0" w:color="auto"/>
            <w:right w:val="none" w:sz="0" w:space="0" w:color="auto"/>
          </w:divBdr>
        </w:div>
        <w:div w:id="315186427">
          <w:marLeft w:val="1080"/>
          <w:marRight w:val="0"/>
          <w:marTop w:val="100"/>
          <w:marBottom w:val="0"/>
          <w:divBdr>
            <w:top w:val="none" w:sz="0" w:space="0" w:color="auto"/>
            <w:left w:val="none" w:sz="0" w:space="0" w:color="auto"/>
            <w:bottom w:val="none" w:sz="0" w:space="0" w:color="auto"/>
            <w:right w:val="none" w:sz="0" w:space="0" w:color="auto"/>
          </w:divBdr>
        </w:div>
        <w:div w:id="1451701740">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1529990">
      <w:bodyDiv w:val="1"/>
      <w:marLeft w:val="0"/>
      <w:marRight w:val="0"/>
      <w:marTop w:val="0"/>
      <w:marBottom w:val="0"/>
      <w:divBdr>
        <w:top w:val="none" w:sz="0" w:space="0" w:color="auto"/>
        <w:left w:val="none" w:sz="0" w:space="0" w:color="auto"/>
        <w:bottom w:val="none" w:sz="0" w:space="0" w:color="auto"/>
        <w:right w:val="none" w:sz="0" w:space="0" w:color="auto"/>
      </w:divBdr>
      <w:divsChild>
        <w:div w:id="2126269587">
          <w:marLeft w:val="360"/>
          <w:marRight w:val="0"/>
          <w:marTop w:val="200"/>
          <w:marBottom w:val="0"/>
          <w:divBdr>
            <w:top w:val="none" w:sz="0" w:space="0" w:color="auto"/>
            <w:left w:val="none" w:sz="0" w:space="0" w:color="auto"/>
            <w:bottom w:val="none" w:sz="0" w:space="0" w:color="auto"/>
            <w:right w:val="none" w:sz="0" w:space="0" w:color="auto"/>
          </w:divBdr>
        </w:div>
        <w:div w:id="1238321897">
          <w:marLeft w:val="360"/>
          <w:marRight w:val="0"/>
          <w:marTop w:val="200"/>
          <w:marBottom w:val="0"/>
          <w:divBdr>
            <w:top w:val="none" w:sz="0" w:space="0" w:color="auto"/>
            <w:left w:val="none" w:sz="0" w:space="0" w:color="auto"/>
            <w:bottom w:val="none" w:sz="0" w:space="0" w:color="auto"/>
            <w:right w:val="none" w:sz="0" w:space="0" w:color="auto"/>
          </w:divBdr>
        </w:div>
        <w:div w:id="631060633">
          <w:marLeft w:val="1080"/>
          <w:marRight w:val="0"/>
          <w:marTop w:val="100"/>
          <w:marBottom w:val="0"/>
          <w:divBdr>
            <w:top w:val="none" w:sz="0" w:space="0" w:color="auto"/>
            <w:left w:val="none" w:sz="0" w:space="0" w:color="auto"/>
            <w:bottom w:val="none" w:sz="0" w:space="0" w:color="auto"/>
            <w:right w:val="none" w:sz="0" w:space="0" w:color="auto"/>
          </w:divBdr>
        </w:div>
        <w:div w:id="156475798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844006467">
      <w:bodyDiv w:val="1"/>
      <w:marLeft w:val="0"/>
      <w:marRight w:val="0"/>
      <w:marTop w:val="0"/>
      <w:marBottom w:val="0"/>
      <w:divBdr>
        <w:top w:val="none" w:sz="0" w:space="0" w:color="auto"/>
        <w:left w:val="none" w:sz="0" w:space="0" w:color="auto"/>
        <w:bottom w:val="none" w:sz="0" w:space="0" w:color="auto"/>
        <w:right w:val="none" w:sz="0" w:space="0" w:color="auto"/>
      </w:divBdr>
      <w:divsChild>
        <w:div w:id="54400298">
          <w:marLeft w:val="360"/>
          <w:marRight w:val="0"/>
          <w:marTop w:val="200"/>
          <w:marBottom w:val="0"/>
          <w:divBdr>
            <w:top w:val="none" w:sz="0" w:space="0" w:color="auto"/>
            <w:left w:val="none" w:sz="0" w:space="0" w:color="auto"/>
            <w:bottom w:val="none" w:sz="0" w:space="0" w:color="auto"/>
            <w:right w:val="none" w:sz="0" w:space="0" w:color="auto"/>
          </w:divBdr>
        </w:div>
      </w:divsChild>
    </w:div>
    <w:div w:id="1906795986">
      <w:bodyDiv w:val="1"/>
      <w:marLeft w:val="0"/>
      <w:marRight w:val="0"/>
      <w:marTop w:val="0"/>
      <w:marBottom w:val="0"/>
      <w:divBdr>
        <w:top w:val="none" w:sz="0" w:space="0" w:color="auto"/>
        <w:left w:val="none" w:sz="0" w:space="0" w:color="auto"/>
        <w:bottom w:val="none" w:sz="0" w:space="0" w:color="auto"/>
        <w:right w:val="none" w:sz="0" w:space="0" w:color="auto"/>
      </w:divBdr>
      <w:divsChild>
        <w:div w:id="1155995676">
          <w:marLeft w:val="360"/>
          <w:marRight w:val="0"/>
          <w:marTop w:val="200"/>
          <w:marBottom w:val="0"/>
          <w:divBdr>
            <w:top w:val="none" w:sz="0" w:space="0" w:color="auto"/>
            <w:left w:val="none" w:sz="0" w:space="0" w:color="auto"/>
            <w:bottom w:val="none" w:sz="0" w:space="0" w:color="auto"/>
            <w:right w:val="none" w:sz="0" w:space="0" w:color="auto"/>
          </w:divBdr>
        </w:div>
        <w:div w:id="401871674">
          <w:marLeft w:val="1080"/>
          <w:marRight w:val="0"/>
          <w:marTop w:val="100"/>
          <w:marBottom w:val="0"/>
          <w:divBdr>
            <w:top w:val="none" w:sz="0" w:space="0" w:color="auto"/>
            <w:left w:val="none" w:sz="0" w:space="0" w:color="auto"/>
            <w:bottom w:val="none" w:sz="0" w:space="0" w:color="auto"/>
            <w:right w:val="none" w:sz="0" w:space="0" w:color="auto"/>
          </w:divBdr>
        </w:div>
        <w:div w:id="1429081904">
          <w:marLeft w:val="1080"/>
          <w:marRight w:val="0"/>
          <w:marTop w:val="100"/>
          <w:marBottom w:val="0"/>
          <w:divBdr>
            <w:top w:val="none" w:sz="0" w:space="0" w:color="auto"/>
            <w:left w:val="none" w:sz="0" w:space="0" w:color="auto"/>
            <w:bottom w:val="none" w:sz="0" w:space="0" w:color="auto"/>
            <w:right w:val="none" w:sz="0" w:space="0" w:color="auto"/>
          </w:divBdr>
        </w:div>
        <w:div w:id="216748561">
          <w:marLeft w:val="1080"/>
          <w:marRight w:val="0"/>
          <w:marTop w:val="100"/>
          <w:marBottom w:val="0"/>
          <w:divBdr>
            <w:top w:val="none" w:sz="0" w:space="0" w:color="auto"/>
            <w:left w:val="none" w:sz="0" w:space="0" w:color="auto"/>
            <w:bottom w:val="none" w:sz="0" w:space="0" w:color="auto"/>
            <w:right w:val="none" w:sz="0" w:space="0" w:color="auto"/>
          </w:divBdr>
        </w:div>
        <w:div w:id="850801834">
          <w:marLeft w:val="1080"/>
          <w:marRight w:val="0"/>
          <w:marTop w:val="1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2199</TotalTime>
  <Pages>3</Pages>
  <Words>1064</Words>
  <Characters>6071</Characters>
  <Application>Microsoft Office Word</Application>
  <DocSecurity>0</DocSecurity>
  <Lines>50</Lines>
  <Paragraphs>14</Paragraphs>
  <ScaleCrop>false</ScaleCrop>
  <Company>HUAWEI</Company>
  <LinksUpToDate>false</LinksUpToDate>
  <CharactersWithSpaces>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69</cp:revision>
  <dcterms:created xsi:type="dcterms:W3CDTF">2019-09-18T02:52:00Z</dcterms:created>
  <dcterms:modified xsi:type="dcterms:W3CDTF">2020-04-10T15:36:00Z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(3)pCtFZ96MwWfqGg3HTR+fKIEQLwIy+tVEVEfzAoYdM3enTOoWG0fQpCinZr4mpCTEyvXu+znG
bkD+cUV/GIRLfjfAx0GJuQHX7ymMrATH1b05Hl6BhHRIHvLR66BaNT8gAzumigFVAwad6Ekh
4jD6WP3pTsaZ8lsEzpfh2veaBqc8A9/oU9f+DqXWorjTLJSIhJFAGK5571JLNiz5jnez3SPM
jw8KS4jvZuVemGU115</vt:lpwstr>
  </property>
  <property fmtid="{D5CDD505-2E9C-101B-9397-08002B2CF9AE}" pid="3" name="_2015_ms_pID_7253431">
    <vt:lpwstr>ZC9j2brjtfH8TQGfC3Hf6UaojsC5m1Mb4XodkE4F567Xr36+W/FjlG
zkz/x7bsvHkGfnegYFa12oJuxyJh16FhY1VbjXvzwshH3wkcyRdCz6ksowCcEMSvCT1LlETr
/2ARGMuj8w5HwBDq5y+OYJU8ISNEpXJgV4aqN6u5oXZCYbXpSlU4/HUkg9tTVHxlIRCi1w8d
JuS8H+6rXToWCrp2yIKsyDkVuvmBRbvllhNr</vt:lpwstr>
  </property>
  <property fmtid="{D5CDD505-2E9C-101B-9397-08002B2CF9AE}" pid="4" name="_2015_ms_pID_7253432">
    <vt:lpwstr>Ifj6Mn/4cpO9FQbK/nJ6fDA=</vt:lpwstr>
  </property>
</Properties>
</file>