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DEF" w:rsidRPr="00B61DEF" w:rsidRDefault="00B61DEF" w:rsidP="00B61DE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B61DEF">
        <w:rPr>
          <w:rFonts w:ascii="Arial" w:hAnsi="Arial" w:cs="Arial"/>
          <w:b/>
          <w:sz w:val="24"/>
          <w:szCs w:val="24"/>
          <w:lang w:val="en-US"/>
        </w:rPr>
        <w:t>3GPP TSG-RAN WG4 Meeting #</w:t>
      </w:r>
      <w:r w:rsidRPr="00B61DEF">
        <w:rPr>
          <w:lang w:val="en-US"/>
        </w:rPr>
        <w:t xml:space="preserve"> </w:t>
      </w:r>
      <w:r w:rsidRPr="00B61DEF">
        <w:rPr>
          <w:rFonts w:ascii="Arial" w:hAnsi="Arial" w:cs="Arial"/>
          <w:b/>
          <w:sz w:val="24"/>
          <w:szCs w:val="24"/>
          <w:lang w:val="en-US"/>
        </w:rPr>
        <w:t>94-e-Bis</w:t>
      </w:r>
      <w:r w:rsidRPr="00B61DEF" w:rsidDel="00277FAB">
        <w:rPr>
          <w:rFonts w:ascii="Arial" w:hAnsi="Arial" w:cs="Arial"/>
          <w:b/>
          <w:sz w:val="24"/>
          <w:szCs w:val="24"/>
          <w:lang w:val="en-US"/>
        </w:rPr>
        <w:t xml:space="preserve"> </w:t>
      </w:r>
      <w:r w:rsidRPr="00B61DEF">
        <w:rPr>
          <w:rFonts w:ascii="Arial" w:hAnsi="Arial" w:cs="Arial"/>
          <w:b/>
          <w:sz w:val="24"/>
          <w:szCs w:val="24"/>
          <w:lang w:val="en-US"/>
        </w:rPr>
        <w:tab/>
      </w:r>
      <w:r w:rsidR="00335855" w:rsidRPr="00335855">
        <w:rPr>
          <w:rFonts w:ascii="Arial" w:hAnsi="Arial" w:cs="Arial"/>
          <w:b/>
          <w:sz w:val="24"/>
          <w:szCs w:val="24"/>
          <w:lang w:val="en-US"/>
        </w:rPr>
        <w:t>R4-2004257</w:t>
      </w:r>
      <w:bookmarkStart w:id="2" w:name="_GoBack"/>
      <w:bookmarkEnd w:id="2"/>
    </w:p>
    <w:p w:rsidR="00B61DEF" w:rsidRPr="00B61DEF" w:rsidRDefault="00B61DEF" w:rsidP="00B61DEF">
      <w:pPr>
        <w:tabs>
          <w:tab w:val="right" w:pos="9781"/>
          <w:tab w:val="right" w:pos="13323"/>
        </w:tabs>
        <w:spacing w:after="0"/>
        <w:outlineLvl w:val="0"/>
        <w:rPr>
          <w:rFonts w:ascii="Arial" w:eastAsia="宋体" w:hAnsi="Arial"/>
          <w:b/>
          <w:sz w:val="24"/>
          <w:szCs w:val="24"/>
          <w:lang w:val="en-US" w:eastAsia="zh-CN"/>
        </w:rPr>
      </w:pPr>
      <w:r w:rsidRPr="00B61DEF">
        <w:rPr>
          <w:rFonts w:ascii="Arial" w:eastAsia="宋体" w:hAnsi="Arial"/>
          <w:b/>
          <w:sz w:val="24"/>
          <w:szCs w:val="24"/>
          <w:lang w:val="en-US" w:eastAsia="zh-CN"/>
        </w:rPr>
        <w:t>Electronic Meeting, 20</w:t>
      </w:r>
      <w:r w:rsidRPr="00B61DEF">
        <w:rPr>
          <w:rFonts w:ascii="Arial" w:eastAsia="宋体" w:hAnsi="Arial" w:hint="eastAsia"/>
          <w:b/>
          <w:sz w:val="24"/>
          <w:szCs w:val="24"/>
          <w:lang w:val="en-US" w:eastAsia="zh-CN"/>
        </w:rPr>
        <w:t xml:space="preserve"> </w:t>
      </w:r>
      <w:r w:rsidRPr="00B61DEF">
        <w:rPr>
          <w:rFonts w:ascii="Arial" w:eastAsia="宋体" w:hAnsi="Arial"/>
          <w:b/>
          <w:sz w:val="24"/>
          <w:szCs w:val="24"/>
          <w:lang w:val="en-US" w:eastAsia="zh-CN"/>
        </w:rPr>
        <w:t>–</w:t>
      </w:r>
      <w:r w:rsidRPr="00B61DEF">
        <w:rPr>
          <w:rFonts w:ascii="Arial" w:eastAsia="宋体" w:hAnsi="Arial" w:hint="eastAsia"/>
          <w:b/>
          <w:sz w:val="24"/>
          <w:szCs w:val="24"/>
          <w:lang w:val="en-US" w:eastAsia="zh-CN"/>
        </w:rPr>
        <w:t xml:space="preserve"> </w:t>
      </w:r>
      <w:r w:rsidRPr="00B61DEF">
        <w:rPr>
          <w:rFonts w:ascii="Arial" w:eastAsia="宋体" w:hAnsi="Arial"/>
          <w:b/>
          <w:sz w:val="24"/>
          <w:szCs w:val="24"/>
          <w:lang w:val="en-US" w:eastAsia="zh-CN"/>
        </w:rPr>
        <w:t>30 Apr., 2020</w:t>
      </w:r>
    </w:p>
    <w:p w:rsidR="00DF0231" w:rsidRPr="00B61DEF"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61DEF">
        <w:rPr>
          <w:rFonts w:ascii="Arial" w:hAnsi="Arial"/>
          <w:sz w:val="24"/>
          <w:lang w:val="en-US"/>
        </w:rPr>
        <w:t>5.11.3.3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D38B2" w:rsidRPr="00DD38B2">
        <w:rPr>
          <w:rFonts w:ascii="Arial" w:hAnsi="Arial"/>
          <w:sz w:val="24"/>
          <w:lang w:val="en-US"/>
        </w:rPr>
        <w:t xml:space="preserve">Discussion on the non-anchor RRM measurement requirements in Rel-16 NB </w:t>
      </w:r>
      <w:proofErr w:type="spellStart"/>
      <w:r w:rsidR="00DD38B2" w:rsidRPr="00DD38B2">
        <w:rPr>
          <w:rFonts w:ascii="Arial" w:hAnsi="Arial"/>
          <w:sz w:val="24"/>
          <w:lang w:val="en-US"/>
        </w:rPr>
        <w:t>IoT</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D38B2" w:rsidRDefault="00DF0231" w:rsidP="00DF0231">
      <w:pPr>
        <w:rPr>
          <w:rFonts w:eastAsiaTheme="minorEastAsia"/>
          <w:lang w:val="en-US" w:eastAsia="zh-CN"/>
        </w:rPr>
      </w:pPr>
      <w:r w:rsidRPr="002D2977">
        <w:rPr>
          <w:rFonts w:eastAsiaTheme="minorEastAsia"/>
          <w:lang w:val="en-US" w:eastAsia="zh-CN"/>
        </w:rPr>
        <w:t xml:space="preserve">In last meeting RAN4 </w:t>
      </w:r>
      <w:r w:rsidR="008E4053">
        <w:rPr>
          <w:rFonts w:eastAsiaTheme="minorEastAsia"/>
          <w:lang w:val="en-US" w:eastAsia="zh-CN"/>
        </w:rPr>
        <w:t>94e meeting</w:t>
      </w:r>
      <w:r w:rsidRPr="002D2977">
        <w:rPr>
          <w:rFonts w:eastAsiaTheme="minorEastAsia"/>
          <w:lang w:val="en-US" w:eastAsia="zh-CN"/>
        </w:rPr>
        <w:t xml:space="preserve">, </w:t>
      </w:r>
      <w:r w:rsidR="00DD38B2">
        <w:rPr>
          <w:rFonts w:eastAsiaTheme="minorEastAsia"/>
          <w:lang w:val="en-US" w:eastAsia="zh-CN"/>
        </w:rPr>
        <w:t>the RRM measurement on non-anchor carrier for R16 NB-</w:t>
      </w:r>
      <w:proofErr w:type="spellStart"/>
      <w:r w:rsidR="00DD38B2">
        <w:rPr>
          <w:rFonts w:eastAsiaTheme="minorEastAsia"/>
          <w:lang w:val="en-US" w:eastAsia="zh-CN"/>
        </w:rPr>
        <w:t>IoT</w:t>
      </w:r>
      <w:proofErr w:type="spellEnd"/>
      <w:r w:rsidR="00DD38B2">
        <w:rPr>
          <w:rFonts w:eastAsiaTheme="minorEastAsia"/>
          <w:lang w:val="en-US" w:eastAsia="zh-CN"/>
        </w:rPr>
        <w:t xml:space="preserve"> was discussed. The agreements and potential WFs were captured in the WF [1]. In this paper, we further discussed the NRSRP measurement in non-sparse PO in enhanced coverage and combining between samples form anchor and non-anchor carrier.</w:t>
      </w:r>
    </w:p>
    <w:p w:rsidR="00DF0231" w:rsidRDefault="00DF0231" w:rsidP="00DF0231">
      <w:pPr>
        <w:pStyle w:val="1"/>
        <w:numPr>
          <w:ilvl w:val="0"/>
          <w:numId w:val="1"/>
        </w:numPr>
        <w:rPr>
          <w:lang w:val="en-US"/>
        </w:rPr>
      </w:pPr>
      <w:r w:rsidRPr="002D2977">
        <w:rPr>
          <w:lang w:val="en-US"/>
        </w:rPr>
        <w:t>Discussion</w:t>
      </w:r>
    </w:p>
    <w:p w:rsidR="008D3137" w:rsidRPr="008D3137" w:rsidRDefault="008D3137" w:rsidP="008D3137">
      <w:pPr>
        <w:pStyle w:val="2"/>
        <w:rPr>
          <w:lang w:val="en-US" w:eastAsia="zh-CN"/>
        </w:rPr>
      </w:pPr>
      <w:r>
        <w:rPr>
          <w:rFonts w:hint="eastAsia"/>
          <w:lang w:val="en-US" w:eastAsia="zh-CN"/>
        </w:rPr>
        <w:t>2</w:t>
      </w:r>
      <w:r>
        <w:rPr>
          <w:lang w:val="en-US" w:eastAsia="zh-CN"/>
        </w:rPr>
        <w:t xml:space="preserve">.1 </w:t>
      </w:r>
      <w:r w:rsidRPr="008D3137">
        <w:rPr>
          <w:lang w:eastAsia="zh-CN"/>
        </w:rPr>
        <w:t>NRSRP measurement in non-sparse PO case</w:t>
      </w:r>
    </w:p>
    <w:p w:rsidR="00DD38B2" w:rsidRDefault="00DD38B2" w:rsidP="0054734A">
      <w:pPr>
        <w:jc w:val="both"/>
        <w:rPr>
          <w:rFonts w:eastAsiaTheme="minorEastAsia"/>
          <w:lang w:val="en-US" w:eastAsia="zh-CN"/>
        </w:rPr>
      </w:pPr>
      <w:r>
        <w:rPr>
          <w:rFonts w:eastAsiaTheme="minorEastAsia" w:hint="eastAsia"/>
          <w:lang w:val="en-US" w:eastAsia="zh-CN"/>
        </w:rPr>
        <w:t xml:space="preserve">Based on the discussion during previous meeting about the RSRP measurement in non-sparse PO case, RAN4 had </w:t>
      </w:r>
      <w:r>
        <w:rPr>
          <w:rFonts w:eastAsiaTheme="minorEastAsia"/>
          <w:lang w:val="en-US" w:eastAsia="zh-CN"/>
        </w:rPr>
        <w:t>reached</w:t>
      </w:r>
      <w:r>
        <w:rPr>
          <w:rFonts w:eastAsiaTheme="minorEastAsia" w:hint="eastAsia"/>
          <w:lang w:val="en-US" w:eastAsia="zh-CN"/>
        </w:rPr>
        <w:t xml:space="preserve"> </w:t>
      </w:r>
      <w:r>
        <w:rPr>
          <w:rFonts w:eastAsiaTheme="minorEastAsia"/>
          <w:lang w:val="en-US" w:eastAsia="zh-CN"/>
        </w:rPr>
        <w:t>agreement that:</w:t>
      </w:r>
    </w:p>
    <w:tbl>
      <w:tblPr>
        <w:tblStyle w:val="a7"/>
        <w:tblW w:w="0" w:type="auto"/>
        <w:tblLook w:val="04A0" w:firstRow="1" w:lastRow="0" w:firstColumn="1" w:lastColumn="0" w:noHBand="0" w:noVBand="1"/>
      </w:tblPr>
      <w:tblGrid>
        <w:gridCol w:w="9562"/>
      </w:tblGrid>
      <w:tr w:rsidR="00DD38B2" w:rsidTr="00DD38B2">
        <w:tc>
          <w:tcPr>
            <w:tcW w:w="9562" w:type="dxa"/>
          </w:tcPr>
          <w:p w:rsidR="00DD38B2" w:rsidRPr="00DD38B2" w:rsidRDefault="00985077" w:rsidP="0054734A">
            <w:pPr>
              <w:numPr>
                <w:ilvl w:val="1"/>
                <w:numId w:val="14"/>
              </w:numPr>
              <w:jc w:val="both"/>
              <w:rPr>
                <w:rFonts w:eastAsiaTheme="minorEastAsia"/>
                <w:lang w:val="en-US" w:eastAsia="zh-CN"/>
              </w:rPr>
            </w:pPr>
            <w:r w:rsidRPr="00DD38B2">
              <w:rPr>
                <w:rFonts w:eastAsiaTheme="minorEastAsia"/>
                <w:lang w:eastAsia="zh-CN"/>
              </w:rPr>
              <w:t>UE to be allowed to make RRM measurements in dense paging occasions in normal coverage.</w:t>
            </w:r>
          </w:p>
        </w:tc>
      </w:tr>
    </w:tbl>
    <w:p w:rsidR="00DD38B2" w:rsidRDefault="00DD38B2" w:rsidP="0054734A">
      <w:pPr>
        <w:jc w:val="both"/>
        <w:rPr>
          <w:rFonts w:eastAsiaTheme="minorEastAsia"/>
          <w:lang w:val="en-US" w:eastAsia="zh-CN"/>
        </w:rPr>
      </w:pPr>
    </w:p>
    <w:p w:rsidR="006C6191" w:rsidRDefault="00DD38B2" w:rsidP="0054734A">
      <w:pPr>
        <w:jc w:val="both"/>
        <w:rPr>
          <w:rFonts w:eastAsiaTheme="minorEastAsia"/>
          <w:lang w:val="en-US" w:eastAsia="zh-CN"/>
        </w:rPr>
      </w:pPr>
      <w:r>
        <w:rPr>
          <w:rFonts w:eastAsiaTheme="minorEastAsia"/>
          <w:lang w:val="en-US" w:eastAsia="zh-CN"/>
        </w:rPr>
        <w:t xml:space="preserve">For the enhanced coverage case, whether UE is allowed to make RRM measurement in dense PO case is still FFS. </w:t>
      </w:r>
      <w:r w:rsidR="006C6191">
        <w:rPr>
          <w:rFonts w:eastAsiaTheme="minorEastAsia"/>
          <w:lang w:val="en-US" w:eastAsia="zh-CN"/>
        </w:rPr>
        <w:t xml:space="preserve">During the discussion, some company concerns that at least 2 consecutive NRS shall be guaranteed for RRM measurement in enhanced coverage. First we want to confirm whether it is the common understanding about RRM measurement in enhanced coverage. If so, we could compromise to allow UE to make RRM measurement in non-anchor carrier in denes PO in enhanced coverage when </w:t>
      </w:r>
      <w:proofErr w:type="spellStart"/>
      <w:r w:rsidR="006C6191">
        <w:rPr>
          <w:rFonts w:eastAsiaTheme="minorEastAsia"/>
          <w:lang w:val="en-US" w:eastAsia="zh-CN"/>
        </w:rPr>
        <w:t>nB</w:t>
      </w:r>
      <w:proofErr w:type="spellEnd"/>
      <w:r w:rsidR="006C6191">
        <w:rPr>
          <w:rFonts w:eastAsiaTheme="minorEastAsia"/>
          <w:lang w:val="en-US" w:eastAsia="zh-CN"/>
        </w:rPr>
        <w:t xml:space="preserve"> is not equal to 4T, which is the only case where the NRSs are discretely distributed. </w:t>
      </w:r>
    </w:p>
    <w:p w:rsidR="00DD38B2" w:rsidRPr="008D3137" w:rsidRDefault="006C6191" w:rsidP="0054734A">
      <w:pPr>
        <w:jc w:val="both"/>
        <w:rPr>
          <w:rFonts w:eastAsiaTheme="minorEastAsia"/>
          <w:b/>
          <w:lang w:val="en-US" w:eastAsia="zh-CN"/>
        </w:rPr>
      </w:pPr>
      <w:r w:rsidRPr="008D3137">
        <w:rPr>
          <w:rFonts w:eastAsiaTheme="minorEastAsia"/>
          <w:b/>
          <w:lang w:val="en-US" w:eastAsia="zh-CN"/>
        </w:rPr>
        <w:t>Proposal 1:</w:t>
      </w:r>
      <w:r w:rsidR="008D3137" w:rsidRPr="008D3137">
        <w:rPr>
          <w:rFonts w:eastAsiaTheme="minorEastAsia"/>
          <w:b/>
          <w:lang w:val="en-US" w:eastAsia="zh-CN"/>
        </w:rPr>
        <w:t xml:space="preserve"> If the assumption that at least 2 consecutive NRS shall be guaranteed for RRM measurement in enhanced coverage is agreed. UE is allowed to make RRM measurement in non-anchor carrier in denes PO in enhanced coverage when </w:t>
      </w:r>
      <w:proofErr w:type="spellStart"/>
      <w:r w:rsidR="008D3137" w:rsidRPr="008D3137">
        <w:rPr>
          <w:rFonts w:eastAsiaTheme="minorEastAsia"/>
          <w:b/>
          <w:lang w:val="en-US" w:eastAsia="zh-CN"/>
        </w:rPr>
        <w:t>nB</w:t>
      </w:r>
      <w:proofErr w:type="spellEnd"/>
      <w:r w:rsidR="008D3137" w:rsidRPr="008D3137">
        <w:rPr>
          <w:rFonts w:eastAsiaTheme="minorEastAsia"/>
          <w:b/>
          <w:lang w:val="en-US" w:eastAsia="zh-CN"/>
        </w:rPr>
        <w:t xml:space="preserve"> is not equal to 4T.</w:t>
      </w:r>
    </w:p>
    <w:p w:rsidR="008D3137" w:rsidRDefault="008D3137" w:rsidP="008D3137">
      <w:pPr>
        <w:pStyle w:val="2"/>
        <w:rPr>
          <w:lang w:val="en-US" w:eastAsia="zh-CN"/>
        </w:rPr>
      </w:pPr>
      <w:r>
        <w:rPr>
          <w:rFonts w:hint="eastAsia"/>
          <w:lang w:val="en-US" w:eastAsia="zh-CN"/>
        </w:rPr>
        <w:t>2</w:t>
      </w:r>
      <w:r>
        <w:rPr>
          <w:lang w:val="en-US" w:eastAsia="zh-CN"/>
        </w:rPr>
        <w:t>.2 Combining samples between anchor carrier and non-anchor carrier.</w:t>
      </w:r>
    </w:p>
    <w:p w:rsidR="00985077" w:rsidRDefault="008D3137" w:rsidP="0054734A">
      <w:pPr>
        <w:jc w:val="both"/>
        <w:rPr>
          <w:rFonts w:eastAsiaTheme="minorEastAsia"/>
          <w:lang w:val="en-US" w:eastAsia="zh-CN"/>
        </w:rPr>
      </w:pPr>
      <w:r>
        <w:rPr>
          <w:rFonts w:eastAsiaTheme="minorEastAsia"/>
          <w:lang w:val="en-US" w:eastAsia="zh-CN"/>
        </w:rPr>
        <w:t>In the last RAN4 meeting, we discussed whether the conditions for filtering and combining samples between anchor and non-anchor carriers are needed when UE does the RRM measurement on non-anchor carrier.</w:t>
      </w:r>
      <w:r>
        <w:rPr>
          <w:rFonts w:eastAsiaTheme="minorEastAsia" w:hint="eastAsia"/>
          <w:lang w:val="en-US" w:eastAsia="zh-CN"/>
        </w:rPr>
        <w:t xml:space="preserve"> </w:t>
      </w:r>
      <w:r>
        <w:rPr>
          <w:rFonts w:eastAsiaTheme="minorEastAsia"/>
          <w:lang w:val="en-US" w:eastAsia="zh-CN"/>
        </w:rPr>
        <w:t>Supporting companies explained that the fading in frequency domain shall be considered and a threshold shall be introduced either by signaling or pre-defined. From ou</w:t>
      </w:r>
      <w:r w:rsidR="00985077">
        <w:rPr>
          <w:rFonts w:eastAsiaTheme="minorEastAsia"/>
          <w:lang w:val="en-US" w:eastAsia="zh-CN"/>
        </w:rPr>
        <w:t>r understanding, introducing the new threshold is not feasible and won’t bring benefits for the following aspects.</w:t>
      </w:r>
    </w:p>
    <w:p w:rsidR="00985077" w:rsidRDefault="00985077" w:rsidP="0054734A">
      <w:pPr>
        <w:jc w:val="both"/>
        <w:rPr>
          <w:rFonts w:eastAsiaTheme="minorEastAsia"/>
          <w:lang w:val="en-US" w:eastAsia="zh-CN"/>
        </w:rPr>
      </w:pPr>
      <w:r>
        <w:rPr>
          <w:rFonts w:eastAsiaTheme="minorEastAsia"/>
          <w:lang w:val="en-US" w:eastAsia="zh-CN"/>
        </w:rPr>
        <w:t>Firstly, if the method for determination is to compare a single sample from anchor carrier and a single sample from non-anchor carrier. The difference could result from fading in domain and instant fading in fr</w:t>
      </w:r>
      <w:r w:rsidR="00187A32">
        <w:rPr>
          <w:rFonts w:eastAsiaTheme="minorEastAsia"/>
          <w:lang w:val="en-US" w:eastAsia="zh-CN"/>
        </w:rPr>
        <w:t>equency domain, which means there may be no significant difference between carriers in long term but the instant difference from 2 samples may lead to wrong determinations.</w:t>
      </w:r>
    </w:p>
    <w:p w:rsidR="00B03BC5" w:rsidRPr="00B03BC5" w:rsidRDefault="00B03BC5" w:rsidP="00B03BC5">
      <w:pPr>
        <w:jc w:val="both"/>
        <w:rPr>
          <w:rFonts w:eastAsiaTheme="minorEastAsia"/>
          <w:b/>
          <w:lang w:val="en-US" w:eastAsia="zh-CN"/>
        </w:rPr>
      </w:pPr>
      <w:r w:rsidRPr="00B03BC5">
        <w:rPr>
          <w:rFonts w:eastAsiaTheme="minorEastAsia"/>
          <w:b/>
          <w:lang w:val="en-US" w:eastAsia="zh-CN"/>
        </w:rPr>
        <w:lastRenderedPageBreak/>
        <w:t>Observation 1: There may be no significant difference between carriers in long term but the instant difference from 2 samples may lead to wrong determinations.</w:t>
      </w:r>
    </w:p>
    <w:p w:rsidR="00B03BC5" w:rsidRPr="00B03BC5" w:rsidRDefault="00B03BC5" w:rsidP="0054734A">
      <w:pPr>
        <w:jc w:val="both"/>
        <w:rPr>
          <w:rFonts w:eastAsiaTheme="minorEastAsia"/>
          <w:lang w:val="en-US" w:eastAsia="zh-CN"/>
        </w:rPr>
      </w:pPr>
    </w:p>
    <w:p w:rsidR="00985077" w:rsidRDefault="00187A32" w:rsidP="0054734A">
      <w:pPr>
        <w:jc w:val="both"/>
        <w:rPr>
          <w:rFonts w:eastAsiaTheme="minorEastAsia"/>
          <w:lang w:val="en-US" w:eastAsia="zh-CN"/>
        </w:rPr>
      </w:pPr>
      <w:r>
        <w:rPr>
          <w:rFonts w:eastAsiaTheme="minorEastAsia"/>
          <w:lang w:val="en-US" w:eastAsia="zh-CN"/>
        </w:rPr>
        <w:t>Secondly</w:t>
      </w:r>
      <w:r w:rsidR="00985077">
        <w:rPr>
          <w:rFonts w:eastAsiaTheme="minorEastAsia"/>
          <w:lang w:val="en-US" w:eastAsia="zh-CN"/>
        </w:rPr>
        <w:t>, which samples is to be used when comparing the samples from non-anchor carrier with the power offset. From previous agreements, when the conditions for non-anchor carrier are fulfilled, UE could stay on the non-anchor carrier. Thus, when UE does measurement on non-anchor carrier and gets a results, which sample (anchor carrier) could be used for comparison</w:t>
      </w:r>
      <w:r w:rsidR="003F37F1">
        <w:rPr>
          <w:rFonts w:eastAsiaTheme="minorEastAsia"/>
          <w:lang w:val="en-US" w:eastAsia="zh-CN"/>
        </w:rPr>
        <w:t>?</w:t>
      </w:r>
      <w:r w:rsidR="00985077">
        <w:rPr>
          <w:rFonts w:eastAsiaTheme="minorEastAsia"/>
          <w:lang w:val="en-US" w:eastAsia="zh-CN"/>
        </w:rPr>
        <w:t xml:space="preserve"> We think</w:t>
      </w:r>
      <w:r w:rsidR="00764355">
        <w:rPr>
          <w:rFonts w:eastAsiaTheme="minorEastAsia"/>
          <w:lang w:val="en-US" w:eastAsia="zh-CN"/>
        </w:rPr>
        <w:t xml:space="preserve"> it</w:t>
      </w:r>
      <w:r w:rsidR="00985077">
        <w:rPr>
          <w:rFonts w:eastAsiaTheme="minorEastAsia"/>
          <w:lang w:val="en-US" w:eastAsia="zh-CN"/>
        </w:rPr>
        <w:t xml:space="preserve"> is unfair and not feasible to use the sample from anchor carrier </w:t>
      </w:r>
      <w:r w:rsidR="00764355">
        <w:rPr>
          <w:rFonts w:eastAsiaTheme="minorEastAsia"/>
          <w:lang w:val="en-US" w:eastAsia="zh-CN"/>
        </w:rPr>
        <w:t>measured at the point before UE switch to non-anchor carrier for measurement long ago.</w:t>
      </w:r>
      <w:r w:rsidR="00985077">
        <w:rPr>
          <w:rFonts w:eastAsiaTheme="minorEastAsia"/>
          <w:lang w:val="en-US" w:eastAsia="zh-CN"/>
        </w:rPr>
        <w:t xml:space="preserve"> </w:t>
      </w:r>
    </w:p>
    <w:p w:rsidR="00B03BC5" w:rsidRPr="00B03BC5" w:rsidRDefault="00B03BC5" w:rsidP="0054734A">
      <w:pPr>
        <w:jc w:val="both"/>
        <w:rPr>
          <w:rFonts w:eastAsiaTheme="minorEastAsia"/>
          <w:b/>
          <w:lang w:val="en-US" w:eastAsia="zh-CN"/>
        </w:rPr>
      </w:pPr>
      <w:r w:rsidRPr="00B03BC5">
        <w:rPr>
          <w:rFonts w:eastAsiaTheme="minorEastAsia"/>
          <w:b/>
          <w:lang w:val="en-US" w:eastAsia="zh-CN"/>
        </w:rPr>
        <w:t>Observation: Since UE could choose to stay on the non-anchor carrier, it is unfair and not feasible to do the comparison using the sample from anchor carrier measured at the point before UE switch to non-anchor carrier for measurement long ago.</w:t>
      </w:r>
    </w:p>
    <w:p w:rsidR="00187A32" w:rsidRDefault="003F37F1" w:rsidP="0054734A">
      <w:pPr>
        <w:jc w:val="both"/>
        <w:rPr>
          <w:rFonts w:eastAsiaTheme="minorEastAsia"/>
          <w:lang w:val="en-US" w:eastAsia="zh-CN"/>
        </w:rPr>
      </w:pPr>
      <w:r>
        <w:rPr>
          <w:rFonts w:eastAsiaTheme="minorEastAsia" w:hint="eastAsia"/>
          <w:lang w:val="en-US" w:eastAsia="zh-CN"/>
        </w:rPr>
        <w:t>Base</w:t>
      </w:r>
      <w:r>
        <w:rPr>
          <w:rFonts w:eastAsiaTheme="minorEastAsia"/>
          <w:lang w:val="en-US" w:eastAsia="zh-CN"/>
        </w:rPr>
        <w:t>d on the reason above, no conditions or prerequisite are needed when combining the samples between anchor carrier and non-anchor carriers. In addition, it is not possible to introduce new signaling in RAN2.</w:t>
      </w:r>
    </w:p>
    <w:p w:rsidR="003F37F1" w:rsidRPr="003F37F1" w:rsidRDefault="003F37F1" w:rsidP="0054734A">
      <w:pPr>
        <w:jc w:val="both"/>
        <w:rPr>
          <w:rFonts w:eastAsiaTheme="minorEastAsia"/>
          <w:b/>
          <w:lang w:val="en-US" w:eastAsia="zh-CN"/>
        </w:rPr>
      </w:pPr>
      <w:r w:rsidRPr="003F37F1">
        <w:rPr>
          <w:rFonts w:eastAsiaTheme="minorEastAsia"/>
          <w:b/>
          <w:lang w:val="en-US" w:eastAsia="zh-CN"/>
        </w:rPr>
        <w:t xml:space="preserve">Proposal 2: NRSRP measurements on non-anchor carrier can be filtered or combined with NRSRP measurement on anchor carrier after translating the non-anchor carrier measurement with parameter </w:t>
      </w:r>
      <w:proofErr w:type="spellStart"/>
      <w:r w:rsidRPr="003F37F1">
        <w:rPr>
          <w:rFonts w:eastAsiaTheme="minorEastAsia"/>
          <w:b/>
          <w:lang w:val="en-US" w:eastAsia="zh-CN"/>
        </w:rPr>
        <w:t>nrs-PowerOffsetNonAnchor</w:t>
      </w:r>
      <w:proofErr w:type="spellEnd"/>
      <w:r w:rsidRPr="003F37F1">
        <w:rPr>
          <w:rFonts w:eastAsiaTheme="minorEastAsia"/>
          <w:b/>
          <w:lang w:val="en-US" w:eastAsia="zh-CN"/>
        </w:rPr>
        <w:t xml:space="preserve"> without any conditions or prerequisites.</w:t>
      </w:r>
    </w:p>
    <w:p w:rsidR="0050339C" w:rsidRPr="0050339C" w:rsidRDefault="0050339C" w:rsidP="00FC625D">
      <w:pPr>
        <w:overflowPunct w:val="0"/>
        <w:autoSpaceDE w:val="0"/>
        <w:autoSpaceDN w:val="0"/>
        <w:adjustRightInd w:val="0"/>
        <w:textAlignment w:val="baseline"/>
        <w:rPr>
          <w:rFonts w:eastAsiaTheme="minorEastAsia"/>
          <w:lang w:val="en-US" w:eastAsia="zh-CN"/>
        </w:rPr>
      </w:pPr>
    </w:p>
    <w:p w:rsidR="0050339C" w:rsidRDefault="0050339C" w:rsidP="0050339C">
      <w:pPr>
        <w:pStyle w:val="1"/>
        <w:numPr>
          <w:ilvl w:val="0"/>
          <w:numId w:val="1"/>
        </w:numPr>
        <w:rPr>
          <w:lang w:val="en-US"/>
        </w:rPr>
      </w:pPr>
      <w:r>
        <w:rPr>
          <w:lang w:val="en-US"/>
        </w:rPr>
        <w:t>Conclusion</w:t>
      </w:r>
    </w:p>
    <w:p w:rsidR="003F37F1" w:rsidRDefault="003F37F1" w:rsidP="00FC625D">
      <w:pPr>
        <w:overflowPunct w:val="0"/>
        <w:autoSpaceDE w:val="0"/>
        <w:autoSpaceDN w:val="0"/>
        <w:adjustRightInd w:val="0"/>
        <w:textAlignment w:val="baseline"/>
        <w:rPr>
          <w:rFonts w:eastAsiaTheme="minorEastAsia"/>
          <w:b/>
          <w:lang w:val="en-US" w:eastAsia="zh-CN"/>
        </w:rPr>
      </w:pPr>
      <w:r w:rsidRPr="003F37F1">
        <w:rPr>
          <w:rFonts w:eastAsiaTheme="minorEastAsia"/>
          <w:b/>
          <w:lang w:val="en-US" w:eastAsia="zh-CN"/>
        </w:rPr>
        <w:t xml:space="preserve">Proposal 1: If the assumption that at least 2 consecutive NRS shall be guaranteed for RRM measurement in enhanced coverage is agreed. UE is allowed to make RRM measurement in non-anchor carrier in denes PO in enhanced coverage when </w:t>
      </w:r>
      <w:proofErr w:type="spellStart"/>
      <w:r w:rsidRPr="003F37F1">
        <w:rPr>
          <w:rFonts w:eastAsiaTheme="minorEastAsia"/>
          <w:b/>
          <w:lang w:val="en-US" w:eastAsia="zh-CN"/>
        </w:rPr>
        <w:t>nB</w:t>
      </w:r>
      <w:proofErr w:type="spellEnd"/>
      <w:r w:rsidRPr="003F37F1">
        <w:rPr>
          <w:rFonts w:eastAsiaTheme="minorEastAsia"/>
          <w:b/>
          <w:lang w:val="en-US" w:eastAsia="zh-CN"/>
        </w:rPr>
        <w:t xml:space="preserve"> is not equal to 4T.</w:t>
      </w:r>
    </w:p>
    <w:p w:rsidR="00B03BC5" w:rsidRPr="00B03BC5" w:rsidRDefault="00B03BC5" w:rsidP="00B03BC5">
      <w:pPr>
        <w:jc w:val="both"/>
        <w:rPr>
          <w:rFonts w:eastAsiaTheme="minorEastAsia"/>
          <w:b/>
          <w:lang w:val="en-US" w:eastAsia="zh-CN"/>
        </w:rPr>
      </w:pPr>
      <w:r w:rsidRPr="00B03BC5">
        <w:rPr>
          <w:rFonts w:eastAsiaTheme="minorEastAsia"/>
          <w:b/>
          <w:lang w:val="en-US" w:eastAsia="zh-CN"/>
        </w:rPr>
        <w:t>Observation 1: There may be no significant difference between carriers in long term but the instant difference from 2 samples may lead to wrong determinations.</w:t>
      </w:r>
    </w:p>
    <w:p w:rsidR="00B03BC5" w:rsidRPr="00B03BC5" w:rsidRDefault="00B03BC5" w:rsidP="00B03BC5">
      <w:pPr>
        <w:jc w:val="both"/>
        <w:rPr>
          <w:rFonts w:eastAsiaTheme="minorEastAsia"/>
          <w:b/>
          <w:lang w:val="en-US" w:eastAsia="zh-CN"/>
        </w:rPr>
      </w:pPr>
      <w:r w:rsidRPr="00B03BC5">
        <w:rPr>
          <w:rFonts w:eastAsiaTheme="minorEastAsia"/>
          <w:b/>
          <w:lang w:val="en-US" w:eastAsia="zh-CN"/>
        </w:rPr>
        <w:t>Observation: Since UE could choose to stay on the non-anchor carrier, it is unfair and not feasible to do the comparison using the sample from anchor carrier measured at the point before UE switch to non-anchor carrier for measurement long ago.</w:t>
      </w:r>
    </w:p>
    <w:p w:rsidR="003F37F1" w:rsidRPr="003F37F1" w:rsidRDefault="003F37F1" w:rsidP="003F37F1">
      <w:pPr>
        <w:jc w:val="both"/>
        <w:rPr>
          <w:rFonts w:eastAsiaTheme="minorEastAsia"/>
          <w:b/>
          <w:lang w:val="en-US" w:eastAsia="zh-CN"/>
        </w:rPr>
      </w:pPr>
      <w:r w:rsidRPr="003F37F1">
        <w:rPr>
          <w:rFonts w:eastAsiaTheme="minorEastAsia"/>
          <w:b/>
          <w:lang w:val="en-US" w:eastAsia="zh-CN"/>
        </w:rPr>
        <w:t xml:space="preserve">Proposal 2: NRSRP measurements on non-anchor carrier can be filtered or combined with NRSRP measurement on anchor carrier after translating the non-anchor carrier measurement with parameter </w:t>
      </w:r>
      <w:proofErr w:type="spellStart"/>
      <w:r w:rsidRPr="003F37F1">
        <w:rPr>
          <w:rFonts w:eastAsiaTheme="minorEastAsia"/>
          <w:b/>
          <w:lang w:val="en-US" w:eastAsia="zh-CN"/>
        </w:rPr>
        <w:t>nrs-PowerOffsetNonAnchor</w:t>
      </w:r>
      <w:proofErr w:type="spellEnd"/>
      <w:r w:rsidRPr="003F37F1">
        <w:rPr>
          <w:rFonts w:eastAsiaTheme="minorEastAsia"/>
          <w:b/>
          <w:lang w:val="en-US" w:eastAsia="zh-CN"/>
        </w:rPr>
        <w:t xml:space="preserve"> without any conditions or prerequisites.</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7200C7" w:rsidRDefault="00DF0231" w:rsidP="00DF0231">
      <w:pPr>
        <w:rPr>
          <w:lang w:val="en-US"/>
        </w:rPr>
      </w:pPr>
      <w:r w:rsidRPr="002D2977">
        <w:rPr>
          <w:lang w:val="en-US"/>
        </w:rPr>
        <w:t xml:space="preserve">[1] </w:t>
      </w:r>
      <w:r w:rsidR="00DD38B2" w:rsidRPr="00DD38B2">
        <w:t>R4-2002337</w:t>
      </w:r>
      <w:r w:rsidRPr="002D2977">
        <w:rPr>
          <w:lang w:val="en-US"/>
        </w:rPr>
        <w:t xml:space="preserve"> “</w:t>
      </w:r>
      <w:r w:rsidR="00DD38B2" w:rsidRPr="00DD38B2">
        <w:t>Way forward on RRM requirements of R16 enhancement for NB-</w:t>
      </w:r>
      <w:proofErr w:type="spellStart"/>
      <w:r w:rsidR="00DD38B2" w:rsidRPr="00DD38B2">
        <w:t>IoT</w:t>
      </w:r>
      <w:proofErr w:type="spellEnd"/>
      <w:r w:rsidRPr="002D2977">
        <w:rPr>
          <w:lang w:val="en-US"/>
        </w:rPr>
        <w:t>”</w:t>
      </w:r>
      <w:r w:rsidR="0087326D">
        <w:rPr>
          <w:lang w:val="en-US"/>
        </w:rPr>
        <w:t xml:space="preserve">, </w:t>
      </w:r>
      <w:r w:rsidR="00DD38B2" w:rsidRPr="00DD38B2">
        <w:rPr>
          <w:lang w:val="en-US"/>
        </w:rPr>
        <w:t>Huawei, HiSilicon</w:t>
      </w:r>
      <w:r w:rsidR="0087326D" w:rsidRPr="0087326D">
        <w:t>.</w:t>
      </w:r>
    </w:p>
    <w:p w:rsidR="00AC2C97" w:rsidRDefault="00AC2C97" w:rsidP="00DF0231">
      <w:pPr>
        <w:rPr>
          <w:lang w:val="en-US"/>
        </w:rPr>
      </w:pPr>
      <w:r>
        <w:rPr>
          <w:lang w:val="en-US"/>
        </w:rPr>
        <w:t>[2] TS 38.</w:t>
      </w:r>
      <w:r w:rsidR="008E4053">
        <w:rPr>
          <w:lang w:val="en-US"/>
        </w:rPr>
        <w:t>133</w:t>
      </w:r>
      <w:r w:rsidR="00DB61B3">
        <w:rPr>
          <w:lang w:val="en-US"/>
        </w:rPr>
        <w:t xml:space="preserve"> </w:t>
      </w:r>
      <w:r w:rsidR="00DB61B3" w:rsidRPr="00DB61B3">
        <w:rPr>
          <w:lang w:val="en-US"/>
        </w:rPr>
        <w:tab/>
      </w: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854" w:rsidRDefault="00146854">
      <w:pPr>
        <w:spacing w:after="0"/>
      </w:pPr>
      <w:r>
        <w:separator/>
      </w:r>
    </w:p>
  </w:endnote>
  <w:endnote w:type="continuationSeparator" w:id="0">
    <w:p w:rsidR="00146854" w:rsidRDefault="00146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077" w:rsidRDefault="0098507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985077" w:rsidRDefault="0098507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077" w:rsidRDefault="0098507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35855">
      <w:rPr>
        <w:rStyle w:val="a5"/>
      </w:rPr>
      <w:t>2</w:t>
    </w:r>
    <w:r>
      <w:rPr>
        <w:rStyle w:val="a5"/>
      </w:rPr>
      <w:fldChar w:fldCharType="end"/>
    </w:r>
  </w:p>
  <w:p w:rsidR="00985077" w:rsidRDefault="0098507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854" w:rsidRDefault="00146854">
      <w:pPr>
        <w:spacing w:after="0"/>
      </w:pPr>
      <w:r>
        <w:separator/>
      </w:r>
    </w:p>
  </w:footnote>
  <w:footnote w:type="continuationSeparator" w:id="0">
    <w:p w:rsidR="00146854" w:rsidRDefault="001468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8"/>
  </w:num>
  <w:num w:numId="2">
    <w:abstractNumId w:val="0"/>
  </w:num>
  <w:num w:numId="3">
    <w:abstractNumId w:val="12"/>
  </w:num>
  <w:num w:numId="4">
    <w:abstractNumId w:val="13"/>
  </w:num>
  <w:num w:numId="5">
    <w:abstractNumId w:val="11"/>
  </w:num>
  <w:num w:numId="6">
    <w:abstractNumId w:val="5"/>
  </w:num>
  <w:num w:numId="7">
    <w:abstractNumId w:val="10"/>
  </w:num>
  <w:num w:numId="8">
    <w:abstractNumId w:val="2"/>
  </w:num>
  <w:num w:numId="9">
    <w:abstractNumId w:val="4"/>
  </w:num>
  <w:num w:numId="10">
    <w:abstractNumId w:val="3"/>
  </w:num>
  <w:num w:numId="11">
    <w:abstractNumId w:val="6"/>
  </w:num>
  <w:num w:numId="12">
    <w:abstractNumId w:val="7"/>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2ED7"/>
    <w:rsid w:val="000A4BCB"/>
    <w:rsid w:val="000C709E"/>
    <w:rsid w:val="000D2930"/>
    <w:rsid w:val="000E2C03"/>
    <w:rsid w:val="00100360"/>
    <w:rsid w:val="00146854"/>
    <w:rsid w:val="00154ECD"/>
    <w:rsid w:val="00187A32"/>
    <w:rsid w:val="001E7174"/>
    <w:rsid w:val="0020033A"/>
    <w:rsid w:val="002221AC"/>
    <w:rsid w:val="002328DD"/>
    <w:rsid w:val="00254F38"/>
    <w:rsid w:val="00282D3C"/>
    <w:rsid w:val="002A5E54"/>
    <w:rsid w:val="002B45C3"/>
    <w:rsid w:val="002E668C"/>
    <w:rsid w:val="002F579F"/>
    <w:rsid w:val="00311CF9"/>
    <w:rsid w:val="00335855"/>
    <w:rsid w:val="00336939"/>
    <w:rsid w:val="00356FB6"/>
    <w:rsid w:val="003664ED"/>
    <w:rsid w:val="003A5E2B"/>
    <w:rsid w:val="003F37F1"/>
    <w:rsid w:val="003F5BF9"/>
    <w:rsid w:val="003F762D"/>
    <w:rsid w:val="00430F24"/>
    <w:rsid w:val="00435EBD"/>
    <w:rsid w:val="00466D02"/>
    <w:rsid w:val="00477263"/>
    <w:rsid w:val="0049501A"/>
    <w:rsid w:val="004A678E"/>
    <w:rsid w:val="004A7CF2"/>
    <w:rsid w:val="004C4868"/>
    <w:rsid w:val="004E6BD2"/>
    <w:rsid w:val="004F0167"/>
    <w:rsid w:val="0050339C"/>
    <w:rsid w:val="005235DB"/>
    <w:rsid w:val="00530EB0"/>
    <w:rsid w:val="005449A0"/>
    <w:rsid w:val="00545EC2"/>
    <w:rsid w:val="0054734A"/>
    <w:rsid w:val="005F5231"/>
    <w:rsid w:val="006C6191"/>
    <w:rsid w:val="006D43CD"/>
    <w:rsid w:val="00701598"/>
    <w:rsid w:val="00712608"/>
    <w:rsid w:val="007200C7"/>
    <w:rsid w:val="00723883"/>
    <w:rsid w:val="00736D84"/>
    <w:rsid w:val="00764355"/>
    <w:rsid w:val="0077159B"/>
    <w:rsid w:val="007902A8"/>
    <w:rsid w:val="007A37DA"/>
    <w:rsid w:val="007D0DF7"/>
    <w:rsid w:val="007D3409"/>
    <w:rsid w:val="007E5F97"/>
    <w:rsid w:val="007E67EC"/>
    <w:rsid w:val="007F2E6A"/>
    <w:rsid w:val="00804945"/>
    <w:rsid w:val="008446CE"/>
    <w:rsid w:val="0087326D"/>
    <w:rsid w:val="00873C1C"/>
    <w:rsid w:val="00892EAE"/>
    <w:rsid w:val="008A1C4E"/>
    <w:rsid w:val="008B4F73"/>
    <w:rsid w:val="008D3137"/>
    <w:rsid w:val="008D55C5"/>
    <w:rsid w:val="008E2591"/>
    <w:rsid w:val="008E4053"/>
    <w:rsid w:val="00914A03"/>
    <w:rsid w:val="009450D8"/>
    <w:rsid w:val="009708D0"/>
    <w:rsid w:val="00985077"/>
    <w:rsid w:val="009968CF"/>
    <w:rsid w:val="009C4E39"/>
    <w:rsid w:val="009C7D5E"/>
    <w:rsid w:val="009D03C6"/>
    <w:rsid w:val="009D2942"/>
    <w:rsid w:val="009E6763"/>
    <w:rsid w:val="009E6DC8"/>
    <w:rsid w:val="00A1597D"/>
    <w:rsid w:val="00A22790"/>
    <w:rsid w:val="00A26AB0"/>
    <w:rsid w:val="00A42E3A"/>
    <w:rsid w:val="00A90E6D"/>
    <w:rsid w:val="00AC2C97"/>
    <w:rsid w:val="00AD69AA"/>
    <w:rsid w:val="00AE6BE0"/>
    <w:rsid w:val="00AF5966"/>
    <w:rsid w:val="00B03BC5"/>
    <w:rsid w:val="00B10C6E"/>
    <w:rsid w:val="00B23292"/>
    <w:rsid w:val="00B41E6D"/>
    <w:rsid w:val="00B61DEF"/>
    <w:rsid w:val="00B73A82"/>
    <w:rsid w:val="00BB2A32"/>
    <w:rsid w:val="00BC47AB"/>
    <w:rsid w:val="00BD2AB1"/>
    <w:rsid w:val="00BE1FD4"/>
    <w:rsid w:val="00BE677A"/>
    <w:rsid w:val="00BF00A7"/>
    <w:rsid w:val="00BF33D9"/>
    <w:rsid w:val="00C04B7A"/>
    <w:rsid w:val="00C11B10"/>
    <w:rsid w:val="00C338CA"/>
    <w:rsid w:val="00C50A0A"/>
    <w:rsid w:val="00C83525"/>
    <w:rsid w:val="00CA1729"/>
    <w:rsid w:val="00CA1DAE"/>
    <w:rsid w:val="00CE0DA0"/>
    <w:rsid w:val="00CF40B2"/>
    <w:rsid w:val="00D41D2D"/>
    <w:rsid w:val="00DB1DD4"/>
    <w:rsid w:val="00DB61B3"/>
    <w:rsid w:val="00DD1DFF"/>
    <w:rsid w:val="00DD38B2"/>
    <w:rsid w:val="00DF0231"/>
    <w:rsid w:val="00E17F78"/>
    <w:rsid w:val="00E52FB0"/>
    <w:rsid w:val="00E5666B"/>
    <w:rsid w:val="00E577DD"/>
    <w:rsid w:val="00E9184C"/>
    <w:rsid w:val="00EA4E79"/>
    <w:rsid w:val="00EA5149"/>
    <w:rsid w:val="00EB02DF"/>
    <w:rsid w:val="00EE6F45"/>
    <w:rsid w:val="00EF394D"/>
    <w:rsid w:val="00F0497C"/>
    <w:rsid w:val="00F076D1"/>
    <w:rsid w:val="00F303F4"/>
    <w:rsid w:val="00F413E7"/>
    <w:rsid w:val="00FA4943"/>
    <w:rsid w:val="00FC0F9D"/>
    <w:rsid w:val="00FC27EC"/>
    <w:rsid w:val="00FC3492"/>
    <w:rsid w:val="00FC6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1962</TotalTime>
  <Pages>2</Pages>
  <Words>759</Words>
  <Characters>4331</Characters>
  <Application>Microsoft Office Word</Application>
  <DocSecurity>0</DocSecurity>
  <Lines>36</Lines>
  <Paragraphs>10</Paragraphs>
  <ScaleCrop>false</ScaleCrop>
  <Company>HUAWEI</Company>
  <LinksUpToDate>false</LinksUpToDate>
  <CharactersWithSpaces>5080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58</cp:revision>
  <dcterms:created xsi:type="dcterms:W3CDTF">2019-09-18T02:52:00Z</dcterms:created>
  <dcterms:modified xsi:type="dcterms:W3CDTF">2020-04-10T15:24:00Z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(3)6iB0huHoCVazQk/0xEfF3eexjYhHd/MmSzF3nuMiAMkYhoT9tuRcu74MUL8RaquWTU+1Lx1K
CnvEPW86Rt42tRIdzu43/JPKHmjDYCC+7BfFZK9RfpKYTme25rK3t5n/V9lIITw328/EtjHL
FQHqVnf4MYN8EFrEbrpUiotiMawTAGN4Ch2/BWnbncx28ijzmpczYR0sZsDK+W2vIT27CVdN
3MDEFEaRYMJlzcBStk</vt:lpwstr>
  </property>
  <property fmtid="{D5CDD505-2E9C-101B-9397-08002B2CF9AE}" pid="3" name="_2015_ms_pID_7253431">
    <vt:lpwstr>NK8EYyI0Onvyg5Muv2K8eE2sfSy8iLgN+KyeShXqbTkSvwPb6r2fKK
tsFUQUDkZuT0PG0FQiqaDeRYHZFF5sYs7VuQ038dugkHABFQXcMfB6y64ThTb9Odn2xh50jv
Tbfg6S5u4UvCdfWnojIAwraWboUUn/4kQ2EnkD8lV5Qdlsidz54huhhZq9/2UPgV4ngFajf5
any5nhuT7Ojj33AK1MdeEzT5YHT83KMlzf4M</vt:lpwstr>
  </property>
  <property fmtid="{D5CDD505-2E9C-101B-9397-08002B2CF9AE}" pid="4" name="_2015_ms_pID_7253432">
    <vt:lpwstr>23hUaCn3VJOZfPxAMPt5YEg=</vt:lpwstr>
  </property>
</Properties>
</file>