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EC596" w14:textId="7D7AB868" w:rsidR="00F66BC8" w:rsidRPr="00DB31F5" w:rsidRDefault="00F66BC8" w:rsidP="00F66BC8">
      <w:pPr>
        <w:pStyle w:val="Header"/>
        <w:keepLines/>
        <w:tabs>
          <w:tab w:val="left" w:pos="8080"/>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DB31F5">
        <w:rPr>
          <w:rFonts w:ascii="Arial" w:hAnsi="Arial" w:cs="Arial"/>
          <w:b/>
          <w:sz w:val="24"/>
          <w:szCs w:val="24"/>
        </w:rPr>
        <w:t>3GPP TSG-RAN WG4 Meeting #</w:t>
      </w:r>
      <w:r w:rsidRPr="00DB31F5">
        <w:rPr>
          <w:rFonts w:ascii="Arial" w:eastAsia="SimSun" w:hAnsi="Arial" w:cs="Arial"/>
          <w:b/>
          <w:sz w:val="24"/>
          <w:szCs w:val="24"/>
          <w:lang w:eastAsia="zh-CN"/>
        </w:rPr>
        <w:t>94</w:t>
      </w:r>
      <w:r>
        <w:rPr>
          <w:rFonts w:ascii="Arial" w:eastAsia="SimSun" w:hAnsi="Arial" w:cs="Arial"/>
          <w:b/>
          <w:sz w:val="24"/>
          <w:szCs w:val="24"/>
          <w:lang w:eastAsia="zh-CN"/>
        </w:rPr>
        <w:t>bis</w:t>
      </w:r>
      <w:r w:rsidRPr="00DB31F5">
        <w:rPr>
          <w:rFonts w:ascii="Arial" w:eastAsia="SimSun" w:hAnsi="Arial" w:cs="Arial"/>
          <w:b/>
          <w:sz w:val="24"/>
          <w:szCs w:val="24"/>
          <w:lang w:eastAsia="zh-CN"/>
        </w:rPr>
        <w:t>-e</w:t>
      </w:r>
      <w:r w:rsidRPr="00DB31F5">
        <w:rPr>
          <w:rFonts w:ascii="Arial" w:hAnsi="Arial" w:cs="Arial"/>
          <w:b/>
          <w:sz w:val="24"/>
          <w:szCs w:val="24"/>
        </w:rPr>
        <w:tab/>
      </w:r>
      <w:r w:rsidRPr="00DB31F5">
        <w:rPr>
          <w:rFonts w:ascii="Arial" w:hAnsi="Arial" w:cs="Arial"/>
          <w:b/>
          <w:sz w:val="24"/>
          <w:szCs w:val="24"/>
        </w:rPr>
        <w:tab/>
        <w:t>R4-200</w:t>
      </w:r>
      <w:r w:rsidR="00225AEA">
        <w:rPr>
          <w:rFonts w:ascii="Arial" w:hAnsi="Arial" w:cs="Arial"/>
          <w:b/>
          <w:sz w:val="24"/>
          <w:szCs w:val="24"/>
        </w:rPr>
        <w:t>4080</w:t>
      </w:r>
      <w:bookmarkStart w:id="2" w:name="_GoBack"/>
      <w:bookmarkEnd w:id="2"/>
    </w:p>
    <w:p w14:paraId="3AEEC44A" w14:textId="77777777" w:rsidR="00F66BC8" w:rsidRPr="00DB31F5" w:rsidRDefault="00F66BC8" w:rsidP="00F66BC8">
      <w:pPr>
        <w:pStyle w:val="Header"/>
        <w:tabs>
          <w:tab w:val="right" w:pos="9781"/>
          <w:tab w:val="right" w:pos="13323"/>
        </w:tabs>
        <w:outlineLvl w:val="0"/>
        <w:rPr>
          <w:rFonts w:ascii="Arial" w:eastAsia="SimSun" w:hAnsi="Arial" w:cs="Times New Roman"/>
          <w:b/>
          <w:sz w:val="24"/>
          <w:szCs w:val="24"/>
          <w:lang w:eastAsia="zh-CN"/>
        </w:rPr>
      </w:pPr>
      <w:r w:rsidRPr="00A73210">
        <w:rPr>
          <w:rFonts w:ascii="Arial" w:eastAsia="SimSun" w:hAnsi="Arial"/>
          <w:b/>
          <w:sz w:val="24"/>
          <w:szCs w:val="24"/>
          <w:lang w:eastAsia="zh-CN"/>
        </w:rPr>
        <w:t>Electronic Meeting, 20 – 30 Apr</w:t>
      </w:r>
      <w:r>
        <w:rPr>
          <w:rFonts w:ascii="Arial" w:eastAsia="SimSun" w:hAnsi="Arial"/>
          <w:b/>
          <w:sz w:val="24"/>
          <w:szCs w:val="24"/>
          <w:lang w:eastAsia="zh-CN"/>
        </w:rPr>
        <w:t>il</w:t>
      </w:r>
      <w:r w:rsidRPr="00A73210">
        <w:rPr>
          <w:rFonts w:ascii="Arial" w:eastAsia="SimSun" w:hAnsi="Arial"/>
          <w:b/>
          <w:sz w:val="24"/>
          <w:szCs w:val="24"/>
          <w:lang w:eastAsia="zh-CN"/>
        </w:rPr>
        <w:t>, 2020</w:t>
      </w:r>
    </w:p>
    <w:p w14:paraId="0BCA9DF1" w14:textId="77777777" w:rsidR="00841BCD" w:rsidRPr="00BB297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77777777" w:rsidR="00841BCD" w:rsidRPr="00BB2975" w:rsidRDefault="00841BCD" w:rsidP="00841BCD">
      <w:pPr>
        <w:tabs>
          <w:tab w:val="left" w:pos="1985"/>
        </w:tabs>
        <w:ind w:left="1985" w:hanging="1985"/>
        <w:rPr>
          <w:rFonts w:ascii="Arial" w:eastAsia="Calibri" w:hAnsi="Arial" w:cs="Arial"/>
          <w:b/>
          <w:bCs/>
          <w:sz w:val="24"/>
          <w:lang w:val="en-GB"/>
        </w:rPr>
      </w:pPr>
      <w:r w:rsidRPr="00BB2975">
        <w:rPr>
          <w:rFonts w:ascii="Arial" w:eastAsia="Calibri" w:hAnsi="Arial" w:cs="Arial"/>
          <w:b/>
          <w:bCs/>
          <w:sz w:val="24"/>
          <w:lang w:val="en-GB"/>
        </w:rPr>
        <w:t>Source:</w:t>
      </w:r>
      <w:r w:rsidRPr="00BB2975">
        <w:rPr>
          <w:rFonts w:ascii="Arial" w:eastAsia="Calibri" w:hAnsi="Arial" w:cs="Arial"/>
          <w:b/>
          <w:bCs/>
          <w:sz w:val="24"/>
          <w:lang w:val="en-GB"/>
        </w:rPr>
        <w:tab/>
        <w:t xml:space="preserve">Nokia, </w:t>
      </w:r>
      <w:r w:rsidR="0043750A" w:rsidRPr="00BB2975">
        <w:rPr>
          <w:rFonts w:ascii="Arial" w:eastAsia="Calibri" w:hAnsi="Arial" w:cs="Arial"/>
          <w:b/>
          <w:bCs/>
          <w:sz w:val="24"/>
          <w:lang w:val="en-GB"/>
        </w:rPr>
        <w:t>Nokia</w:t>
      </w:r>
      <w:r w:rsidRPr="00BB2975">
        <w:rPr>
          <w:rFonts w:ascii="Arial" w:eastAsia="Calibri" w:hAnsi="Arial" w:cs="Arial"/>
          <w:b/>
          <w:bCs/>
          <w:sz w:val="24"/>
          <w:lang w:val="en-GB"/>
        </w:rPr>
        <w:t xml:space="preserve"> Shanghai Bell</w:t>
      </w:r>
      <w:r w:rsidRPr="00BB2975" w:rsidDel="00636277">
        <w:rPr>
          <w:rFonts w:ascii="Arial" w:eastAsia="Calibri" w:hAnsi="Arial" w:cs="Arial"/>
          <w:b/>
          <w:bCs/>
          <w:sz w:val="24"/>
          <w:lang w:val="en-GB"/>
        </w:rPr>
        <w:t xml:space="preserve"> </w:t>
      </w:r>
    </w:p>
    <w:p w14:paraId="37D66FCD" w14:textId="61D3948F" w:rsidR="00841BCD" w:rsidRPr="00BB2975" w:rsidRDefault="00841BCD" w:rsidP="00841BCD">
      <w:pPr>
        <w:ind w:left="1985" w:hanging="1985"/>
        <w:rPr>
          <w:rFonts w:ascii="Arial" w:eastAsia="Calibri" w:hAnsi="Arial" w:cs="Arial"/>
          <w:b/>
          <w:bCs/>
          <w:sz w:val="24"/>
        </w:rPr>
      </w:pPr>
      <w:r w:rsidRPr="00BB2975">
        <w:rPr>
          <w:rFonts w:ascii="Arial" w:eastAsia="Calibri" w:hAnsi="Arial" w:cs="Arial"/>
          <w:b/>
          <w:bCs/>
          <w:sz w:val="24"/>
          <w:lang w:val="en-GB"/>
        </w:rPr>
        <w:t>Title:</w:t>
      </w:r>
      <w:r w:rsidRPr="00BB2975">
        <w:rPr>
          <w:rFonts w:ascii="Arial" w:eastAsia="Calibri" w:hAnsi="Arial" w:cs="Arial"/>
          <w:b/>
          <w:bCs/>
          <w:sz w:val="24"/>
          <w:lang w:val="en-GB"/>
        </w:rPr>
        <w:tab/>
      </w:r>
      <w:r w:rsidR="00212763" w:rsidRPr="00BB2975">
        <w:rPr>
          <w:rFonts w:ascii="Arial" w:eastAsia="Calibri" w:hAnsi="Arial" w:cs="Arial"/>
          <w:b/>
          <w:bCs/>
          <w:sz w:val="24"/>
          <w:lang w:val="en-GB"/>
        </w:rPr>
        <w:t xml:space="preserve">UE behaviour for </w:t>
      </w:r>
      <w:r w:rsidR="00091D16" w:rsidRPr="00BB2975">
        <w:rPr>
          <w:rFonts w:ascii="Arial" w:eastAsia="Calibri" w:hAnsi="Arial" w:cs="Arial"/>
          <w:b/>
          <w:bCs/>
          <w:sz w:val="24"/>
          <w:lang w:val="en-GB"/>
        </w:rPr>
        <w:t xml:space="preserve">processing </w:t>
      </w:r>
      <w:r w:rsidR="00212763" w:rsidRPr="00BB2975">
        <w:rPr>
          <w:rFonts w:ascii="Arial" w:eastAsia="Calibri" w:hAnsi="Arial" w:cs="Arial"/>
          <w:b/>
          <w:bCs/>
          <w:sz w:val="24"/>
          <w:lang w:val="en-GB"/>
        </w:rPr>
        <w:t xml:space="preserve">DL PRS </w:t>
      </w:r>
      <w:r w:rsidR="00F732F7" w:rsidRPr="00BB2975">
        <w:rPr>
          <w:rFonts w:ascii="Arial" w:eastAsia="Calibri" w:hAnsi="Arial" w:cs="Arial"/>
          <w:b/>
          <w:bCs/>
          <w:sz w:val="24"/>
          <w:lang w:val="en-GB"/>
        </w:rPr>
        <w:t>without measurement gap</w:t>
      </w:r>
    </w:p>
    <w:p w14:paraId="388BE204" w14:textId="61EC392C" w:rsidR="00841BCD" w:rsidRPr="00BB2975" w:rsidRDefault="00841BCD" w:rsidP="00841BCD">
      <w:pPr>
        <w:tabs>
          <w:tab w:val="left" w:pos="1985"/>
        </w:tabs>
        <w:spacing w:after="120" w:line="240" w:lineRule="auto"/>
        <w:rPr>
          <w:rFonts w:ascii="Arial" w:eastAsia="MS Mincho" w:hAnsi="Arial" w:cs="Arial"/>
          <w:b/>
          <w:bCs/>
          <w:sz w:val="24"/>
          <w:szCs w:val="20"/>
          <w:lang w:val="en-GB"/>
        </w:rPr>
      </w:pPr>
      <w:r w:rsidRPr="00BB2975">
        <w:rPr>
          <w:rFonts w:ascii="Arial" w:eastAsia="MS Mincho" w:hAnsi="Arial" w:cs="Arial"/>
          <w:b/>
          <w:bCs/>
          <w:sz w:val="24"/>
          <w:szCs w:val="20"/>
          <w:lang w:val="en-GB"/>
        </w:rPr>
        <w:t>Agenda item:</w:t>
      </w:r>
      <w:r w:rsidRPr="00BB2975">
        <w:rPr>
          <w:rFonts w:ascii="Arial" w:eastAsia="MS Mincho" w:hAnsi="Arial" w:cs="Arial"/>
          <w:b/>
          <w:bCs/>
          <w:sz w:val="24"/>
          <w:szCs w:val="20"/>
          <w:lang w:val="en-GB"/>
        </w:rPr>
        <w:tab/>
      </w:r>
      <w:r w:rsidR="00F66BC8">
        <w:rPr>
          <w:rFonts w:ascii="Arial" w:eastAsia="MS Mincho" w:hAnsi="Arial" w:cs="Arial"/>
          <w:b/>
          <w:bCs/>
          <w:sz w:val="24"/>
          <w:szCs w:val="20"/>
          <w:lang w:val="en-GB"/>
        </w:rPr>
        <w:t>6</w:t>
      </w:r>
      <w:r w:rsidR="00D841B3" w:rsidRPr="00BB2975">
        <w:rPr>
          <w:rFonts w:ascii="Arial" w:eastAsia="MS Mincho" w:hAnsi="Arial" w:cs="Arial"/>
          <w:b/>
          <w:bCs/>
          <w:sz w:val="24"/>
          <w:szCs w:val="20"/>
          <w:lang w:val="en-GB"/>
        </w:rPr>
        <w:t>.</w:t>
      </w:r>
      <w:r w:rsidR="00DA0CBC" w:rsidRPr="00BB2975">
        <w:rPr>
          <w:rFonts w:ascii="Arial" w:eastAsia="MS Mincho" w:hAnsi="Arial" w:cs="Arial"/>
          <w:b/>
          <w:bCs/>
          <w:sz w:val="24"/>
          <w:szCs w:val="20"/>
          <w:lang w:val="en-GB"/>
        </w:rPr>
        <w:t>8</w:t>
      </w:r>
      <w:r w:rsidR="007657EE" w:rsidRPr="00BB2975">
        <w:rPr>
          <w:rFonts w:ascii="Arial" w:eastAsia="MS Mincho" w:hAnsi="Arial" w:cs="Arial"/>
          <w:b/>
          <w:bCs/>
          <w:sz w:val="24"/>
          <w:szCs w:val="20"/>
          <w:lang w:val="en-GB"/>
        </w:rPr>
        <w:t>.</w:t>
      </w:r>
      <w:r w:rsidR="00D841B3" w:rsidRPr="00BB2975">
        <w:rPr>
          <w:rFonts w:ascii="Arial" w:eastAsia="MS Mincho" w:hAnsi="Arial" w:cs="Arial"/>
          <w:b/>
          <w:bCs/>
          <w:sz w:val="24"/>
          <w:szCs w:val="20"/>
          <w:lang w:val="en-GB"/>
        </w:rPr>
        <w:t>2</w:t>
      </w:r>
      <w:r w:rsidR="007657EE" w:rsidRPr="00BB2975">
        <w:rPr>
          <w:rFonts w:ascii="Arial" w:eastAsia="MS Mincho" w:hAnsi="Arial" w:cs="Arial"/>
          <w:b/>
          <w:bCs/>
          <w:sz w:val="24"/>
          <w:szCs w:val="20"/>
          <w:lang w:val="en-GB"/>
        </w:rPr>
        <w:t>.</w:t>
      </w:r>
      <w:r w:rsidR="00F66BC8">
        <w:rPr>
          <w:rFonts w:ascii="Arial" w:eastAsia="MS Mincho" w:hAnsi="Arial" w:cs="Arial"/>
          <w:b/>
          <w:bCs/>
          <w:sz w:val="24"/>
          <w:szCs w:val="20"/>
          <w:lang w:val="en-GB"/>
        </w:rPr>
        <w:t>4</w:t>
      </w:r>
    </w:p>
    <w:p w14:paraId="696A856C" w14:textId="77777777" w:rsidR="00841BCD" w:rsidRPr="00BB2975" w:rsidRDefault="00841BCD" w:rsidP="00841BCD">
      <w:pPr>
        <w:tabs>
          <w:tab w:val="left" w:pos="1985"/>
        </w:tabs>
        <w:rPr>
          <w:rFonts w:ascii="Arial" w:eastAsia="Calibri" w:hAnsi="Arial" w:cs="Arial"/>
          <w:b/>
          <w:bCs/>
          <w:sz w:val="24"/>
          <w:lang w:val="en-GB"/>
        </w:rPr>
      </w:pPr>
      <w:r w:rsidRPr="00BB2975">
        <w:rPr>
          <w:rFonts w:ascii="Arial" w:eastAsia="Calibri" w:hAnsi="Arial" w:cs="Arial"/>
          <w:b/>
          <w:bCs/>
          <w:sz w:val="24"/>
          <w:lang w:val="en-GB"/>
        </w:rPr>
        <w:t>Document for:</w:t>
      </w:r>
      <w:r w:rsidRPr="00BB2975">
        <w:rPr>
          <w:rFonts w:ascii="Arial" w:eastAsia="Calibri" w:hAnsi="Arial" w:cs="Arial"/>
          <w:b/>
          <w:bCs/>
          <w:sz w:val="24"/>
          <w:lang w:val="en-GB"/>
        </w:rPr>
        <w:tab/>
      </w:r>
      <w:r w:rsidR="007657EE" w:rsidRPr="00BB2975">
        <w:rPr>
          <w:rFonts w:ascii="Arial" w:eastAsia="Calibri" w:hAnsi="Arial" w:cs="Arial"/>
          <w:b/>
          <w:bCs/>
          <w:sz w:val="24"/>
          <w:lang w:val="en-GB"/>
        </w:rPr>
        <w:t>Discussion</w:t>
      </w:r>
      <w:r w:rsidR="00A35025" w:rsidRPr="00BB2975">
        <w:rPr>
          <w:rFonts w:ascii="Arial" w:eastAsia="Calibri" w:hAnsi="Arial" w:cs="Arial"/>
          <w:b/>
          <w:bCs/>
          <w:sz w:val="24"/>
          <w:lang w:val="en-GB"/>
        </w:rPr>
        <w:t xml:space="preserve"> and Agreement</w:t>
      </w:r>
    </w:p>
    <w:p w14:paraId="368D7580" w14:textId="77777777" w:rsidR="00841BCD" w:rsidRPr="00BB2975" w:rsidRDefault="00841BCD" w:rsidP="00A37002">
      <w:pPr>
        <w:pStyle w:val="RAN4H1"/>
      </w:pPr>
      <w:r w:rsidRPr="00BB2975">
        <w:t>Intro</w:t>
      </w:r>
      <w:r w:rsidRPr="00BB2975">
        <w:rPr>
          <w:rStyle w:val="RAN4H1Char"/>
        </w:rPr>
        <w:t>ductio</w:t>
      </w:r>
      <w:r w:rsidRPr="00BB2975">
        <w:t>n</w:t>
      </w:r>
    </w:p>
    <w:p w14:paraId="6BE16D3D" w14:textId="3E39C77C" w:rsidR="003E00B9" w:rsidRPr="00AD0A04" w:rsidRDefault="002573B5" w:rsidP="00E94B04">
      <w:pPr>
        <w:ind w:right="-22"/>
        <w:rPr>
          <w:lang w:val="en-GB"/>
        </w:rPr>
      </w:pPr>
      <w:r w:rsidRPr="00BB2975">
        <w:rPr>
          <w:lang w:val="en-GB"/>
        </w:rPr>
        <w:t>At RAN4 #9</w:t>
      </w:r>
      <w:r w:rsidR="00AF6DCA" w:rsidRPr="00BB2975">
        <w:rPr>
          <w:lang w:val="en-GB"/>
        </w:rPr>
        <w:t>4</w:t>
      </w:r>
      <w:r w:rsidRPr="00BB2975">
        <w:rPr>
          <w:lang w:val="en-GB"/>
        </w:rPr>
        <w:t xml:space="preserve">, </w:t>
      </w:r>
      <w:r w:rsidR="00AF6DCA" w:rsidRPr="00BB2975">
        <w:rPr>
          <w:lang w:val="en-GB"/>
        </w:rPr>
        <w:t xml:space="preserve">there </w:t>
      </w:r>
      <w:r w:rsidR="00F66BC8">
        <w:rPr>
          <w:lang w:val="en-GB"/>
        </w:rPr>
        <w:t>was</w:t>
      </w:r>
      <w:r w:rsidR="00AF6DCA" w:rsidRPr="00BB2975">
        <w:rPr>
          <w:lang w:val="en-GB"/>
        </w:rPr>
        <w:t xml:space="preserve"> an incoming LS from RAN1</w:t>
      </w:r>
      <w:r w:rsidR="00212763" w:rsidRPr="00BB2975">
        <w:rPr>
          <w:lang w:val="en-GB"/>
        </w:rPr>
        <w:t xml:space="preserve"> </w:t>
      </w:r>
      <w:r w:rsidR="00AF6DCA" w:rsidRPr="00BB2975">
        <w:rPr>
          <w:lang w:val="en-GB"/>
        </w:rPr>
        <w:t xml:space="preserve">[1] </w:t>
      </w:r>
      <w:r w:rsidR="00212763" w:rsidRPr="00BB2975">
        <w:rPr>
          <w:lang w:val="en-GB"/>
        </w:rPr>
        <w:t xml:space="preserve">which includes agreements </w:t>
      </w:r>
      <w:r w:rsidR="00AE4C98" w:rsidRPr="00BB2975">
        <w:rPr>
          <w:lang w:val="en-GB"/>
        </w:rPr>
        <w:t>at</w:t>
      </w:r>
      <w:r w:rsidR="00212763" w:rsidRPr="00BB2975">
        <w:rPr>
          <w:lang w:val="en-GB"/>
        </w:rPr>
        <w:t xml:space="preserve"> RAN1 #99 on NR positioning. </w:t>
      </w:r>
      <w:r w:rsidR="00AE4C98" w:rsidRPr="00BB2975">
        <w:rPr>
          <w:lang w:val="en-GB"/>
        </w:rPr>
        <w:t>An extract</w:t>
      </w:r>
      <w:r w:rsidR="00212763" w:rsidRPr="00BB2975">
        <w:rPr>
          <w:lang w:val="en-GB"/>
        </w:rPr>
        <w:t xml:space="preserve"> of the LS is reflected below.</w:t>
      </w:r>
      <w:r w:rsidR="00212763">
        <w:rPr>
          <w:lang w:val="en-GB"/>
        </w:rPr>
        <w:t xml:space="preserve"> </w:t>
      </w:r>
    </w:p>
    <w:tbl>
      <w:tblPr>
        <w:tblStyle w:val="TableGrid"/>
        <w:tblW w:w="0" w:type="auto"/>
        <w:tblLook w:val="04A0" w:firstRow="1" w:lastRow="0" w:firstColumn="1" w:lastColumn="0" w:noHBand="0" w:noVBand="1"/>
      </w:tblPr>
      <w:tblGrid>
        <w:gridCol w:w="9617"/>
      </w:tblGrid>
      <w:tr w:rsidR="003E00B9" w14:paraId="2602AE1C" w14:textId="77777777" w:rsidTr="00A438EA">
        <w:tc>
          <w:tcPr>
            <w:tcW w:w="9617" w:type="dxa"/>
          </w:tcPr>
          <w:p w14:paraId="5A6B85E3" w14:textId="77777777" w:rsidR="00AF6DCA" w:rsidRDefault="00AF6DCA" w:rsidP="00AF6DCA">
            <w:pPr>
              <w:spacing w:after="120"/>
              <w:rPr>
                <w:b/>
              </w:rPr>
            </w:pPr>
            <w:r>
              <w:rPr>
                <w:b/>
              </w:rPr>
              <w:t>1. Overall Description:</w:t>
            </w:r>
          </w:p>
          <w:p w14:paraId="69FC311A" w14:textId="77777777" w:rsidR="00AF6DCA" w:rsidRDefault="00AF6DCA" w:rsidP="00AF6DCA">
            <w:pPr>
              <w:pStyle w:val="Header"/>
              <w:tabs>
                <w:tab w:val="left" w:pos="708"/>
              </w:tabs>
            </w:pPr>
            <w:r>
              <w:t xml:space="preserve">RAN1 has been discussing the UE behaviour when collision between the DL PRS and other DL signals or channels occurs. RAN1 would like to inform RAN4 of the below agreements that have been reached on this topic in RAN1. </w:t>
            </w:r>
          </w:p>
          <w:p w14:paraId="0AF491E8" w14:textId="77777777" w:rsidR="00AF6DCA" w:rsidRDefault="00AF6DCA" w:rsidP="00AF6DCA">
            <w:pPr>
              <w:pStyle w:val="Header"/>
              <w:tabs>
                <w:tab w:val="left" w:pos="708"/>
              </w:tabs>
            </w:pPr>
          </w:p>
          <w:p w14:paraId="638E347D" w14:textId="77777777" w:rsidR="00AF6DCA" w:rsidRDefault="00AF6DCA" w:rsidP="00AF6DCA">
            <w:pPr>
              <w:ind w:left="1440" w:hanging="1440"/>
              <w:rPr>
                <w:lang w:eastAsia="x-none"/>
              </w:rPr>
            </w:pPr>
            <w:r>
              <w:rPr>
                <w:highlight w:val="green"/>
                <w:lang w:eastAsia="x-none"/>
              </w:rPr>
              <w:t>Agreement:</w:t>
            </w:r>
          </w:p>
          <w:p w14:paraId="61809CFD" w14:textId="77777777" w:rsidR="00AF6DCA" w:rsidRDefault="00AF6DCA" w:rsidP="00AF6DCA">
            <w:pPr>
              <w:numPr>
                <w:ilvl w:val="0"/>
                <w:numId w:val="36"/>
              </w:numPr>
              <w:ind w:left="310" w:hanging="284"/>
            </w:pPr>
            <w:r>
              <w:t>For serving TRP, UE assumes that DL PRS is not mapped to any symbol that contains SS/PBCH</w:t>
            </w:r>
          </w:p>
          <w:p w14:paraId="1E13803C" w14:textId="77777777" w:rsidR="00AF6DCA" w:rsidRDefault="00AF6DCA" w:rsidP="00AF6DCA">
            <w:pPr>
              <w:numPr>
                <w:ilvl w:val="1"/>
                <w:numId w:val="36"/>
              </w:numPr>
              <w:ind w:left="451" w:hanging="283"/>
            </w:pPr>
            <w:r>
              <w:t>Note: In a slot in which SS/PBCH is transmitted on some symbols, DL PRS can be transmitted on other symbols</w:t>
            </w:r>
          </w:p>
          <w:p w14:paraId="6D2B4DF8" w14:textId="77777777" w:rsidR="00AF6DCA" w:rsidRDefault="00AF6DCA" w:rsidP="00AF6DCA">
            <w:pPr>
              <w:numPr>
                <w:ilvl w:val="0"/>
                <w:numId w:val="36"/>
              </w:numPr>
              <w:ind w:left="310" w:hanging="284"/>
            </w:pPr>
            <w:r>
              <w:t>For neighbor TRPs, when time-frequency location for SSB transmissions on the neighbour TRP is provided, UE assumes that the DL-PRS is not mapped on symbols occupied by SSB transmissions of the neighbour TRP (i.e. DL PRS is not transmitted on these symbols)</w:t>
            </w:r>
          </w:p>
          <w:p w14:paraId="315B0A92" w14:textId="77777777" w:rsidR="00AF6DCA" w:rsidRDefault="00AF6DCA" w:rsidP="00AF6DCA"/>
          <w:p w14:paraId="0CB1570A" w14:textId="77777777" w:rsidR="00AF6DCA" w:rsidRDefault="00AF6DCA" w:rsidP="00AF6DCA">
            <w:pPr>
              <w:rPr>
                <w:lang w:eastAsia="x-none"/>
              </w:rPr>
            </w:pPr>
            <w:r>
              <w:rPr>
                <w:highlight w:val="green"/>
                <w:lang w:eastAsia="x-none"/>
              </w:rPr>
              <w:t>Agreement:</w:t>
            </w:r>
          </w:p>
          <w:p w14:paraId="0A64BF80" w14:textId="77777777" w:rsidR="00AF6DCA" w:rsidRDefault="00AF6DCA" w:rsidP="00AF6DCA">
            <w:pPr>
              <w:rPr>
                <w:lang w:eastAsia="x-none"/>
              </w:rPr>
            </w:pPr>
            <w:r>
              <w:rPr>
                <w:lang w:eastAsia="x-none"/>
              </w:rPr>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r w:rsidRPr="00212763">
              <w:rPr>
                <w:highlight w:val="yellow"/>
                <w:lang w:eastAsia="x-none"/>
              </w:rPr>
              <w:t>Behaviour in FR1 is up to RAN4 to decide.</w:t>
            </w:r>
          </w:p>
          <w:p w14:paraId="56135310" w14:textId="77777777" w:rsidR="00AF6DCA" w:rsidRDefault="00AF6DCA" w:rsidP="00AF6DCA">
            <w:pPr>
              <w:rPr>
                <w:lang w:eastAsia="x-none"/>
              </w:rPr>
            </w:pPr>
          </w:p>
          <w:p w14:paraId="3E66642E" w14:textId="77777777" w:rsidR="00AF6DCA" w:rsidRDefault="00AF6DCA" w:rsidP="00AF6DCA">
            <w:pPr>
              <w:rPr>
                <w:lang w:eastAsia="x-none"/>
              </w:rPr>
            </w:pPr>
            <w:r>
              <w:rPr>
                <w:lang w:eastAsia="x-none"/>
              </w:rPr>
              <w:t xml:space="preserve">Additionally, RAN1 previously sent a table with measurements and reference signals to RAN2 and RAN3. RAN1 has made an update with the below agreement: </w:t>
            </w:r>
          </w:p>
          <w:p w14:paraId="791E0A9B" w14:textId="77777777" w:rsidR="00AF6DCA" w:rsidRDefault="00AF6DCA" w:rsidP="00AF6DCA">
            <w:pPr>
              <w:rPr>
                <w:lang w:eastAsia="x-none"/>
              </w:rPr>
            </w:pPr>
          </w:p>
          <w:p w14:paraId="1089CA9B" w14:textId="77777777" w:rsidR="00AF6DCA" w:rsidRDefault="00AF6DCA" w:rsidP="00AF6DCA">
            <w:pPr>
              <w:rPr>
                <w:lang w:eastAsia="x-none"/>
              </w:rPr>
            </w:pPr>
            <w:r>
              <w:rPr>
                <w:highlight w:val="green"/>
                <w:lang w:eastAsia="x-none"/>
              </w:rPr>
              <w:t>Agreement:</w:t>
            </w:r>
          </w:p>
          <w:p w14:paraId="3BC23F49" w14:textId="01D6747B" w:rsidR="003E00B9" w:rsidRPr="00212763" w:rsidRDefault="00AF6DCA" w:rsidP="00212763">
            <w:pPr>
              <w:numPr>
                <w:ilvl w:val="0"/>
                <w:numId w:val="36"/>
              </w:numPr>
              <w:spacing w:after="120"/>
              <w:ind w:left="312" w:hanging="284"/>
            </w:pPr>
            <w:r>
              <w:t xml:space="preserve">Exclude SS-RSRPB from the list of UE RRM measurement for E-CID </w:t>
            </w:r>
          </w:p>
        </w:tc>
      </w:tr>
    </w:tbl>
    <w:p w14:paraId="76B34D13" w14:textId="331ACFE9" w:rsidR="009C1DB5" w:rsidRPr="009C1DB5" w:rsidRDefault="009C1DB5" w:rsidP="009C1DB5">
      <w:pPr>
        <w:spacing w:before="240"/>
        <w:ind w:right="-23"/>
        <w:rPr>
          <w:rFonts w:eastAsia="Calibri" w:cs="Times New Roman"/>
          <w:color w:val="000000" w:themeColor="text1"/>
          <w:szCs w:val="20"/>
          <w:lang w:val="en-GB"/>
        </w:rPr>
      </w:pPr>
      <w:r>
        <w:rPr>
          <w:rFonts w:eastAsia="Calibri" w:cs="Times New Roman"/>
          <w:color w:val="000000" w:themeColor="text1"/>
          <w:szCs w:val="20"/>
          <w:lang w:val="en-GB"/>
        </w:rPr>
        <w:t xml:space="preserve">The marked aspect above on UE behaviour in FR1 was discussed </w:t>
      </w:r>
      <w:r>
        <w:rPr>
          <w:lang w:val="en-GB"/>
        </w:rPr>
        <w:t>at RAN4 #94-e. No conclusion was reached and the following was agreed in the approved WF [2].</w:t>
      </w:r>
    </w:p>
    <w:tbl>
      <w:tblPr>
        <w:tblStyle w:val="TableGrid"/>
        <w:tblW w:w="0" w:type="auto"/>
        <w:tblLook w:val="04A0" w:firstRow="1" w:lastRow="0" w:firstColumn="1" w:lastColumn="0" w:noHBand="0" w:noVBand="1"/>
      </w:tblPr>
      <w:tblGrid>
        <w:gridCol w:w="9617"/>
      </w:tblGrid>
      <w:tr w:rsidR="009C1DB5" w14:paraId="77D03487" w14:textId="77777777" w:rsidTr="00B22C60">
        <w:tc>
          <w:tcPr>
            <w:tcW w:w="9617" w:type="dxa"/>
          </w:tcPr>
          <w:p w14:paraId="57A0C2E5" w14:textId="77777777" w:rsidR="009C1DB5" w:rsidRDefault="009C1DB5" w:rsidP="00B22C60">
            <w:pPr>
              <w:rPr>
                <w:b/>
                <w:bCs/>
              </w:rPr>
            </w:pPr>
            <w:r w:rsidRPr="006342EA">
              <w:rPr>
                <w:b/>
                <w:bCs/>
              </w:rPr>
              <w:t>Concurrent PRS processing and RRM measurements</w:t>
            </w:r>
          </w:p>
          <w:p w14:paraId="4D61A1BC" w14:textId="77777777" w:rsidR="009C1DB5" w:rsidRPr="006342EA" w:rsidRDefault="009C1DB5" w:rsidP="00B22C60"/>
          <w:p w14:paraId="35867B45" w14:textId="77777777" w:rsidR="006342EA" w:rsidRPr="006342EA" w:rsidRDefault="006342EA" w:rsidP="00B22C60">
            <w:pPr>
              <w:numPr>
                <w:ilvl w:val="0"/>
                <w:numId w:val="47"/>
              </w:numPr>
              <w:tabs>
                <w:tab w:val="clear" w:pos="720"/>
              </w:tabs>
              <w:ind w:left="459" w:hanging="283"/>
            </w:pPr>
            <w:r w:rsidRPr="006342EA">
              <w:t>RAN4 to further study and discuss the impact of:</w:t>
            </w:r>
          </w:p>
          <w:p w14:paraId="0333D4F8" w14:textId="77777777" w:rsidR="006342EA" w:rsidRPr="006342EA" w:rsidRDefault="006342EA" w:rsidP="00B22C60">
            <w:pPr>
              <w:numPr>
                <w:ilvl w:val="1"/>
                <w:numId w:val="47"/>
              </w:numPr>
            </w:pPr>
            <w:r w:rsidRPr="006342EA">
              <w:t>Performing RRM measurement during PRS processing time</w:t>
            </w:r>
          </w:p>
          <w:p w14:paraId="767DEBD5" w14:textId="77777777" w:rsidR="006342EA" w:rsidRPr="006342EA" w:rsidRDefault="006342EA" w:rsidP="00B22C60">
            <w:pPr>
              <w:numPr>
                <w:ilvl w:val="1"/>
                <w:numId w:val="47"/>
              </w:numPr>
            </w:pPr>
            <w:r w:rsidRPr="006342EA">
              <w:t>Performing PRS measurement during RRM processing time</w:t>
            </w:r>
          </w:p>
          <w:p w14:paraId="57CD3DFF" w14:textId="77777777" w:rsidR="009C1DB5" w:rsidRPr="006342EA" w:rsidRDefault="009C1DB5" w:rsidP="00B22C60"/>
        </w:tc>
      </w:tr>
    </w:tbl>
    <w:p w14:paraId="4FDE32CD" w14:textId="1E391749" w:rsidR="006F28AC" w:rsidRPr="00681DD5" w:rsidRDefault="00F231E7" w:rsidP="00D81C0A">
      <w:pPr>
        <w:spacing w:before="240"/>
        <w:ind w:right="-23"/>
        <w:rPr>
          <w:rFonts w:eastAsia="Calibri" w:cs="Times New Roman"/>
          <w:color w:val="000000" w:themeColor="text1"/>
          <w:szCs w:val="20"/>
          <w:lang w:val="en-GB"/>
        </w:rPr>
      </w:pPr>
      <w:r w:rsidRPr="00681DD5">
        <w:rPr>
          <w:rFonts w:eastAsia="Calibri" w:cs="Times New Roman"/>
          <w:color w:val="000000" w:themeColor="text1"/>
          <w:szCs w:val="20"/>
          <w:lang w:val="en-GB"/>
        </w:rPr>
        <w:t xml:space="preserve">This contribution </w:t>
      </w:r>
      <w:r w:rsidR="00AD0A04">
        <w:rPr>
          <w:rFonts w:eastAsia="Calibri" w:cs="Times New Roman"/>
          <w:color w:val="000000" w:themeColor="text1"/>
          <w:szCs w:val="20"/>
          <w:lang w:val="en-GB"/>
        </w:rPr>
        <w:t xml:space="preserve">discusses </w:t>
      </w:r>
      <w:r w:rsidR="009C1DB5">
        <w:rPr>
          <w:rFonts w:eastAsia="Calibri" w:cs="Times New Roman"/>
          <w:color w:val="000000" w:themeColor="text1"/>
          <w:szCs w:val="20"/>
          <w:lang w:val="en-GB"/>
        </w:rPr>
        <w:t>further</w:t>
      </w:r>
      <w:r w:rsidR="00212763">
        <w:rPr>
          <w:rFonts w:eastAsia="Calibri" w:cs="Times New Roman"/>
          <w:color w:val="000000" w:themeColor="text1"/>
          <w:szCs w:val="20"/>
          <w:lang w:val="en-GB"/>
        </w:rPr>
        <w:t xml:space="preserve"> on UE behaviour </w:t>
      </w:r>
      <w:r w:rsidR="009C1DB5">
        <w:rPr>
          <w:rFonts w:eastAsia="Calibri" w:cs="Times New Roman"/>
          <w:color w:val="000000" w:themeColor="text1"/>
          <w:szCs w:val="20"/>
          <w:lang w:val="en-GB"/>
        </w:rPr>
        <w:t xml:space="preserve">and scheduling restriction </w:t>
      </w:r>
      <w:r w:rsidR="00212763">
        <w:rPr>
          <w:rFonts w:eastAsia="Calibri" w:cs="Times New Roman"/>
          <w:color w:val="000000" w:themeColor="text1"/>
          <w:szCs w:val="20"/>
          <w:lang w:val="en-GB"/>
        </w:rPr>
        <w:t>in FR1</w:t>
      </w:r>
      <w:r w:rsidR="009C1DB5">
        <w:rPr>
          <w:rFonts w:eastAsia="Calibri" w:cs="Times New Roman"/>
          <w:color w:val="000000" w:themeColor="text1"/>
          <w:szCs w:val="20"/>
          <w:lang w:val="en-GB"/>
        </w:rPr>
        <w:t xml:space="preserve"> when DL PRS is to be processed without measurement gap.</w:t>
      </w:r>
      <w:r w:rsidR="00212763">
        <w:rPr>
          <w:rFonts w:eastAsia="Calibri" w:cs="Times New Roman"/>
          <w:color w:val="000000" w:themeColor="text1"/>
          <w:szCs w:val="20"/>
          <w:lang w:val="en-GB"/>
        </w:rPr>
        <w:t xml:space="preserve"> </w:t>
      </w:r>
    </w:p>
    <w:p w14:paraId="1A4FB904" w14:textId="77777777" w:rsidR="002C2D19" w:rsidRPr="00143C2B" w:rsidRDefault="00E50C1F" w:rsidP="006F28AC">
      <w:pPr>
        <w:pStyle w:val="RAN4H1"/>
      </w:pPr>
      <w:r w:rsidRPr="00143C2B">
        <w:t>Discussion</w:t>
      </w:r>
    </w:p>
    <w:p w14:paraId="7F79A06C" w14:textId="513744FD" w:rsidR="00971AF1" w:rsidRDefault="00FA02D2" w:rsidP="00DB6076">
      <w:pPr>
        <w:rPr>
          <w:color w:val="000000" w:themeColor="text1"/>
          <w:lang w:eastAsia="x-none"/>
        </w:rPr>
      </w:pPr>
      <w:r w:rsidRPr="00BB2975">
        <w:rPr>
          <w:color w:val="000000" w:themeColor="text1"/>
          <w:lang w:eastAsia="x-none"/>
        </w:rPr>
        <w:t>The discussion in this sec</w:t>
      </w:r>
      <w:r w:rsidR="003F5D0F" w:rsidRPr="00BB2975">
        <w:rPr>
          <w:color w:val="000000" w:themeColor="text1"/>
          <w:lang w:eastAsia="x-none"/>
        </w:rPr>
        <w:t>tion</w:t>
      </w:r>
      <w:r w:rsidR="009D15E4" w:rsidRPr="00BB2975">
        <w:rPr>
          <w:color w:val="000000" w:themeColor="text1"/>
          <w:lang w:eastAsia="x-none"/>
        </w:rPr>
        <w:t xml:space="preserve"> </w:t>
      </w:r>
      <w:r w:rsidR="003F5D0F" w:rsidRPr="00BB2975">
        <w:rPr>
          <w:color w:val="000000" w:themeColor="text1"/>
          <w:lang w:eastAsia="x-none"/>
        </w:rPr>
        <w:t>re</w:t>
      </w:r>
      <w:r w:rsidR="00B341AF" w:rsidRPr="00BB2975">
        <w:rPr>
          <w:color w:val="000000" w:themeColor="text1"/>
          <w:lang w:eastAsia="x-none"/>
        </w:rPr>
        <w:t>fers</w:t>
      </w:r>
      <w:r w:rsidR="003F5D0F" w:rsidRPr="00BB2975">
        <w:rPr>
          <w:color w:val="000000" w:themeColor="text1"/>
          <w:lang w:eastAsia="x-none"/>
        </w:rPr>
        <w:t xml:space="preserve"> to the </w:t>
      </w:r>
      <w:r w:rsidR="00F732F7" w:rsidRPr="00BB2975">
        <w:rPr>
          <w:color w:val="000000" w:themeColor="text1"/>
          <w:lang w:eastAsia="x-none"/>
        </w:rPr>
        <w:t>matter depicted above</w:t>
      </w:r>
      <w:r w:rsidR="00B03C78" w:rsidRPr="00BB2975">
        <w:rPr>
          <w:color w:val="000000" w:themeColor="text1"/>
          <w:lang w:eastAsia="x-none"/>
        </w:rPr>
        <w:t>.</w:t>
      </w:r>
    </w:p>
    <w:p w14:paraId="505E6E4F" w14:textId="77777777" w:rsidR="009C1DB5" w:rsidRPr="009C1DB5" w:rsidRDefault="009C1DB5" w:rsidP="00DB6076">
      <w:pPr>
        <w:rPr>
          <w:color w:val="000000" w:themeColor="text1"/>
          <w:lang w:val="en-GB"/>
        </w:rPr>
      </w:pPr>
    </w:p>
    <w:p w14:paraId="780C447E" w14:textId="41830C4F" w:rsidR="00387078" w:rsidRPr="00BB2975" w:rsidRDefault="00212763" w:rsidP="00387078">
      <w:pPr>
        <w:pStyle w:val="RAN4H2"/>
        <w:rPr>
          <w:lang w:val="en-GB"/>
        </w:rPr>
      </w:pPr>
      <w:bookmarkStart w:id="3" w:name="_Hlk32257112"/>
      <w:r w:rsidRPr="00BB2975">
        <w:rPr>
          <w:lang w:val="en-GB"/>
        </w:rPr>
        <w:lastRenderedPageBreak/>
        <w:t xml:space="preserve">Concurrent processing of PRS and other </w:t>
      </w:r>
      <w:r w:rsidR="00091D16" w:rsidRPr="00BB2975">
        <w:rPr>
          <w:lang w:val="en-GB"/>
        </w:rPr>
        <w:t xml:space="preserve">DL </w:t>
      </w:r>
      <w:r w:rsidRPr="00BB2975">
        <w:rPr>
          <w:lang w:val="en-GB"/>
        </w:rPr>
        <w:t>channels</w:t>
      </w:r>
    </w:p>
    <w:bookmarkEnd w:id="3"/>
    <w:p w14:paraId="2BC055C3" w14:textId="10703093" w:rsidR="00212763" w:rsidRPr="00BB2975" w:rsidRDefault="00212763" w:rsidP="00212763">
      <w:pPr>
        <w:rPr>
          <w:lang w:val="en-GB"/>
        </w:rPr>
      </w:pPr>
      <w:r w:rsidRPr="00BB2975">
        <w:rPr>
          <w:lang w:val="en-GB"/>
        </w:rPr>
        <w:t xml:space="preserve">In case DL PRS is transmitted in the Active BWP and no </w:t>
      </w:r>
      <w:r w:rsidR="00B03C78" w:rsidRPr="00BB2975">
        <w:rPr>
          <w:lang w:val="en-GB"/>
        </w:rPr>
        <w:t xml:space="preserve">measurement gap is </w:t>
      </w:r>
      <w:r w:rsidRPr="00BB2975">
        <w:rPr>
          <w:lang w:val="en-GB"/>
        </w:rPr>
        <w:t xml:space="preserve">configured, </w:t>
      </w:r>
      <w:r w:rsidR="00B03C78" w:rsidRPr="00BB2975">
        <w:rPr>
          <w:lang w:val="en-GB"/>
        </w:rPr>
        <w:t xml:space="preserve">RAN1 agreed that the UE is not expected to process DL PRS </w:t>
      </w:r>
      <w:r w:rsidR="003A39CF" w:rsidRPr="00BB2975">
        <w:rPr>
          <w:lang w:val="en-GB"/>
        </w:rPr>
        <w:t>from serving TRP or</w:t>
      </w:r>
      <w:r w:rsidR="002E67B4" w:rsidRPr="00BB2975">
        <w:rPr>
          <w:lang w:val="en-GB"/>
        </w:rPr>
        <w:t xml:space="preserve"> neighbour TRP </w:t>
      </w:r>
      <w:r w:rsidR="00B03C78" w:rsidRPr="00BB2975">
        <w:rPr>
          <w:lang w:val="en-GB"/>
        </w:rPr>
        <w:t>in the same OFDM symbol where other DL signals and channels are transmitted to the UE</w:t>
      </w:r>
      <w:r w:rsidR="002E67B4" w:rsidRPr="00BB2975">
        <w:rPr>
          <w:lang w:val="en-GB"/>
        </w:rPr>
        <w:t xml:space="preserve"> from the serving TRP</w:t>
      </w:r>
      <w:r w:rsidR="00B03C78" w:rsidRPr="00BB2975">
        <w:rPr>
          <w:lang w:val="en-GB"/>
        </w:rPr>
        <w:t>, valid</w:t>
      </w:r>
      <w:r w:rsidRPr="00BB2975">
        <w:rPr>
          <w:lang w:val="en-GB"/>
        </w:rPr>
        <w:t xml:space="preserve"> in FR2</w:t>
      </w:r>
      <w:r w:rsidR="00B03C78" w:rsidRPr="00BB2975">
        <w:rPr>
          <w:lang w:val="en-GB"/>
        </w:rPr>
        <w:t>. RAN1 ask</w:t>
      </w:r>
      <w:r w:rsidR="003A39CF" w:rsidRPr="00BB2975">
        <w:rPr>
          <w:lang w:val="en-GB"/>
        </w:rPr>
        <w:t>s</w:t>
      </w:r>
      <w:r w:rsidR="00B03C78" w:rsidRPr="00BB2975">
        <w:rPr>
          <w:lang w:val="en-GB"/>
        </w:rPr>
        <w:t xml:space="preserve"> RAN4 to decide the UE behaviour in FR1. </w:t>
      </w:r>
    </w:p>
    <w:p w14:paraId="13E27E3F" w14:textId="668866C2" w:rsidR="003A39CF" w:rsidRPr="00BB2975" w:rsidRDefault="00B03C78" w:rsidP="00212763">
      <w:pPr>
        <w:rPr>
          <w:lang w:val="en-GB"/>
        </w:rPr>
      </w:pPr>
      <w:r w:rsidRPr="00BB2975">
        <w:rPr>
          <w:lang w:val="en-GB"/>
        </w:rPr>
        <w:t>In our view, the UE behaviour in FR1 and FR2 should be the same, i.e. if the serving</w:t>
      </w:r>
      <w:r w:rsidR="003A39CF" w:rsidRPr="00BB2975">
        <w:rPr>
          <w:lang w:val="en-GB"/>
        </w:rPr>
        <w:t xml:space="preserve"> cell</w:t>
      </w:r>
      <w:r w:rsidR="002A07EF" w:rsidRPr="00BB2975">
        <w:rPr>
          <w:lang w:val="en-GB"/>
        </w:rPr>
        <w:t>/TRP</w:t>
      </w:r>
      <w:r w:rsidRPr="00BB2975">
        <w:rPr>
          <w:lang w:val="en-GB"/>
        </w:rPr>
        <w:t xml:space="preserve"> schedules the UE</w:t>
      </w:r>
      <w:r w:rsidR="00C8249A" w:rsidRPr="00BB2975">
        <w:rPr>
          <w:lang w:val="en-GB"/>
        </w:rPr>
        <w:t xml:space="preserve"> e.g.</w:t>
      </w:r>
      <w:r w:rsidRPr="00BB2975">
        <w:rPr>
          <w:lang w:val="en-GB"/>
        </w:rPr>
        <w:t xml:space="preserve"> for DL data</w:t>
      </w:r>
      <w:r w:rsidR="003A39CF" w:rsidRPr="00BB2975">
        <w:rPr>
          <w:lang w:val="en-GB"/>
        </w:rPr>
        <w:t>,</w:t>
      </w:r>
      <w:r w:rsidRPr="00BB2975">
        <w:rPr>
          <w:lang w:val="en-GB"/>
        </w:rPr>
        <w:t xml:space="preserve"> then the UE </w:t>
      </w:r>
      <w:r w:rsidR="005C3913" w:rsidRPr="00BB2975">
        <w:rPr>
          <w:lang w:val="en-GB"/>
        </w:rPr>
        <w:t xml:space="preserve">in FR1 </w:t>
      </w:r>
      <w:r w:rsidRPr="00BB2975">
        <w:rPr>
          <w:lang w:val="en-GB"/>
        </w:rPr>
        <w:t xml:space="preserve">is not expected to measure PRS </w:t>
      </w:r>
      <w:r w:rsidR="00C8249A" w:rsidRPr="00BB2975">
        <w:rPr>
          <w:lang w:val="en-GB"/>
        </w:rPr>
        <w:t xml:space="preserve">of </w:t>
      </w:r>
      <w:r w:rsidR="003A39CF" w:rsidRPr="00BB2975">
        <w:rPr>
          <w:lang w:val="en-GB"/>
        </w:rPr>
        <w:t>serving cell/TRP or</w:t>
      </w:r>
      <w:r w:rsidR="002A07EF" w:rsidRPr="00BB2975">
        <w:rPr>
          <w:lang w:val="en-GB"/>
        </w:rPr>
        <w:t xml:space="preserve"> </w:t>
      </w:r>
      <w:r w:rsidR="00C8249A" w:rsidRPr="00BB2975">
        <w:rPr>
          <w:lang w:val="en-GB"/>
        </w:rPr>
        <w:t xml:space="preserve">neighbour </w:t>
      </w:r>
      <w:r w:rsidR="003A39CF" w:rsidRPr="00BB2975">
        <w:rPr>
          <w:lang w:val="en-GB"/>
        </w:rPr>
        <w:t>cell/</w:t>
      </w:r>
      <w:r w:rsidR="00C8249A" w:rsidRPr="00BB2975">
        <w:rPr>
          <w:lang w:val="en-GB"/>
        </w:rPr>
        <w:t xml:space="preserve">TRP </w:t>
      </w:r>
      <w:r w:rsidRPr="00BB2975">
        <w:rPr>
          <w:lang w:val="en-GB"/>
        </w:rPr>
        <w:t>in the same OFDM symbol</w:t>
      </w:r>
      <w:r w:rsidR="00AE4C98" w:rsidRPr="00BB2975">
        <w:rPr>
          <w:lang w:val="en-GB"/>
        </w:rPr>
        <w:t xml:space="preserve">, as collision </w:t>
      </w:r>
      <w:r w:rsidR="007151B9" w:rsidRPr="00BB2975">
        <w:rPr>
          <w:lang w:val="en-GB"/>
        </w:rPr>
        <w:t xml:space="preserve">may occur and corrupt </w:t>
      </w:r>
      <w:r w:rsidR="00AE4C98" w:rsidRPr="00BB2975">
        <w:rPr>
          <w:lang w:val="en-GB"/>
        </w:rPr>
        <w:t xml:space="preserve">the </w:t>
      </w:r>
      <w:r w:rsidR="007151B9" w:rsidRPr="00BB2975">
        <w:rPr>
          <w:lang w:val="en-GB"/>
        </w:rPr>
        <w:t xml:space="preserve">PRS </w:t>
      </w:r>
      <w:r w:rsidR="00AE4C98" w:rsidRPr="00BB2975">
        <w:rPr>
          <w:lang w:val="en-GB"/>
        </w:rPr>
        <w:t>measurement</w:t>
      </w:r>
      <w:r w:rsidR="007151B9" w:rsidRPr="00BB2975">
        <w:rPr>
          <w:lang w:val="en-GB"/>
        </w:rPr>
        <w:t>.</w:t>
      </w:r>
      <w:r w:rsidRPr="00BB2975">
        <w:rPr>
          <w:lang w:val="en-GB"/>
        </w:rPr>
        <w:t xml:space="preserve"> </w:t>
      </w:r>
    </w:p>
    <w:p w14:paraId="14B85BAB" w14:textId="51DEA85C" w:rsidR="00AE4C98" w:rsidRPr="00BB2975" w:rsidRDefault="005C3913" w:rsidP="00212763">
      <w:pPr>
        <w:rPr>
          <w:lang w:val="en-GB"/>
        </w:rPr>
      </w:pPr>
      <w:r w:rsidRPr="00BB2975">
        <w:rPr>
          <w:lang w:val="en-GB"/>
        </w:rPr>
        <w:t>T</w:t>
      </w:r>
      <w:r w:rsidR="00AE4C98" w:rsidRPr="00BB2975">
        <w:rPr>
          <w:lang w:val="en-GB"/>
        </w:rPr>
        <w:t>he following observation is made:</w:t>
      </w:r>
    </w:p>
    <w:p w14:paraId="2D3CD67A" w14:textId="048A702F" w:rsidR="00F732F7" w:rsidRDefault="00F732F7" w:rsidP="00F732F7">
      <w:pPr>
        <w:pStyle w:val="RAN4observation0"/>
        <w:ind w:left="1418" w:hanging="1418"/>
        <w:rPr>
          <w:b/>
          <w:bCs/>
        </w:rPr>
      </w:pPr>
      <w:r w:rsidRPr="00BB2975">
        <w:rPr>
          <w:b/>
          <w:bCs/>
        </w:rPr>
        <w:tab/>
        <w:t xml:space="preserve">DL PRS reception from serving or neighbour </w:t>
      </w:r>
      <w:r w:rsidR="005C3913" w:rsidRPr="00BB2975">
        <w:rPr>
          <w:b/>
          <w:bCs/>
        </w:rPr>
        <w:t>cell/</w:t>
      </w:r>
      <w:r w:rsidRPr="00BB2975">
        <w:rPr>
          <w:b/>
          <w:bCs/>
        </w:rPr>
        <w:t>TRP should have lower priority than reception of</w:t>
      </w:r>
      <w:r w:rsidR="005C3913" w:rsidRPr="00BB2975">
        <w:rPr>
          <w:b/>
          <w:bCs/>
        </w:rPr>
        <w:t xml:space="preserve"> </w:t>
      </w:r>
      <w:r w:rsidRPr="00BB2975">
        <w:rPr>
          <w:b/>
          <w:bCs/>
        </w:rPr>
        <w:t>DL data/control channel</w:t>
      </w:r>
      <w:r w:rsidR="005C3913" w:rsidRPr="00BB2975">
        <w:rPr>
          <w:b/>
          <w:bCs/>
        </w:rPr>
        <w:t>s</w:t>
      </w:r>
      <w:r w:rsidRPr="00BB2975">
        <w:rPr>
          <w:b/>
          <w:bCs/>
        </w:rPr>
        <w:t xml:space="preserve"> from serving </w:t>
      </w:r>
      <w:r w:rsidR="002A07EF" w:rsidRPr="00BB2975">
        <w:rPr>
          <w:b/>
          <w:bCs/>
        </w:rPr>
        <w:t>cell/</w:t>
      </w:r>
      <w:r w:rsidRPr="00BB2975">
        <w:rPr>
          <w:b/>
          <w:bCs/>
        </w:rPr>
        <w:t>TRP</w:t>
      </w:r>
      <w:r w:rsidR="005C3913" w:rsidRPr="00BB2975">
        <w:rPr>
          <w:b/>
          <w:bCs/>
        </w:rPr>
        <w:t xml:space="preserve"> and may be dropped in case of collision.</w:t>
      </w:r>
    </w:p>
    <w:p w14:paraId="47D26023" w14:textId="018F4E5F" w:rsidR="007F00C9" w:rsidRDefault="00297F4D" w:rsidP="00297F4D">
      <w:pPr>
        <w:rPr>
          <w:lang w:val="en-GB"/>
        </w:rPr>
      </w:pPr>
      <w:r>
        <w:rPr>
          <w:lang w:val="en-GB"/>
        </w:rPr>
        <w:t xml:space="preserve">At RAN4 #94-e, </w:t>
      </w:r>
      <w:r w:rsidR="00FB00A2">
        <w:rPr>
          <w:lang w:val="en-GB"/>
        </w:rPr>
        <w:t>one contribution [</w:t>
      </w:r>
      <w:r w:rsidR="009C1DB5">
        <w:rPr>
          <w:lang w:val="en-GB"/>
        </w:rPr>
        <w:t>3</w:t>
      </w:r>
      <w:r w:rsidR="00FB00A2">
        <w:rPr>
          <w:lang w:val="en-GB"/>
        </w:rPr>
        <w:t xml:space="preserve">] </w:t>
      </w:r>
      <w:r w:rsidR="00977278">
        <w:rPr>
          <w:lang w:val="en-GB"/>
        </w:rPr>
        <w:t>argued that this can be left UE implementation dependent</w:t>
      </w:r>
      <w:r w:rsidR="007F00C9">
        <w:rPr>
          <w:lang w:val="en-GB"/>
        </w:rPr>
        <w:t xml:space="preserve">, provided that there is no significant impact on RSTD measurement accuracy from other signals in the same OFDM symbol. </w:t>
      </w:r>
    </w:p>
    <w:p w14:paraId="44556D42" w14:textId="1F73AA7F" w:rsidR="00B504B1" w:rsidRDefault="007F00C9" w:rsidP="00297F4D">
      <w:pPr>
        <w:rPr>
          <w:lang w:val="en-GB"/>
        </w:rPr>
      </w:pPr>
      <w:r>
        <w:rPr>
          <w:lang w:val="en-GB"/>
        </w:rPr>
        <w:t>Proceeding that way, we have a concern that it is unclear how a significant impact can be quantified in terms of acceptable degradation in measurement accuracy. Second, the specification of appropriate UE behaviour in terms of a minimum requirement for the UE will get more challenging</w:t>
      </w:r>
      <w:r w:rsidR="00B504B1">
        <w:rPr>
          <w:lang w:val="en-GB"/>
        </w:rPr>
        <w:t xml:space="preserve"> and an additional UE capability w</w:t>
      </w:r>
      <w:r w:rsidR="00616D64">
        <w:rPr>
          <w:lang w:val="en-GB"/>
        </w:rPr>
        <w:t>ill likely</w:t>
      </w:r>
      <w:r w:rsidR="00B504B1">
        <w:rPr>
          <w:lang w:val="en-GB"/>
        </w:rPr>
        <w:t xml:space="preserve"> be needed</w:t>
      </w:r>
      <w:r>
        <w:rPr>
          <w:lang w:val="en-GB"/>
        </w:rPr>
        <w:t>. Third, the UE behaviour</w:t>
      </w:r>
      <w:r w:rsidR="00B504B1">
        <w:rPr>
          <w:lang w:val="en-GB"/>
        </w:rPr>
        <w:t>s</w:t>
      </w:r>
      <w:r>
        <w:rPr>
          <w:lang w:val="en-GB"/>
        </w:rPr>
        <w:t xml:space="preserve"> </w:t>
      </w:r>
      <w:r w:rsidR="00B504B1">
        <w:rPr>
          <w:lang w:val="en-GB"/>
        </w:rPr>
        <w:t>in FR1 and FR2 are not aligned, which may th</w:t>
      </w:r>
      <w:r w:rsidR="00616D64">
        <w:rPr>
          <w:lang w:val="en-GB"/>
        </w:rPr>
        <w:t>us</w:t>
      </w:r>
      <w:r w:rsidR="00B504B1">
        <w:rPr>
          <w:lang w:val="en-GB"/>
        </w:rPr>
        <w:t xml:space="preserve"> require higher UE complexity in FR1. </w:t>
      </w:r>
    </w:p>
    <w:p w14:paraId="562E74CA" w14:textId="77941EF7" w:rsidR="00977278" w:rsidRDefault="00B504B1" w:rsidP="00297F4D">
      <w:pPr>
        <w:rPr>
          <w:lang w:val="en-GB"/>
        </w:rPr>
      </w:pPr>
      <w:r>
        <w:rPr>
          <w:lang w:val="en-GB"/>
        </w:rPr>
        <w:t>In addition, as already discussed during RAN4 #94-e [</w:t>
      </w:r>
      <w:r w:rsidR="00616D64">
        <w:rPr>
          <w:lang w:val="en-GB"/>
        </w:rPr>
        <w:t>4</w:t>
      </w:r>
      <w:r>
        <w:rPr>
          <w:lang w:val="en-GB"/>
        </w:rPr>
        <w:t>], it is obvious from TS 38.214 that the UE behaviour in FR1 and in FR2 are aligned and hence the scheduling restriction applies for both</w:t>
      </w:r>
      <w:r w:rsidR="00616D64">
        <w:rPr>
          <w:lang w:val="en-GB"/>
        </w:rPr>
        <w:t xml:space="preserve"> frequency ranges</w:t>
      </w:r>
      <w:r>
        <w:rPr>
          <w:lang w:val="en-GB"/>
        </w:rPr>
        <w:t>.</w:t>
      </w:r>
    </w:p>
    <w:p w14:paraId="275D1195" w14:textId="1C90564A" w:rsidR="00977278" w:rsidRPr="00977278" w:rsidRDefault="00977278" w:rsidP="00B504B1">
      <w:pPr>
        <w:ind w:left="567"/>
        <w:rPr>
          <w:i/>
          <w:iCs/>
        </w:rPr>
      </w:pPr>
      <w:r w:rsidRPr="00977278">
        <w:rPr>
          <w:i/>
          <w:iCs/>
          <w:u w:val="single"/>
        </w:rPr>
        <w:t>Extract from TS 38.214</w:t>
      </w:r>
      <w:r w:rsidR="00B504B1">
        <w:rPr>
          <w:i/>
          <w:iCs/>
          <w:u w:val="single"/>
        </w:rPr>
        <w:t xml:space="preserve"> v16.1.0</w:t>
      </w:r>
      <w:r w:rsidRPr="00977278">
        <w:rPr>
          <w:i/>
          <w:iCs/>
          <w:u w:val="single"/>
        </w:rPr>
        <w:t>, clause 5.1.6.5</w:t>
      </w:r>
      <w:r w:rsidR="00FB00A2">
        <w:rPr>
          <w:i/>
          <w:iCs/>
          <w:u w:val="single"/>
        </w:rPr>
        <w:t>,</w:t>
      </w:r>
      <w:r w:rsidRPr="00977278">
        <w:rPr>
          <w:i/>
          <w:iCs/>
          <w:u w:val="single"/>
        </w:rPr>
        <w:t xml:space="preserve"> PRS reception procedure</w:t>
      </w:r>
      <w:r w:rsidRPr="00977278">
        <w:rPr>
          <w:i/>
          <w:iCs/>
        </w:rPr>
        <w:t xml:space="preserve"> </w:t>
      </w:r>
    </w:p>
    <w:p w14:paraId="5FA1BAAA" w14:textId="77777777" w:rsidR="00977278" w:rsidRDefault="00977278" w:rsidP="00B504B1">
      <w:pPr>
        <w:ind w:left="567"/>
      </w:pPr>
      <w:r>
        <w:t>…</w:t>
      </w:r>
    </w:p>
    <w:p w14:paraId="5D747B72" w14:textId="426CB67D" w:rsidR="00977278" w:rsidRDefault="00977278" w:rsidP="00B504B1">
      <w:pPr>
        <w:ind w:left="567"/>
      </w:pPr>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2E0D140" w14:textId="77777777" w:rsidR="00977278" w:rsidRDefault="00977278" w:rsidP="00B504B1">
      <w:pPr>
        <w:ind w:left="567"/>
      </w:pPr>
      <w:r>
        <w:t>…</w:t>
      </w:r>
    </w:p>
    <w:p w14:paraId="76C1A8B6" w14:textId="0BCE42AE" w:rsidR="00977278" w:rsidRDefault="00977278" w:rsidP="00B504B1">
      <w:pPr>
        <w:ind w:left="567"/>
      </w:pPr>
      <w:r>
        <w:t>The UE does not expect to process the DL PRS in the same symbol where other DL signals and channels are transmitted to the UE when there is no measurement gap configured to the UE.</w:t>
      </w:r>
    </w:p>
    <w:p w14:paraId="4F0A55C0" w14:textId="290F37F2" w:rsidR="00977278" w:rsidRPr="00977278" w:rsidRDefault="00977278" w:rsidP="00B504B1">
      <w:pPr>
        <w:ind w:left="567"/>
        <w:rPr>
          <w:i/>
          <w:iCs/>
        </w:rPr>
      </w:pPr>
      <w:r w:rsidRPr="00977278">
        <w:rPr>
          <w:i/>
          <w:iCs/>
        </w:rPr>
        <w:t>End of Extract</w:t>
      </w:r>
    </w:p>
    <w:p w14:paraId="2AB4D794" w14:textId="19322948" w:rsidR="00091D16" w:rsidRPr="00BB2975" w:rsidRDefault="005C3913" w:rsidP="00212763">
      <w:pPr>
        <w:rPr>
          <w:lang w:val="en-GB"/>
        </w:rPr>
      </w:pPr>
      <w:r w:rsidRPr="00BB2975">
        <w:rPr>
          <w:lang w:val="en-GB"/>
        </w:rPr>
        <w:t>Therefore, t</w:t>
      </w:r>
      <w:r w:rsidR="00F732F7" w:rsidRPr="00BB2975">
        <w:rPr>
          <w:lang w:val="en-GB"/>
        </w:rPr>
        <w:t>h</w:t>
      </w:r>
      <w:r w:rsidR="00AE4C98" w:rsidRPr="00BB2975">
        <w:rPr>
          <w:lang w:val="en-GB"/>
        </w:rPr>
        <w:t>e following proposal is made:</w:t>
      </w:r>
    </w:p>
    <w:p w14:paraId="5BB7E4F5" w14:textId="64ED6385" w:rsidR="00F82992" w:rsidRPr="00BB2975" w:rsidRDefault="002B1CD3" w:rsidP="00091D16">
      <w:pPr>
        <w:pStyle w:val="RAN4Proposal0"/>
        <w:ind w:left="1134" w:hanging="1134"/>
      </w:pPr>
      <w:r>
        <w:t>A</w:t>
      </w:r>
      <w:r w:rsidRPr="002B1CD3">
        <w:t>pply the RAN1 rule for scheduling restriction of PRS symbols with other DL signals and channels in FR2, also for FR1.</w:t>
      </w:r>
      <w:r w:rsidR="00091D16" w:rsidRPr="00BB2975">
        <w:t xml:space="preserve"> </w:t>
      </w:r>
    </w:p>
    <w:p w14:paraId="3FDCF414" w14:textId="77777777" w:rsidR="00CD7492" w:rsidRPr="00BB2975" w:rsidRDefault="00CD7492" w:rsidP="00A37002">
      <w:pPr>
        <w:pStyle w:val="RAN4H1"/>
      </w:pPr>
      <w:r w:rsidRPr="00BB2975">
        <w:t>Conclusion</w:t>
      </w:r>
    </w:p>
    <w:p w14:paraId="1A8C67AE" w14:textId="46D7DA3D" w:rsidR="00971AF1" w:rsidRPr="00BB2975" w:rsidRDefault="0098494A" w:rsidP="00211053">
      <w:pPr>
        <w:rPr>
          <w:lang w:val="en-GB"/>
        </w:rPr>
      </w:pPr>
      <w:r w:rsidRPr="00BB2975">
        <w:rPr>
          <w:lang w:val="en-GB"/>
        </w:rPr>
        <w:t xml:space="preserve">This contribution </w:t>
      </w:r>
      <w:r w:rsidR="008F7385" w:rsidRPr="00BB2975">
        <w:rPr>
          <w:lang w:val="en-GB"/>
        </w:rPr>
        <w:t xml:space="preserve">has discussed </w:t>
      </w:r>
      <w:r w:rsidR="00091D16" w:rsidRPr="00BB2975">
        <w:rPr>
          <w:lang w:val="en-GB"/>
        </w:rPr>
        <w:t>the open issue</w:t>
      </w:r>
      <w:r w:rsidR="005C3913" w:rsidRPr="00BB2975">
        <w:rPr>
          <w:lang w:val="en-GB"/>
        </w:rPr>
        <w:t>, as mentioned in [1],</w:t>
      </w:r>
      <w:r w:rsidR="00091D16" w:rsidRPr="00BB2975">
        <w:rPr>
          <w:lang w:val="en-GB"/>
        </w:rPr>
        <w:t xml:space="preserve"> on the UE behaviour </w:t>
      </w:r>
      <w:r w:rsidR="00616D64">
        <w:rPr>
          <w:lang w:val="en-GB"/>
        </w:rPr>
        <w:t xml:space="preserve">in FR1 </w:t>
      </w:r>
      <w:r w:rsidR="00091D16" w:rsidRPr="00BB2975">
        <w:rPr>
          <w:lang w:val="en-GB"/>
        </w:rPr>
        <w:t xml:space="preserve">related to concurrent processing of PRS and other DL </w:t>
      </w:r>
      <w:r w:rsidR="005C3913" w:rsidRPr="00BB2975">
        <w:rPr>
          <w:lang w:val="en-GB"/>
        </w:rPr>
        <w:t xml:space="preserve">signals and </w:t>
      </w:r>
      <w:r w:rsidR="00091D16" w:rsidRPr="00BB2975">
        <w:rPr>
          <w:lang w:val="en-GB"/>
        </w:rPr>
        <w:t>channels</w:t>
      </w:r>
      <w:r w:rsidR="00616D64">
        <w:rPr>
          <w:lang w:val="en-GB"/>
        </w:rPr>
        <w:t xml:space="preserve">, if no measurement gap is configured, </w:t>
      </w:r>
      <w:r w:rsidR="00614EAD">
        <w:rPr>
          <w:lang w:val="en-GB"/>
        </w:rPr>
        <w:t>yielding the same</w:t>
      </w:r>
      <w:r w:rsidR="00616D64">
        <w:rPr>
          <w:lang w:val="en-GB"/>
        </w:rPr>
        <w:t xml:space="preserve"> scheduling restriction of PRS symbols</w:t>
      </w:r>
      <w:r w:rsidR="00614EAD">
        <w:rPr>
          <w:lang w:val="en-GB"/>
        </w:rPr>
        <w:t xml:space="preserve"> as for FR2</w:t>
      </w:r>
      <w:r w:rsidR="00091D16" w:rsidRPr="00BB2975">
        <w:rPr>
          <w:lang w:val="en-GB"/>
        </w:rPr>
        <w:t>. F</w:t>
      </w:r>
      <w:r w:rsidRPr="00BB2975">
        <w:rPr>
          <w:lang w:val="en-GB"/>
        </w:rPr>
        <w:t>ollowing proposal</w:t>
      </w:r>
      <w:r w:rsidR="00091D16" w:rsidRPr="00BB2975">
        <w:rPr>
          <w:lang w:val="en-GB"/>
        </w:rPr>
        <w:t xml:space="preserve"> </w:t>
      </w:r>
      <w:r w:rsidR="00AE4C98" w:rsidRPr="00BB2975">
        <w:rPr>
          <w:lang w:val="en-GB"/>
        </w:rPr>
        <w:t xml:space="preserve">for agreement </w:t>
      </w:r>
      <w:r w:rsidR="00091D16" w:rsidRPr="00BB2975">
        <w:rPr>
          <w:lang w:val="en-GB"/>
        </w:rPr>
        <w:t>is made</w:t>
      </w:r>
      <w:r w:rsidRPr="00BB2975">
        <w:rPr>
          <w:lang w:val="en-GB"/>
        </w:rPr>
        <w:t>:</w:t>
      </w:r>
    </w:p>
    <w:p w14:paraId="3C81784E" w14:textId="164BA549" w:rsidR="00091D16" w:rsidRPr="00BB2975" w:rsidRDefault="00FB00A2" w:rsidP="00FB00A2">
      <w:pPr>
        <w:pStyle w:val="RAN4Proposal0"/>
        <w:numPr>
          <w:ilvl w:val="0"/>
          <w:numId w:val="32"/>
        </w:numPr>
        <w:ind w:left="1134" w:hanging="1134"/>
      </w:pPr>
      <w:r w:rsidRPr="00FB00A2">
        <w:t>Apply the RAN1 rule for scheduling restriction of PRS symbols with other DL signals and channels in FR2, also for FR1</w:t>
      </w:r>
      <w:r w:rsidR="00091D16" w:rsidRPr="00BB2975">
        <w:t xml:space="preserve">.  </w:t>
      </w:r>
    </w:p>
    <w:p w14:paraId="6B0983B5" w14:textId="77777777" w:rsidR="003B659E" w:rsidRPr="00BB2975" w:rsidRDefault="003B659E" w:rsidP="0008612A">
      <w:pPr>
        <w:pStyle w:val="RAN4H1"/>
      </w:pPr>
      <w:r w:rsidRPr="00BB2975">
        <w:t>References</w:t>
      </w:r>
    </w:p>
    <w:p w14:paraId="31D6C5C5" w14:textId="5244C303" w:rsidR="00021D62" w:rsidRDefault="00490230" w:rsidP="00A76828">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Pr>
          <w:rFonts w:eastAsia="Times New Roman" w:cs="Times New Roman"/>
          <w:color w:val="000000" w:themeColor="text1"/>
          <w:szCs w:val="20"/>
          <w:lang w:val="en-GB"/>
        </w:rPr>
        <w:t xml:space="preserve">R4-2002765 / </w:t>
      </w:r>
      <w:r w:rsidR="00AF6DCA" w:rsidRPr="00BB2975">
        <w:rPr>
          <w:rFonts w:eastAsia="Times New Roman" w:cs="Times New Roman"/>
          <w:color w:val="000000" w:themeColor="text1"/>
          <w:szCs w:val="20"/>
          <w:lang w:val="en-GB"/>
        </w:rPr>
        <w:t>R1-1913522, "</w:t>
      </w:r>
      <w:r w:rsidR="00AF6DCA" w:rsidRPr="00BB2975">
        <w:t>LS on agreements related to NR Positioning</w:t>
      </w:r>
      <w:r w:rsidR="00AF6DCA" w:rsidRPr="00BB2975">
        <w:rPr>
          <w:rFonts w:eastAsia="Times New Roman" w:cs="Times New Roman"/>
          <w:color w:val="000000" w:themeColor="text1"/>
          <w:szCs w:val="20"/>
          <w:lang w:val="en-GB"/>
        </w:rPr>
        <w:t>", source: RAN1</w:t>
      </w:r>
    </w:p>
    <w:p w14:paraId="32FA30BE" w14:textId="131F2474" w:rsidR="006342EA" w:rsidRDefault="006342EA" w:rsidP="00A76828">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Pr>
          <w:rFonts w:eastAsia="Times New Roman" w:cs="Times New Roman"/>
          <w:color w:val="000000" w:themeColor="text1"/>
          <w:szCs w:val="20"/>
          <w:lang w:val="en-GB"/>
        </w:rPr>
        <w:t xml:space="preserve">R4-2002276, </w:t>
      </w:r>
      <w:r w:rsidRPr="00BB2975">
        <w:rPr>
          <w:rFonts w:eastAsia="Times New Roman" w:cs="Times New Roman"/>
          <w:color w:val="000000" w:themeColor="text1"/>
          <w:szCs w:val="20"/>
          <w:lang w:val="en-GB"/>
        </w:rPr>
        <w:t>"</w:t>
      </w:r>
      <w:r w:rsidRPr="006342EA">
        <w:rPr>
          <w:rFonts w:eastAsia="Times New Roman" w:cs="Times New Roman"/>
          <w:color w:val="000000" w:themeColor="text1"/>
          <w:szCs w:val="20"/>
          <w:lang w:val="en-GB"/>
        </w:rPr>
        <w:t>WF on NR Positioning measurement impact on RRM requirements</w:t>
      </w:r>
      <w:r w:rsidRPr="00BB2975">
        <w:rPr>
          <w:rFonts w:eastAsia="Times New Roman" w:cs="Times New Roman"/>
          <w:color w:val="000000" w:themeColor="text1"/>
          <w:szCs w:val="20"/>
          <w:lang w:val="en-GB"/>
        </w:rPr>
        <w:t>"</w:t>
      </w:r>
      <w:r>
        <w:rPr>
          <w:rFonts w:eastAsia="Times New Roman" w:cs="Times New Roman"/>
          <w:color w:val="000000" w:themeColor="text1"/>
          <w:szCs w:val="20"/>
          <w:lang w:val="en-GB"/>
        </w:rPr>
        <w:t>, source: Qualcomm Inc</w:t>
      </w:r>
    </w:p>
    <w:p w14:paraId="2CC63143" w14:textId="0725BAA4" w:rsidR="00614EAD" w:rsidRPr="00614EAD" w:rsidRDefault="00614EAD" w:rsidP="00614EAD">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Pr>
          <w:rFonts w:eastAsia="Times New Roman" w:cs="Times New Roman"/>
          <w:color w:val="000000" w:themeColor="text1"/>
          <w:szCs w:val="20"/>
          <w:lang w:val="en-GB"/>
        </w:rPr>
        <w:t xml:space="preserve">R4-2000388, </w:t>
      </w:r>
      <w:r w:rsidRPr="00BB2975">
        <w:rPr>
          <w:rFonts w:eastAsia="Times New Roman" w:cs="Times New Roman"/>
          <w:color w:val="000000" w:themeColor="text1"/>
          <w:szCs w:val="20"/>
          <w:lang w:val="en-GB"/>
        </w:rPr>
        <w:t>"</w:t>
      </w:r>
      <w:r w:rsidRPr="00FB00A2">
        <w:rPr>
          <w:rFonts w:eastAsia="Times New Roman" w:cs="Times New Roman"/>
          <w:color w:val="000000" w:themeColor="text1"/>
          <w:szCs w:val="20"/>
          <w:lang w:val="en-GB"/>
        </w:rPr>
        <w:t>Discussion on UE PRS processing behavior</w:t>
      </w:r>
      <w:r w:rsidRPr="00BB2975">
        <w:rPr>
          <w:rFonts w:eastAsia="Times New Roman" w:cs="Times New Roman"/>
          <w:color w:val="000000" w:themeColor="text1"/>
          <w:szCs w:val="20"/>
          <w:lang w:val="en-GB"/>
        </w:rPr>
        <w:t>", source:</w:t>
      </w:r>
      <w:r>
        <w:rPr>
          <w:rFonts w:eastAsia="Times New Roman" w:cs="Times New Roman"/>
          <w:color w:val="000000" w:themeColor="text1"/>
          <w:szCs w:val="20"/>
          <w:lang w:val="en-GB"/>
        </w:rPr>
        <w:t xml:space="preserve"> Intel Corporation</w:t>
      </w:r>
    </w:p>
    <w:p w14:paraId="6EC1B45F" w14:textId="0F0091CA" w:rsidR="00B504B1" w:rsidRPr="00B504B1" w:rsidRDefault="00B504B1" w:rsidP="00B504B1">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lang w:val="en-GB"/>
        </w:rPr>
      </w:pPr>
      <w:r>
        <w:rPr>
          <w:rFonts w:eastAsia="Times New Roman" w:cs="Times New Roman"/>
          <w:color w:val="000000" w:themeColor="text1"/>
          <w:szCs w:val="20"/>
          <w:lang w:val="en-GB"/>
        </w:rPr>
        <w:t xml:space="preserve">R4-2002311, </w:t>
      </w:r>
      <w:r w:rsidRPr="00BB2975">
        <w:rPr>
          <w:rFonts w:eastAsia="Times New Roman" w:cs="Times New Roman"/>
          <w:color w:val="000000" w:themeColor="text1"/>
          <w:szCs w:val="20"/>
          <w:lang w:val="en-GB"/>
        </w:rPr>
        <w:t>"</w:t>
      </w:r>
      <w:r w:rsidRPr="00B504B1">
        <w:rPr>
          <w:rFonts w:eastAsia="Times New Roman" w:cs="Times New Roman"/>
          <w:color w:val="000000" w:themeColor="text1"/>
          <w:szCs w:val="20"/>
          <w:lang w:val="en-GB"/>
        </w:rPr>
        <w:t>Email discussion summary for RAN4#94e_#57_NR_pos_RRM_Part_2</w:t>
      </w:r>
      <w:r w:rsidRPr="00BB2975">
        <w:rPr>
          <w:rFonts w:eastAsia="Times New Roman" w:cs="Times New Roman"/>
          <w:color w:val="000000" w:themeColor="text1"/>
          <w:szCs w:val="20"/>
          <w:lang w:val="en-GB"/>
        </w:rPr>
        <w:t>"</w:t>
      </w:r>
      <w:r>
        <w:rPr>
          <w:rFonts w:eastAsia="Times New Roman" w:cs="Times New Roman"/>
          <w:color w:val="000000" w:themeColor="text1"/>
          <w:szCs w:val="20"/>
          <w:lang w:val="en-GB"/>
        </w:rPr>
        <w:t>, source: Moderator (Ericsson)</w:t>
      </w:r>
    </w:p>
    <w:sectPr w:rsidR="00B504B1" w:rsidRPr="00B504B1"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B0774" w14:textId="77777777" w:rsidR="003C05B1" w:rsidRDefault="003C05B1" w:rsidP="00001C9B">
      <w:pPr>
        <w:spacing w:after="0" w:line="240" w:lineRule="auto"/>
      </w:pPr>
      <w:r>
        <w:separator/>
      </w:r>
    </w:p>
  </w:endnote>
  <w:endnote w:type="continuationSeparator" w:id="0">
    <w:p w14:paraId="79D92D26" w14:textId="77777777" w:rsidR="003C05B1" w:rsidRDefault="003C05B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834E0" w14:textId="77777777" w:rsidR="003C05B1" w:rsidRDefault="003C05B1" w:rsidP="00001C9B">
      <w:pPr>
        <w:spacing w:after="0" w:line="240" w:lineRule="auto"/>
      </w:pPr>
      <w:r>
        <w:separator/>
      </w:r>
    </w:p>
  </w:footnote>
  <w:footnote w:type="continuationSeparator" w:id="0">
    <w:p w14:paraId="3A8F6659" w14:textId="77777777" w:rsidR="003C05B1" w:rsidRDefault="003C05B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08F53F8"/>
    <w:multiLevelType w:val="hybridMultilevel"/>
    <w:tmpl w:val="79DC5616"/>
    <w:lvl w:ilvl="0" w:tplc="AE301D68">
      <w:start w:val="10"/>
      <w:numFmt w:val="bullet"/>
      <w:lvlText w:val="-"/>
      <w:lvlJc w:val="left"/>
      <w:pPr>
        <w:ind w:left="405" w:hanging="360"/>
      </w:pPr>
      <w:rPr>
        <w:rFonts w:ascii="Times New Roman" w:eastAsiaTheme="minorHAnsi"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3"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FCE0651"/>
    <w:multiLevelType w:val="hybridMultilevel"/>
    <w:tmpl w:val="27D43DAE"/>
    <w:lvl w:ilvl="0" w:tplc="B9F6BD64">
      <w:start w:val="1"/>
      <w:numFmt w:val="bullet"/>
      <w:lvlText w:val="•"/>
      <w:lvlJc w:val="left"/>
      <w:pPr>
        <w:tabs>
          <w:tab w:val="num" w:pos="720"/>
        </w:tabs>
        <w:ind w:left="720" w:hanging="360"/>
      </w:pPr>
      <w:rPr>
        <w:rFonts w:ascii="Arial" w:hAnsi="Arial" w:hint="default"/>
      </w:rPr>
    </w:lvl>
    <w:lvl w:ilvl="1" w:tplc="3216C288">
      <w:start w:val="110"/>
      <w:numFmt w:val="bullet"/>
      <w:lvlText w:val="•"/>
      <w:lvlJc w:val="left"/>
      <w:pPr>
        <w:tabs>
          <w:tab w:val="num" w:pos="1440"/>
        </w:tabs>
        <w:ind w:left="1440" w:hanging="360"/>
      </w:pPr>
      <w:rPr>
        <w:rFonts w:ascii="Arial" w:hAnsi="Arial" w:hint="default"/>
      </w:rPr>
    </w:lvl>
    <w:lvl w:ilvl="2" w:tplc="7A742908" w:tentative="1">
      <w:start w:val="1"/>
      <w:numFmt w:val="bullet"/>
      <w:lvlText w:val="•"/>
      <w:lvlJc w:val="left"/>
      <w:pPr>
        <w:tabs>
          <w:tab w:val="num" w:pos="2160"/>
        </w:tabs>
        <w:ind w:left="2160" w:hanging="360"/>
      </w:pPr>
      <w:rPr>
        <w:rFonts w:ascii="Arial" w:hAnsi="Arial" w:hint="default"/>
      </w:rPr>
    </w:lvl>
    <w:lvl w:ilvl="3" w:tplc="804682C0" w:tentative="1">
      <w:start w:val="1"/>
      <w:numFmt w:val="bullet"/>
      <w:lvlText w:val="•"/>
      <w:lvlJc w:val="left"/>
      <w:pPr>
        <w:tabs>
          <w:tab w:val="num" w:pos="2880"/>
        </w:tabs>
        <w:ind w:left="2880" w:hanging="360"/>
      </w:pPr>
      <w:rPr>
        <w:rFonts w:ascii="Arial" w:hAnsi="Arial" w:hint="default"/>
      </w:rPr>
    </w:lvl>
    <w:lvl w:ilvl="4" w:tplc="97CE3830" w:tentative="1">
      <w:start w:val="1"/>
      <w:numFmt w:val="bullet"/>
      <w:lvlText w:val="•"/>
      <w:lvlJc w:val="left"/>
      <w:pPr>
        <w:tabs>
          <w:tab w:val="num" w:pos="3600"/>
        </w:tabs>
        <w:ind w:left="3600" w:hanging="360"/>
      </w:pPr>
      <w:rPr>
        <w:rFonts w:ascii="Arial" w:hAnsi="Arial" w:hint="default"/>
      </w:rPr>
    </w:lvl>
    <w:lvl w:ilvl="5" w:tplc="F5DEDC7C" w:tentative="1">
      <w:start w:val="1"/>
      <w:numFmt w:val="bullet"/>
      <w:lvlText w:val="•"/>
      <w:lvlJc w:val="left"/>
      <w:pPr>
        <w:tabs>
          <w:tab w:val="num" w:pos="4320"/>
        </w:tabs>
        <w:ind w:left="4320" w:hanging="360"/>
      </w:pPr>
      <w:rPr>
        <w:rFonts w:ascii="Arial" w:hAnsi="Arial" w:hint="default"/>
      </w:rPr>
    </w:lvl>
    <w:lvl w:ilvl="6" w:tplc="F98630A6" w:tentative="1">
      <w:start w:val="1"/>
      <w:numFmt w:val="bullet"/>
      <w:lvlText w:val="•"/>
      <w:lvlJc w:val="left"/>
      <w:pPr>
        <w:tabs>
          <w:tab w:val="num" w:pos="5040"/>
        </w:tabs>
        <w:ind w:left="5040" w:hanging="360"/>
      </w:pPr>
      <w:rPr>
        <w:rFonts w:ascii="Arial" w:hAnsi="Arial" w:hint="default"/>
      </w:rPr>
    </w:lvl>
    <w:lvl w:ilvl="7" w:tplc="AE22E580" w:tentative="1">
      <w:start w:val="1"/>
      <w:numFmt w:val="bullet"/>
      <w:lvlText w:val="•"/>
      <w:lvlJc w:val="left"/>
      <w:pPr>
        <w:tabs>
          <w:tab w:val="num" w:pos="5760"/>
        </w:tabs>
        <w:ind w:left="5760" w:hanging="360"/>
      </w:pPr>
      <w:rPr>
        <w:rFonts w:ascii="Arial" w:hAnsi="Arial" w:hint="default"/>
      </w:rPr>
    </w:lvl>
    <w:lvl w:ilvl="8" w:tplc="F4FE4C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hint="default"/>
      </w:rPr>
    </w:lvl>
    <w:lvl w:ilvl="1" w:tplc="04090003" w:tentative="1">
      <w:start w:val="1"/>
      <w:numFmt w:val="bullet"/>
      <w:lvlText w:val="o"/>
      <w:lvlJc w:val="left"/>
      <w:pPr>
        <w:ind w:left="1128" w:hanging="360"/>
      </w:pPr>
      <w:rPr>
        <w:rFonts w:ascii="Courier New" w:hAnsi="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lvl>
    <w:lvl w:ilvl="6">
      <w:start w:val="1"/>
      <w:numFmt w:val="decimal"/>
      <w:lvlText w:val="%7."/>
      <w:lvlJc w:val="left"/>
      <w:pPr>
        <w:ind w:left="856" w:hanging="284"/>
      </w:pPr>
    </w:lvl>
    <w:lvl w:ilvl="7">
      <w:start w:val="1"/>
      <w:numFmt w:val="lowerLetter"/>
      <w:lvlText w:val="%8."/>
      <w:lvlJc w:val="left"/>
      <w:pPr>
        <w:ind w:left="975" w:hanging="284"/>
      </w:pPr>
    </w:lvl>
    <w:lvl w:ilvl="8">
      <w:start w:val="1"/>
      <w:numFmt w:val="lowerRoman"/>
      <w:lvlText w:val="%9."/>
      <w:lvlJc w:val="left"/>
      <w:pPr>
        <w:ind w:left="1094" w:hanging="284"/>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6"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8" w15:restartNumberingAfterBreak="0">
    <w:nsid w:val="4DA44281"/>
    <w:multiLevelType w:val="hybridMultilevel"/>
    <w:tmpl w:val="088E99B6"/>
    <w:lvl w:ilvl="0" w:tplc="C9AEA5BA">
      <w:start w:val="1"/>
      <w:numFmt w:val="decimal"/>
      <w:pStyle w:val="RAN4Proposal0"/>
      <w:lvlText w:val="Proposal %1:"/>
      <w:lvlJc w:val="left"/>
      <w:pPr>
        <w:ind w:left="2487" w:hanging="360"/>
      </w:pPr>
      <w:rPr>
        <w:rFonts w:ascii="Times New Roman" w:hAnsi="Times New Roman" w:hint="default"/>
        <w:b/>
        <w:i w:val="0"/>
        <w:color w:val="auto"/>
        <w:sz w:val="20"/>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9"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1140C"/>
    <w:multiLevelType w:val="hybridMultilevel"/>
    <w:tmpl w:val="44D86B64"/>
    <w:lvl w:ilvl="0" w:tplc="E6B8E39A">
      <w:start w:val="1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1A4F03"/>
    <w:multiLevelType w:val="hybridMultilevel"/>
    <w:tmpl w:val="E1B8FD04"/>
    <w:lvl w:ilvl="0" w:tplc="4C443DE8">
      <w:start w:val="1"/>
      <w:numFmt w:val="bullet"/>
      <w:lvlText w:val="•"/>
      <w:lvlJc w:val="left"/>
      <w:pPr>
        <w:tabs>
          <w:tab w:val="num" w:pos="720"/>
        </w:tabs>
        <w:ind w:left="720" w:hanging="360"/>
      </w:pPr>
      <w:rPr>
        <w:rFonts w:ascii="Arial" w:hAnsi="Arial" w:hint="default"/>
      </w:rPr>
    </w:lvl>
    <w:lvl w:ilvl="1" w:tplc="41500C62">
      <w:start w:val="142"/>
      <w:numFmt w:val="bullet"/>
      <w:lvlText w:val="•"/>
      <w:lvlJc w:val="left"/>
      <w:pPr>
        <w:tabs>
          <w:tab w:val="num" w:pos="1440"/>
        </w:tabs>
        <w:ind w:left="1440" w:hanging="360"/>
      </w:pPr>
      <w:rPr>
        <w:rFonts w:ascii="Arial" w:hAnsi="Arial" w:hint="default"/>
      </w:rPr>
    </w:lvl>
    <w:lvl w:ilvl="2" w:tplc="6F5A6E70">
      <w:start w:val="142"/>
      <w:numFmt w:val="bullet"/>
      <w:lvlText w:val="•"/>
      <w:lvlJc w:val="left"/>
      <w:pPr>
        <w:tabs>
          <w:tab w:val="num" w:pos="2160"/>
        </w:tabs>
        <w:ind w:left="2160" w:hanging="360"/>
      </w:pPr>
      <w:rPr>
        <w:rFonts w:ascii="Arial" w:hAnsi="Arial" w:hint="default"/>
      </w:rPr>
    </w:lvl>
    <w:lvl w:ilvl="3" w:tplc="26226AD2" w:tentative="1">
      <w:start w:val="1"/>
      <w:numFmt w:val="bullet"/>
      <w:lvlText w:val="•"/>
      <w:lvlJc w:val="left"/>
      <w:pPr>
        <w:tabs>
          <w:tab w:val="num" w:pos="2880"/>
        </w:tabs>
        <w:ind w:left="2880" w:hanging="360"/>
      </w:pPr>
      <w:rPr>
        <w:rFonts w:ascii="Arial" w:hAnsi="Arial" w:hint="default"/>
      </w:rPr>
    </w:lvl>
    <w:lvl w:ilvl="4" w:tplc="5D8ACB02" w:tentative="1">
      <w:start w:val="1"/>
      <w:numFmt w:val="bullet"/>
      <w:lvlText w:val="•"/>
      <w:lvlJc w:val="left"/>
      <w:pPr>
        <w:tabs>
          <w:tab w:val="num" w:pos="3600"/>
        </w:tabs>
        <w:ind w:left="3600" w:hanging="360"/>
      </w:pPr>
      <w:rPr>
        <w:rFonts w:ascii="Arial" w:hAnsi="Arial" w:hint="default"/>
      </w:rPr>
    </w:lvl>
    <w:lvl w:ilvl="5" w:tplc="A4DE8AC6" w:tentative="1">
      <w:start w:val="1"/>
      <w:numFmt w:val="bullet"/>
      <w:lvlText w:val="•"/>
      <w:lvlJc w:val="left"/>
      <w:pPr>
        <w:tabs>
          <w:tab w:val="num" w:pos="4320"/>
        </w:tabs>
        <w:ind w:left="4320" w:hanging="360"/>
      </w:pPr>
      <w:rPr>
        <w:rFonts w:ascii="Arial" w:hAnsi="Arial" w:hint="default"/>
      </w:rPr>
    </w:lvl>
    <w:lvl w:ilvl="6" w:tplc="5126779C" w:tentative="1">
      <w:start w:val="1"/>
      <w:numFmt w:val="bullet"/>
      <w:lvlText w:val="•"/>
      <w:lvlJc w:val="left"/>
      <w:pPr>
        <w:tabs>
          <w:tab w:val="num" w:pos="5040"/>
        </w:tabs>
        <w:ind w:left="5040" w:hanging="360"/>
      </w:pPr>
      <w:rPr>
        <w:rFonts w:ascii="Arial" w:hAnsi="Arial" w:hint="default"/>
      </w:rPr>
    </w:lvl>
    <w:lvl w:ilvl="7" w:tplc="1762748A" w:tentative="1">
      <w:start w:val="1"/>
      <w:numFmt w:val="bullet"/>
      <w:lvlText w:val="•"/>
      <w:lvlJc w:val="left"/>
      <w:pPr>
        <w:tabs>
          <w:tab w:val="num" w:pos="5760"/>
        </w:tabs>
        <w:ind w:left="5760" w:hanging="360"/>
      </w:pPr>
      <w:rPr>
        <w:rFonts w:ascii="Arial" w:hAnsi="Arial" w:hint="default"/>
      </w:rPr>
    </w:lvl>
    <w:lvl w:ilvl="8" w:tplc="516064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8"/>
  </w:num>
  <w:num w:numId="4">
    <w:abstractNumId w:val="5"/>
  </w:num>
  <w:num w:numId="5">
    <w:abstractNumId w:val="27"/>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32"/>
  </w:num>
  <w:num w:numId="16">
    <w:abstractNumId w:val="1"/>
  </w:num>
  <w:num w:numId="17">
    <w:abstractNumId w:val="25"/>
  </w:num>
  <w:num w:numId="1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num>
  <w:num w:numId="22">
    <w:abstractNumId w:val="31"/>
  </w:num>
  <w:num w:numId="23">
    <w:abstractNumId w:val="9"/>
  </w:num>
  <w:num w:numId="24">
    <w:abstractNumId w:val="19"/>
  </w:num>
  <w:num w:numId="25">
    <w:abstractNumId w:val="22"/>
  </w:num>
  <w:num w:numId="26">
    <w:abstractNumId w:val="30"/>
  </w:num>
  <w:num w:numId="27">
    <w:abstractNumId w:val="17"/>
    <w:lvlOverride w:ilvl="0">
      <w:startOverride w:val="2"/>
    </w:lvlOverride>
  </w:num>
  <w:num w:numId="28">
    <w:abstractNumId w:val="18"/>
    <w:lvlOverride w:ilvl="0">
      <w:startOverride w:val="1"/>
    </w:lvlOverride>
  </w:num>
  <w:num w:numId="29">
    <w:abstractNumId w:val="26"/>
  </w:num>
  <w:num w:numId="30">
    <w:abstractNumId w:val="28"/>
  </w:num>
  <w:num w:numId="31">
    <w:abstractNumId w:val="4"/>
  </w:num>
  <w:num w:numId="32">
    <w:abstractNumId w:val="18"/>
    <w:lvlOverride w:ilvl="0">
      <w:startOverride w:val="1"/>
    </w:lvlOverride>
  </w:num>
  <w:num w:numId="33">
    <w:abstractNumId w:val="6"/>
  </w:num>
  <w:num w:numId="34">
    <w:abstractNumId w:val="29"/>
  </w:num>
  <w:num w:numId="35">
    <w:abstractNumId w:val="23"/>
  </w:num>
  <w:num w:numId="36">
    <w:abstractNumId w:val="16"/>
  </w:num>
  <w:num w:numId="37">
    <w:abstractNumId w:val="17"/>
    <w:lvlOverride w:ilvl="0">
      <w:startOverride w:val="5"/>
    </w:lvlOverride>
  </w:num>
  <w:num w:numId="38">
    <w:abstractNumId w:val="24"/>
  </w:num>
  <w:num w:numId="39">
    <w:abstractNumId w:val="10"/>
  </w:num>
  <w:num w:numId="40">
    <w:abstractNumId w:val="2"/>
  </w:num>
  <w:num w:numId="41">
    <w:abstractNumId w:val="20"/>
  </w:num>
  <w:num w:numId="42">
    <w:abstractNumId w:val="12"/>
  </w:num>
  <w:num w:numId="43">
    <w:abstractNumId w:val="8"/>
  </w:num>
  <w:num w:numId="44">
    <w:abstractNumId w:val="3"/>
  </w:num>
  <w:num w:numId="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1D62"/>
    <w:rsid w:val="00023724"/>
    <w:rsid w:val="00062CF3"/>
    <w:rsid w:val="00070F78"/>
    <w:rsid w:val="0008612A"/>
    <w:rsid w:val="00091D16"/>
    <w:rsid w:val="000B0056"/>
    <w:rsid w:val="000B3D00"/>
    <w:rsid w:val="000C1D14"/>
    <w:rsid w:val="000F2046"/>
    <w:rsid w:val="000F2EE5"/>
    <w:rsid w:val="000F334F"/>
    <w:rsid w:val="00121297"/>
    <w:rsid w:val="00125A5F"/>
    <w:rsid w:val="00136333"/>
    <w:rsid w:val="00143C2B"/>
    <w:rsid w:val="00161971"/>
    <w:rsid w:val="00172426"/>
    <w:rsid w:val="001745F8"/>
    <w:rsid w:val="00176671"/>
    <w:rsid w:val="001838CF"/>
    <w:rsid w:val="001B1094"/>
    <w:rsid w:val="001C2F6D"/>
    <w:rsid w:val="001C31AC"/>
    <w:rsid w:val="001D19B7"/>
    <w:rsid w:val="001E1F8C"/>
    <w:rsid w:val="001E30F6"/>
    <w:rsid w:val="0020200D"/>
    <w:rsid w:val="00211053"/>
    <w:rsid w:val="00212763"/>
    <w:rsid w:val="00216FB9"/>
    <w:rsid w:val="002250C2"/>
    <w:rsid w:val="00225AEA"/>
    <w:rsid w:val="00227E56"/>
    <w:rsid w:val="00235F5C"/>
    <w:rsid w:val="00237A68"/>
    <w:rsid w:val="002573B5"/>
    <w:rsid w:val="00270159"/>
    <w:rsid w:val="0027038C"/>
    <w:rsid w:val="00297F4D"/>
    <w:rsid w:val="002A07EF"/>
    <w:rsid w:val="002B1CD3"/>
    <w:rsid w:val="002B4922"/>
    <w:rsid w:val="002C2D19"/>
    <w:rsid w:val="002D10FA"/>
    <w:rsid w:val="002D4C55"/>
    <w:rsid w:val="002E67B4"/>
    <w:rsid w:val="0033542F"/>
    <w:rsid w:val="00341220"/>
    <w:rsid w:val="003501FE"/>
    <w:rsid w:val="00351CB5"/>
    <w:rsid w:val="003854C3"/>
    <w:rsid w:val="00386D2A"/>
    <w:rsid w:val="00387078"/>
    <w:rsid w:val="003911F1"/>
    <w:rsid w:val="003A0C94"/>
    <w:rsid w:val="003A39CF"/>
    <w:rsid w:val="003B659E"/>
    <w:rsid w:val="003C05B1"/>
    <w:rsid w:val="003C5A4D"/>
    <w:rsid w:val="003D24E0"/>
    <w:rsid w:val="003E00B9"/>
    <w:rsid w:val="003F5D0F"/>
    <w:rsid w:val="00405D65"/>
    <w:rsid w:val="00412329"/>
    <w:rsid w:val="00417AA0"/>
    <w:rsid w:val="004328F6"/>
    <w:rsid w:val="0043750A"/>
    <w:rsid w:val="0043751D"/>
    <w:rsid w:val="00463CE1"/>
    <w:rsid w:val="004714BE"/>
    <w:rsid w:val="00474863"/>
    <w:rsid w:val="00480EBB"/>
    <w:rsid w:val="00490230"/>
    <w:rsid w:val="00493295"/>
    <w:rsid w:val="004B7B4A"/>
    <w:rsid w:val="004C04E2"/>
    <w:rsid w:val="004C5B83"/>
    <w:rsid w:val="004D59E2"/>
    <w:rsid w:val="004E006D"/>
    <w:rsid w:val="004E5E66"/>
    <w:rsid w:val="004F185B"/>
    <w:rsid w:val="004F3CDD"/>
    <w:rsid w:val="00503B4D"/>
    <w:rsid w:val="00504EE9"/>
    <w:rsid w:val="00523CE3"/>
    <w:rsid w:val="0054442C"/>
    <w:rsid w:val="00550285"/>
    <w:rsid w:val="00574E8D"/>
    <w:rsid w:val="00576B52"/>
    <w:rsid w:val="0058090D"/>
    <w:rsid w:val="005836F8"/>
    <w:rsid w:val="005918FA"/>
    <w:rsid w:val="005A57F8"/>
    <w:rsid w:val="005B3414"/>
    <w:rsid w:val="005C1F7D"/>
    <w:rsid w:val="005C3913"/>
    <w:rsid w:val="005D4B8B"/>
    <w:rsid w:val="005D4F5B"/>
    <w:rsid w:val="005E61A8"/>
    <w:rsid w:val="005F6419"/>
    <w:rsid w:val="005F7C3A"/>
    <w:rsid w:val="00614EAD"/>
    <w:rsid w:val="00616D64"/>
    <w:rsid w:val="00617400"/>
    <w:rsid w:val="006342EA"/>
    <w:rsid w:val="006536C9"/>
    <w:rsid w:val="00664950"/>
    <w:rsid w:val="00681DD5"/>
    <w:rsid w:val="0068316F"/>
    <w:rsid w:val="00683220"/>
    <w:rsid w:val="00685155"/>
    <w:rsid w:val="00687FA0"/>
    <w:rsid w:val="006A368E"/>
    <w:rsid w:val="006A36A3"/>
    <w:rsid w:val="006B1D20"/>
    <w:rsid w:val="006B7010"/>
    <w:rsid w:val="006C21F3"/>
    <w:rsid w:val="006F28AC"/>
    <w:rsid w:val="00702EDD"/>
    <w:rsid w:val="007145FF"/>
    <w:rsid w:val="007151B9"/>
    <w:rsid w:val="007300BD"/>
    <w:rsid w:val="00751515"/>
    <w:rsid w:val="00752213"/>
    <w:rsid w:val="007657EE"/>
    <w:rsid w:val="007665E6"/>
    <w:rsid w:val="007675A7"/>
    <w:rsid w:val="00781BC3"/>
    <w:rsid w:val="00783911"/>
    <w:rsid w:val="0078439C"/>
    <w:rsid w:val="00785232"/>
    <w:rsid w:val="007A3695"/>
    <w:rsid w:val="007C312C"/>
    <w:rsid w:val="007C3ED0"/>
    <w:rsid w:val="007C5F26"/>
    <w:rsid w:val="007E448E"/>
    <w:rsid w:val="007F00C9"/>
    <w:rsid w:val="007F0A48"/>
    <w:rsid w:val="007F389B"/>
    <w:rsid w:val="00806A76"/>
    <w:rsid w:val="00811C9D"/>
    <w:rsid w:val="00816C80"/>
    <w:rsid w:val="00841BCD"/>
    <w:rsid w:val="008442FE"/>
    <w:rsid w:val="00852CE6"/>
    <w:rsid w:val="00856B05"/>
    <w:rsid w:val="00863350"/>
    <w:rsid w:val="008665E8"/>
    <w:rsid w:val="008826C1"/>
    <w:rsid w:val="00884A85"/>
    <w:rsid w:val="00893814"/>
    <w:rsid w:val="008F7385"/>
    <w:rsid w:val="009042BD"/>
    <w:rsid w:val="0090789C"/>
    <w:rsid w:val="00915D64"/>
    <w:rsid w:val="00932535"/>
    <w:rsid w:val="009475B6"/>
    <w:rsid w:val="0095560C"/>
    <w:rsid w:val="00956D22"/>
    <w:rsid w:val="00967205"/>
    <w:rsid w:val="00970480"/>
    <w:rsid w:val="00971AF1"/>
    <w:rsid w:val="00976ABD"/>
    <w:rsid w:val="00977278"/>
    <w:rsid w:val="00977869"/>
    <w:rsid w:val="00977E1D"/>
    <w:rsid w:val="0098494A"/>
    <w:rsid w:val="00992706"/>
    <w:rsid w:val="00995CDA"/>
    <w:rsid w:val="009C1DB5"/>
    <w:rsid w:val="009D15E4"/>
    <w:rsid w:val="00A05281"/>
    <w:rsid w:val="00A14BDD"/>
    <w:rsid w:val="00A22B78"/>
    <w:rsid w:val="00A25AE5"/>
    <w:rsid w:val="00A31161"/>
    <w:rsid w:val="00A35025"/>
    <w:rsid w:val="00A37002"/>
    <w:rsid w:val="00A438EA"/>
    <w:rsid w:val="00A4446B"/>
    <w:rsid w:val="00A521A7"/>
    <w:rsid w:val="00A5311A"/>
    <w:rsid w:val="00A830A0"/>
    <w:rsid w:val="00A91E9D"/>
    <w:rsid w:val="00AA01F2"/>
    <w:rsid w:val="00AA1B0E"/>
    <w:rsid w:val="00AC5CA7"/>
    <w:rsid w:val="00AD0A04"/>
    <w:rsid w:val="00AE1944"/>
    <w:rsid w:val="00AE4C98"/>
    <w:rsid w:val="00AE56B1"/>
    <w:rsid w:val="00AF1751"/>
    <w:rsid w:val="00AF6DCA"/>
    <w:rsid w:val="00B03C53"/>
    <w:rsid w:val="00B03C78"/>
    <w:rsid w:val="00B055E3"/>
    <w:rsid w:val="00B20B2E"/>
    <w:rsid w:val="00B25077"/>
    <w:rsid w:val="00B25D36"/>
    <w:rsid w:val="00B341AF"/>
    <w:rsid w:val="00B470D8"/>
    <w:rsid w:val="00B504B1"/>
    <w:rsid w:val="00B73862"/>
    <w:rsid w:val="00B94B19"/>
    <w:rsid w:val="00BA6E48"/>
    <w:rsid w:val="00BA724E"/>
    <w:rsid w:val="00BB2975"/>
    <w:rsid w:val="00BB3A1B"/>
    <w:rsid w:val="00BC1A20"/>
    <w:rsid w:val="00BF2218"/>
    <w:rsid w:val="00C130C2"/>
    <w:rsid w:val="00C27C64"/>
    <w:rsid w:val="00C35E07"/>
    <w:rsid w:val="00C561AF"/>
    <w:rsid w:val="00C562E9"/>
    <w:rsid w:val="00C745E5"/>
    <w:rsid w:val="00C8249A"/>
    <w:rsid w:val="00C931A1"/>
    <w:rsid w:val="00CB0852"/>
    <w:rsid w:val="00CB1AF8"/>
    <w:rsid w:val="00CC18F4"/>
    <w:rsid w:val="00CC2524"/>
    <w:rsid w:val="00CC6A3D"/>
    <w:rsid w:val="00CD7492"/>
    <w:rsid w:val="00CE3A6B"/>
    <w:rsid w:val="00D00211"/>
    <w:rsid w:val="00D06309"/>
    <w:rsid w:val="00D10A52"/>
    <w:rsid w:val="00D1585C"/>
    <w:rsid w:val="00D351EA"/>
    <w:rsid w:val="00D358A6"/>
    <w:rsid w:val="00D43403"/>
    <w:rsid w:val="00D52C75"/>
    <w:rsid w:val="00D613A9"/>
    <w:rsid w:val="00D62E71"/>
    <w:rsid w:val="00D740CA"/>
    <w:rsid w:val="00D81C0A"/>
    <w:rsid w:val="00D841B3"/>
    <w:rsid w:val="00D85728"/>
    <w:rsid w:val="00DA0CBC"/>
    <w:rsid w:val="00DB19FA"/>
    <w:rsid w:val="00DB32BB"/>
    <w:rsid w:val="00DB4870"/>
    <w:rsid w:val="00DB54AC"/>
    <w:rsid w:val="00DB6076"/>
    <w:rsid w:val="00DC1AEA"/>
    <w:rsid w:val="00DC2984"/>
    <w:rsid w:val="00DD555A"/>
    <w:rsid w:val="00DF2997"/>
    <w:rsid w:val="00DF2F07"/>
    <w:rsid w:val="00E50C1F"/>
    <w:rsid w:val="00E51440"/>
    <w:rsid w:val="00E71676"/>
    <w:rsid w:val="00E81AFA"/>
    <w:rsid w:val="00E94B04"/>
    <w:rsid w:val="00EC7BC3"/>
    <w:rsid w:val="00ED1857"/>
    <w:rsid w:val="00ED43CB"/>
    <w:rsid w:val="00ED7600"/>
    <w:rsid w:val="00EF2A70"/>
    <w:rsid w:val="00EF389F"/>
    <w:rsid w:val="00EF44D4"/>
    <w:rsid w:val="00F04673"/>
    <w:rsid w:val="00F1362C"/>
    <w:rsid w:val="00F1451C"/>
    <w:rsid w:val="00F204BA"/>
    <w:rsid w:val="00F231E7"/>
    <w:rsid w:val="00F261F2"/>
    <w:rsid w:val="00F461AC"/>
    <w:rsid w:val="00F66BC8"/>
    <w:rsid w:val="00F732F7"/>
    <w:rsid w:val="00F824F5"/>
    <w:rsid w:val="00F82992"/>
    <w:rsid w:val="00F83D13"/>
    <w:rsid w:val="00F90A1B"/>
    <w:rsid w:val="00F9169B"/>
    <w:rsid w:val="00F92531"/>
    <w:rsid w:val="00FA02D2"/>
    <w:rsid w:val="00FB00A2"/>
    <w:rsid w:val="00FC049B"/>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002537351">
          <w:marLeft w:val="360"/>
          <w:marRight w:val="0"/>
          <w:marTop w:val="2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259920975">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42906570">
      <w:bodyDiv w:val="1"/>
      <w:marLeft w:val="0"/>
      <w:marRight w:val="0"/>
      <w:marTop w:val="0"/>
      <w:marBottom w:val="0"/>
      <w:divBdr>
        <w:top w:val="none" w:sz="0" w:space="0" w:color="auto"/>
        <w:left w:val="none" w:sz="0" w:space="0" w:color="auto"/>
        <w:bottom w:val="none" w:sz="0" w:space="0" w:color="auto"/>
        <w:right w:val="none" w:sz="0" w:space="0" w:color="auto"/>
      </w:divBdr>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777212782">
      <w:bodyDiv w:val="1"/>
      <w:marLeft w:val="0"/>
      <w:marRight w:val="0"/>
      <w:marTop w:val="0"/>
      <w:marBottom w:val="0"/>
      <w:divBdr>
        <w:top w:val="none" w:sz="0" w:space="0" w:color="auto"/>
        <w:left w:val="none" w:sz="0" w:space="0" w:color="auto"/>
        <w:bottom w:val="none" w:sz="0" w:space="0" w:color="auto"/>
        <w:right w:val="none" w:sz="0" w:space="0" w:color="auto"/>
      </w:divBdr>
      <w:divsChild>
        <w:div w:id="1552033632">
          <w:marLeft w:val="360"/>
          <w:marRight w:val="0"/>
          <w:marTop w:val="200"/>
          <w:marBottom w:val="0"/>
          <w:divBdr>
            <w:top w:val="none" w:sz="0" w:space="0" w:color="auto"/>
            <w:left w:val="none" w:sz="0" w:space="0" w:color="auto"/>
            <w:bottom w:val="none" w:sz="0" w:space="0" w:color="auto"/>
            <w:right w:val="none" w:sz="0" w:space="0" w:color="auto"/>
          </w:divBdr>
        </w:div>
        <w:div w:id="518979739">
          <w:marLeft w:val="1080"/>
          <w:marRight w:val="0"/>
          <w:marTop w:val="100"/>
          <w:marBottom w:val="0"/>
          <w:divBdr>
            <w:top w:val="none" w:sz="0" w:space="0" w:color="auto"/>
            <w:left w:val="none" w:sz="0" w:space="0" w:color="auto"/>
            <w:bottom w:val="none" w:sz="0" w:space="0" w:color="auto"/>
            <w:right w:val="none" w:sz="0" w:space="0" w:color="auto"/>
          </w:divBdr>
        </w:div>
        <w:div w:id="1716352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F7B05-4D8F-4922-8882-15630AF3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782</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UE behaviour for processing DL PRS without measurement gap</vt:lpstr>
      <vt:lpstr>Electronic Meeting, 20 – 30 April, 2020</vt:lpstr>
      <vt:lpstr>Introduction</vt:lpstr>
      <vt:lpstr>Discussion</vt:lpstr>
      <vt:lpstr>    Concurrent processing of PRS and other DL channels</vt:lpstr>
      <vt:lpstr>Conclusion</vt:lpstr>
      <vt:lpstr>References</vt:lpstr>
      <vt:lpstr>    R4-2002765 / R1-1913522, "LS on agreements related to NR Positioning", source: R</vt:lpstr>
      <vt:lpstr>    R4-2002276, "WF on NR Positioning measurement impact on RRM requirements", sourc</vt:lpstr>
      <vt:lpstr>    R4-2000388, "Discussion on UE PRS processing behavior", source: Intel Corporatio</vt:lpstr>
      <vt:lpstr>    R4-2002311, "Email discussion summary for RAN4#94e_#57_NR_pos_RRM_Part_2", sourc</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behaviour for processing DL PRS without measurement gap</dc:title>
  <dc:subject/>
  <dc:creator>Juergen Hofmann</dc:creator>
  <cp:keywords/>
  <dc:description/>
  <cp:lastModifiedBy>Juergen Hofmann</cp:lastModifiedBy>
  <cp:revision>7</cp:revision>
  <dcterms:created xsi:type="dcterms:W3CDTF">2020-02-13T19:28:00Z</dcterms:created>
  <dcterms:modified xsi:type="dcterms:W3CDTF">2020-04-10T14:27:00Z</dcterms:modified>
</cp:coreProperties>
</file>