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DD3D8" w14:textId="0AD8B3AF" w:rsidR="00574D62" w:rsidRPr="007F413C" w:rsidRDefault="00574D62" w:rsidP="00574D62">
      <w:pPr>
        <w:pStyle w:val="Header"/>
        <w:tabs>
          <w:tab w:val="right" w:pos="9630"/>
          <w:tab w:val="right" w:pos="13323"/>
        </w:tabs>
        <w:rPr>
          <w:rFonts w:eastAsia="Times New Roman" w:cs="Arial"/>
          <w:sz w:val="24"/>
          <w:szCs w:val="24"/>
        </w:rPr>
      </w:pPr>
      <w:r w:rsidRPr="007F413C">
        <w:rPr>
          <w:rFonts w:cs="Arial"/>
          <w:sz w:val="24"/>
          <w:szCs w:val="24"/>
        </w:rPr>
        <w:t>3GPP TSG-RAN WG4 Meeting #94</w:t>
      </w:r>
      <w:r w:rsidRPr="007F413C">
        <w:rPr>
          <w:rFonts w:cs="Arial"/>
          <w:sz w:val="24"/>
          <w:szCs w:val="24"/>
        </w:rPr>
        <w:tab/>
      </w:r>
      <w:r w:rsidRPr="009A507E">
        <w:rPr>
          <w:rFonts w:eastAsia="Times New Roman" w:cs="Arial"/>
          <w:sz w:val="24"/>
          <w:szCs w:val="24"/>
        </w:rPr>
        <w:t>R4-200213</w:t>
      </w:r>
      <w:r>
        <w:rPr>
          <w:rFonts w:eastAsia="Times New Roman" w:cs="Arial"/>
          <w:sz w:val="24"/>
          <w:szCs w:val="24"/>
        </w:rPr>
        <w:t>7</w:t>
      </w:r>
    </w:p>
    <w:p w14:paraId="5D94D903" w14:textId="77777777" w:rsidR="00574D62" w:rsidRPr="007F413C" w:rsidRDefault="00574D62" w:rsidP="00574D62">
      <w:pPr>
        <w:pStyle w:val="Header"/>
        <w:tabs>
          <w:tab w:val="right" w:pos="9630"/>
          <w:tab w:val="right" w:pos="13323"/>
        </w:tabs>
        <w:rPr>
          <w:rFonts w:cs="Arial"/>
          <w:bCs/>
          <w:noProof w:val="0"/>
          <w:sz w:val="24"/>
          <w:szCs w:val="24"/>
          <w:lang w:val="en-GB"/>
        </w:rPr>
      </w:pPr>
      <w:r w:rsidRPr="007F413C">
        <w:rPr>
          <w:rFonts w:eastAsia="SimSun" w:cs="Arial"/>
          <w:bCs/>
          <w:sz w:val="24"/>
          <w:szCs w:val="24"/>
          <w:lang w:eastAsia="zh-CN"/>
        </w:rPr>
        <w:t>E-meeting, 24 Feb. – 6 Mar., 2020</w:t>
      </w:r>
    </w:p>
    <w:p w14:paraId="3256363C" w14:textId="77777777" w:rsidR="00574D62" w:rsidRPr="008C4D7E" w:rsidRDefault="00574D62" w:rsidP="00574D62">
      <w:pPr>
        <w:pStyle w:val="Header"/>
        <w:rPr>
          <w:noProof w:val="0"/>
          <w:lang w:val="en-GB"/>
        </w:rPr>
      </w:pPr>
    </w:p>
    <w:p w14:paraId="306B7616" w14:textId="77777777" w:rsidR="00574D62" w:rsidRDefault="00574D62" w:rsidP="00574D62">
      <w:pPr>
        <w:pStyle w:val="Footer"/>
        <w:rPr>
          <w:noProof w:val="0"/>
        </w:rPr>
      </w:pPr>
    </w:p>
    <w:p w14:paraId="259DFF1D" w14:textId="4D366230" w:rsidR="00574D62" w:rsidRDefault="00574D62" w:rsidP="00574D62">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t>8.7.3.</w:t>
      </w:r>
      <w:r>
        <w:rPr>
          <w:rFonts w:ascii="Arial" w:hAnsi="Arial"/>
          <w:sz w:val="24"/>
          <w:lang w:val="en-US"/>
        </w:rPr>
        <w:t>1</w:t>
      </w:r>
    </w:p>
    <w:p w14:paraId="3950BC33" w14:textId="77777777" w:rsidR="00574D62" w:rsidRDefault="00574D62" w:rsidP="00574D6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950C100" w14:textId="6AD62A05" w:rsidR="00574D62" w:rsidRPr="00F60377" w:rsidRDefault="00574D62" w:rsidP="00574D62">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9A507E">
        <w:rPr>
          <w:rFonts w:ascii="Arial" w:eastAsia="Times New Roman" w:hAnsi="Arial" w:cs="Arial"/>
          <w:sz w:val="24"/>
          <w:szCs w:val="24"/>
        </w:rPr>
        <w:t>RRM measurement relaxation for power saving</w:t>
      </w:r>
    </w:p>
    <w:p w14:paraId="5A08F9FC" w14:textId="77777777" w:rsidR="00574D62" w:rsidRDefault="00574D62" w:rsidP="00574D62">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256B2259" w14:textId="77777777" w:rsidR="00574D62" w:rsidRDefault="00574D62" w:rsidP="00574D62">
      <w:pPr>
        <w:pStyle w:val="Heading1"/>
        <w:rPr>
          <w:lang w:val="en-US"/>
        </w:rPr>
      </w:pPr>
      <w:r>
        <w:rPr>
          <w:lang w:val="en-US"/>
        </w:rPr>
        <w:t>Introduction</w:t>
      </w:r>
    </w:p>
    <w:p w14:paraId="3EF88613" w14:textId="5DAE68FC" w:rsidR="00D44686" w:rsidRDefault="00574D62" w:rsidP="00D44686">
      <w:r>
        <w:t>RAN4 made the following agreement during the last meeting [1].</w:t>
      </w:r>
    </w:p>
    <w:tbl>
      <w:tblPr>
        <w:tblStyle w:val="TableGrid"/>
        <w:tblW w:w="0" w:type="auto"/>
        <w:tblLook w:val="04A0" w:firstRow="1" w:lastRow="0" w:firstColumn="1" w:lastColumn="0" w:noHBand="0" w:noVBand="1"/>
      </w:tblPr>
      <w:tblGrid>
        <w:gridCol w:w="9350"/>
      </w:tblGrid>
      <w:tr w:rsidR="00D44686" w:rsidRPr="00CC1587" w14:paraId="18AEEDC6" w14:textId="77777777" w:rsidTr="00A51B4D">
        <w:tc>
          <w:tcPr>
            <w:tcW w:w="9350" w:type="dxa"/>
          </w:tcPr>
          <w:p w14:paraId="76B3BBBE" w14:textId="77777777" w:rsidR="00105C3F" w:rsidRPr="00BE30B5" w:rsidRDefault="00105C3F" w:rsidP="00105C3F">
            <w:pPr>
              <w:rPr>
                <w:highlight w:val="green"/>
              </w:rPr>
            </w:pPr>
            <w:r w:rsidRPr="00BE30B5">
              <w:rPr>
                <w:highlight w:val="green"/>
              </w:rPr>
              <w:t>Agreements</w:t>
            </w:r>
          </w:p>
          <w:p w14:paraId="683653C5" w14:textId="77777777" w:rsidR="00105C3F" w:rsidRPr="008270E8" w:rsidRDefault="00105C3F" w:rsidP="00105C3F">
            <w:pPr>
              <w:ind w:left="284"/>
              <w:rPr>
                <w:u w:val="single"/>
              </w:rPr>
            </w:pPr>
            <w:r w:rsidRPr="008270E8">
              <w:rPr>
                <w:u w:val="single"/>
              </w:rPr>
              <w:t>For information: Scenarios (based on RAN2)</w:t>
            </w:r>
          </w:p>
          <w:p w14:paraId="07388E34" w14:textId="77777777" w:rsidR="00105C3F" w:rsidRPr="008270E8" w:rsidRDefault="00105C3F" w:rsidP="00105C3F">
            <w:pPr>
              <w:pStyle w:val="ListParagraph"/>
              <w:numPr>
                <w:ilvl w:val="0"/>
                <w:numId w:val="5"/>
              </w:numPr>
              <w:ind w:left="1004"/>
            </w:pPr>
            <w:r w:rsidRPr="008270E8">
              <w:t>#1: Low mobility scenario</w:t>
            </w:r>
          </w:p>
          <w:p w14:paraId="1FB40801" w14:textId="77777777" w:rsidR="00105C3F" w:rsidRPr="008270E8" w:rsidRDefault="00105C3F" w:rsidP="00105C3F">
            <w:pPr>
              <w:pStyle w:val="ListParagraph"/>
              <w:numPr>
                <w:ilvl w:val="0"/>
                <w:numId w:val="5"/>
              </w:numPr>
              <w:ind w:left="1004"/>
            </w:pPr>
            <w:r w:rsidRPr="008270E8">
              <w:t xml:space="preserve">#2: Not in cell-edge scenario </w:t>
            </w:r>
          </w:p>
          <w:p w14:paraId="58A3E128" w14:textId="77777777" w:rsidR="00105C3F" w:rsidRPr="008270E8" w:rsidRDefault="00105C3F" w:rsidP="00105C3F">
            <w:pPr>
              <w:pStyle w:val="ListParagraph"/>
              <w:numPr>
                <w:ilvl w:val="0"/>
                <w:numId w:val="5"/>
              </w:numPr>
              <w:ind w:left="1004"/>
            </w:pPr>
            <w:r w:rsidRPr="008270E8">
              <w:t>#3: Low-mobility + Not in cell-edge scenario</w:t>
            </w:r>
          </w:p>
          <w:p w14:paraId="2201B0B9" w14:textId="77777777" w:rsidR="00105C3F" w:rsidRPr="008270E8" w:rsidRDefault="00105C3F" w:rsidP="00105C3F">
            <w:pPr>
              <w:ind w:left="284"/>
              <w:rPr>
                <w:u w:val="single"/>
              </w:rPr>
            </w:pPr>
            <w:r w:rsidRPr="008270E8">
              <w:rPr>
                <w:u w:val="single"/>
              </w:rPr>
              <w:t>RRM measurement relaxation methods for UE power saving in RRC_idle/inactive state</w:t>
            </w:r>
          </w:p>
          <w:p w14:paraId="35E55FFB" w14:textId="77777777" w:rsidR="00105C3F" w:rsidRPr="008270E8" w:rsidRDefault="00105C3F" w:rsidP="00105C3F">
            <w:pPr>
              <w:pStyle w:val="ListParagraph"/>
              <w:ind w:left="1004"/>
            </w:pPr>
            <w:r w:rsidRPr="008270E8">
              <w:t xml:space="preserve">Option 1: Allow RRM measurements with longer intervals </w:t>
            </w:r>
          </w:p>
          <w:p w14:paraId="3B9FF18E" w14:textId="77777777" w:rsidR="00105C3F" w:rsidRPr="008270E8" w:rsidRDefault="00105C3F" w:rsidP="00105C3F">
            <w:pPr>
              <w:pStyle w:val="ListParagraph"/>
              <w:ind w:left="1004"/>
            </w:pPr>
            <w:r w:rsidRPr="008270E8">
              <w:t>Option 2: Reuse LTE MTC/NB-IoT RRM measurement relaxation for neighbour cell monitoring</w:t>
            </w:r>
          </w:p>
          <w:p w14:paraId="0202B878" w14:textId="77777777" w:rsidR="00105C3F" w:rsidRPr="008270E8" w:rsidRDefault="00105C3F" w:rsidP="00105C3F">
            <w:pPr>
              <w:pStyle w:val="ListParagraph"/>
              <w:numPr>
                <w:ilvl w:val="1"/>
                <w:numId w:val="4"/>
              </w:numPr>
            </w:pPr>
            <w:r w:rsidRPr="008270E8">
              <w:t>Note: modifications are not precluded</w:t>
            </w:r>
          </w:p>
          <w:p w14:paraId="4092E953" w14:textId="77777777" w:rsidR="00D44686" w:rsidRDefault="00D44686" w:rsidP="00105C3F">
            <w:pPr>
              <w:rPr>
                <w:lang w:val="en-US" w:eastAsia="zh-CN"/>
              </w:rPr>
            </w:pPr>
          </w:p>
          <w:p w14:paraId="5F0DF429" w14:textId="4A6A4D6B" w:rsidR="00481075" w:rsidRDefault="00481075" w:rsidP="00481075">
            <w:pPr>
              <w:ind w:left="284"/>
              <w:rPr>
                <w:highlight w:val="green"/>
                <w:u w:val="single"/>
              </w:rPr>
            </w:pPr>
            <w:r w:rsidRPr="00456036">
              <w:rPr>
                <w:highlight w:val="green"/>
                <w:u w:val="single"/>
              </w:rPr>
              <w:t>Applicability of RRM relaxation methods</w:t>
            </w:r>
          </w:p>
          <w:p w14:paraId="6B28E3A6" w14:textId="1AB25915" w:rsidR="00817758" w:rsidRPr="008270E8" w:rsidRDefault="00817758" w:rsidP="00481075">
            <w:pPr>
              <w:ind w:left="284"/>
              <w:rPr>
                <w:u w:val="single"/>
              </w:rPr>
            </w:pPr>
          </w:p>
          <w:tbl>
            <w:tblPr>
              <w:tblStyle w:val="TableGrid"/>
              <w:tblW w:w="0" w:type="auto"/>
              <w:tblInd w:w="456" w:type="dxa"/>
              <w:tblLook w:val="04A0" w:firstRow="1" w:lastRow="0" w:firstColumn="1" w:lastColumn="0" w:noHBand="0" w:noVBand="1"/>
            </w:tblPr>
            <w:tblGrid>
              <w:gridCol w:w="1240"/>
              <w:gridCol w:w="5179"/>
            </w:tblGrid>
            <w:tr w:rsidR="008270E8" w:rsidRPr="008270E8" w14:paraId="2E3E17C6" w14:textId="77777777" w:rsidTr="00A51B4D">
              <w:tc>
                <w:tcPr>
                  <w:tcW w:w="1240" w:type="dxa"/>
                </w:tcPr>
                <w:p w14:paraId="7BF79A23" w14:textId="77777777" w:rsidR="008270E8" w:rsidRPr="008270E8" w:rsidRDefault="008270E8" w:rsidP="008270E8">
                  <w:pPr>
                    <w:spacing w:after="0"/>
                  </w:pPr>
                </w:p>
              </w:tc>
              <w:tc>
                <w:tcPr>
                  <w:tcW w:w="5179" w:type="dxa"/>
                </w:tcPr>
                <w:p w14:paraId="64E131BD" w14:textId="77777777" w:rsidR="008270E8" w:rsidRPr="008270E8" w:rsidRDefault="008270E8" w:rsidP="008270E8">
                  <w:pPr>
                    <w:spacing w:after="0"/>
                  </w:pPr>
                  <w:r w:rsidRPr="008270E8">
                    <w:t>Applicable RRM relaxation methods</w:t>
                  </w:r>
                </w:p>
              </w:tc>
            </w:tr>
            <w:tr w:rsidR="008270E8" w:rsidRPr="008270E8" w14:paraId="013DAD06" w14:textId="77777777" w:rsidTr="00A51B4D">
              <w:tc>
                <w:tcPr>
                  <w:tcW w:w="1240" w:type="dxa"/>
                </w:tcPr>
                <w:p w14:paraId="1F22C0ED" w14:textId="77777777" w:rsidR="008270E8" w:rsidRPr="008270E8" w:rsidRDefault="008270E8" w:rsidP="008270E8">
                  <w:pPr>
                    <w:spacing w:after="0"/>
                  </w:pPr>
                  <w:r w:rsidRPr="008270E8">
                    <w:t>Scenario #1</w:t>
                  </w:r>
                </w:p>
              </w:tc>
              <w:tc>
                <w:tcPr>
                  <w:tcW w:w="5179" w:type="dxa"/>
                </w:tcPr>
                <w:p w14:paraId="13500E34" w14:textId="77777777" w:rsidR="008270E8" w:rsidRPr="008270E8" w:rsidRDefault="008270E8" w:rsidP="008270E8">
                  <w:pPr>
                    <w:spacing w:after="0"/>
                  </w:pPr>
                  <w:r w:rsidRPr="008270E8">
                    <w:t>FFS: Option 1 and/or 2</w:t>
                  </w:r>
                </w:p>
              </w:tc>
            </w:tr>
            <w:tr w:rsidR="008270E8" w:rsidRPr="008270E8" w14:paraId="66D7AF9C" w14:textId="77777777" w:rsidTr="00A51B4D">
              <w:tc>
                <w:tcPr>
                  <w:tcW w:w="1240" w:type="dxa"/>
                </w:tcPr>
                <w:p w14:paraId="36236146" w14:textId="77777777" w:rsidR="008270E8" w:rsidRPr="008270E8" w:rsidRDefault="008270E8" w:rsidP="008270E8">
                  <w:pPr>
                    <w:spacing w:after="0"/>
                  </w:pPr>
                  <w:r w:rsidRPr="008270E8">
                    <w:t>Scenario #2</w:t>
                  </w:r>
                </w:p>
              </w:tc>
              <w:tc>
                <w:tcPr>
                  <w:tcW w:w="5179" w:type="dxa"/>
                </w:tcPr>
                <w:p w14:paraId="065786B6" w14:textId="77777777" w:rsidR="008270E8" w:rsidRPr="008270E8" w:rsidRDefault="008270E8" w:rsidP="008270E8">
                  <w:pPr>
                    <w:spacing w:after="0"/>
                  </w:pPr>
                  <w:r w:rsidRPr="008270E8">
                    <w:t>FFS: Option 1 and/or 2</w:t>
                  </w:r>
                </w:p>
              </w:tc>
            </w:tr>
            <w:tr w:rsidR="008270E8" w:rsidRPr="00456036" w14:paraId="767FC743" w14:textId="77777777" w:rsidTr="00A51B4D">
              <w:tc>
                <w:tcPr>
                  <w:tcW w:w="1240" w:type="dxa"/>
                </w:tcPr>
                <w:p w14:paraId="7B78D60D" w14:textId="77777777" w:rsidR="008270E8" w:rsidRPr="008270E8" w:rsidRDefault="008270E8" w:rsidP="008270E8">
                  <w:pPr>
                    <w:spacing w:after="0"/>
                  </w:pPr>
                  <w:r w:rsidRPr="008270E8">
                    <w:t>Scenario #3</w:t>
                  </w:r>
                </w:p>
              </w:tc>
              <w:tc>
                <w:tcPr>
                  <w:tcW w:w="5179" w:type="dxa"/>
                </w:tcPr>
                <w:p w14:paraId="65B89D84" w14:textId="77777777" w:rsidR="008270E8" w:rsidRPr="008270E8" w:rsidRDefault="008270E8" w:rsidP="008270E8">
                  <w:pPr>
                    <w:spacing w:after="0"/>
                  </w:pPr>
                  <w:r w:rsidRPr="008270E8">
                    <w:t xml:space="preserve">Option 2. </w:t>
                  </w:r>
                </w:p>
              </w:tc>
            </w:tr>
          </w:tbl>
          <w:p w14:paraId="48A90EF0" w14:textId="355CAF06" w:rsidR="00481075" w:rsidRPr="007B5610" w:rsidRDefault="00481075" w:rsidP="00105C3F">
            <w:pPr>
              <w:rPr>
                <w:lang w:val="en-US" w:eastAsia="zh-CN"/>
              </w:rPr>
            </w:pPr>
          </w:p>
        </w:tc>
      </w:tr>
    </w:tbl>
    <w:p w14:paraId="4CA16780" w14:textId="505BEED0" w:rsidR="00574D62" w:rsidRDefault="00574D62" w:rsidP="00574D62"/>
    <w:p w14:paraId="0B5A347E" w14:textId="77777777" w:rsidR="00AE4214" w:rsidRDefault="00AE4214" w:rsidP="00AE4214"/>
    <w:tbl>
      <w:tblPr>
        <w:tblStyle w:val="TableGrid"/>
        <w:tblW w:w="0" w:type="auto"/>
        <w:tblLook w:val="04A0" w:firstRow="1" w:lastRow="0" w:firstColumn="1" w:lastColumn="0" w:noHBand="0" w:noVBand="1"/>
      </w:tblPr>
      <w:tblGrid>
        <w:gridCol w:w="9350"/>
      </w:tblGrid>
      <w:tr w:rsidR="00AE4214" w:rsidRPr="00CC1587" w14:paraId="5A767C84" w14:textId="77777777" w:rsidTr="00A51B4D">
        <w:tc>
          <w:tcPr>
            <w:tcW w:w="9350" w:type="dxa"/>
          </w:tcPr>
          <w:p w14:paraId="1E9C6B77" w14:textId="77777777" w:rsidR="00AE4214" w:rsidRPr="00BE30B5" w:rsidRDefault="00AE4214" w:rsidP="00A51B4D">
            <w:pPr>
              <w:rPr>
                <w:highlight w:val="green"/>
              </w:rPr>
            </w:pPr>
            <w:r w:rsidRPr="00BE30B5">
              <w:rPr>
                <w:highlight w:val="green"/>
              </w:rPr>
              <w:t>Agreements</w:t>
            </w:r>
          </w:p>
          <w:p w14:paraId="2D27A12B" w14:textId="77777777" w:rsidR="00AE4214" w:rsidRPr="00AE4214" w:rsidRDefault="00AE4214" w:rsidP="00AE4214">
            <w:pPr>
              <w:numPr>
                <w:ilvl w:val="1"/>
                <w:numId w:val="6"/>
              </w:numPr>
              <w:rPr>
                <w:lang w:val="en-US"/>
              </w:rPr>
            </w:pPr>
            <w:r w:rsidRPr="00AE4214">
              <w:t>RRM measurement relaxation by reducing the number of frequency layer to be measured is FFS</w:t>
            </w:r>
          </w:p>
          <w:p w14:paraId="645EC490" w14:textId="77777777" w:rsidR="00AE4214" w:rsidRPr="00AE4214" w:rsidRDefault="00AE4214" w:rsidP="00AE4214">
            <w:pPr>
              <w:numPr>
                <w:ilvl w:val="1"/>
                <w:numId w:val="6"/>
              </w:numPr>
              <w:rPr>
                <w:lang w:val="en-US"/>
              </w:rPr>
            </w:pPr>
            <w:r w:rsidRPr="00AE4214">
              <w:t>The impact on early measurement reporting due to power saving mode:</w:t>
            </w:r>
          </w:p>
          <w:p w14:paraId="22A7AF44" w14:textId="77777777" w:rsidR="00AE4214" w:rsidRPr="00AE4214" w:rsidRDefault="00AE4214" w:rsidP="00AE4214">
            <w:pPr>
              <w:numPr>
                <w:ilvl w:val="2"/>
                <w:numId w:val="6"/>
              </w:numPr>
              <w:rPr>
                <w:lang w:val="en-US"/>
              </w:rPr>
            </w:pPr>
            <w:r w:rsidRPr="00AE4214">
              <w:rPr>
                <w:lang w:val="en-US"/>
              </w:rPr>
              <w:lastRenderedPageBreak/>
              <w:t>Option 1: UE is not allowed to relax or enter any relaxed measurement modes (e.g. based on scenarios defined in slide 2) if UE is configured with early measurement reporting (EMR) and T331 timer is running.</w:t>
            </w:r>
          </w:p>
          <w:p w14:paraId="15FB8D36" w14:textId="77777777" w:rsidR="00AE4214" w:rsidRPr="00AE4214" w:rsidRDefault="00AE4214" w:rsidP="00AE4214">
            <w:pPr>
              <w:numPr>
                <w:ilvl w:val="2"/>
                <w:numId w:val="6"/>
              </w:numPr>
              <w:rPr>
                <w:lang w:val="en-US"/>
              </w:rPr>
            </w:pPr>
            <w:r w:rsidRPr="00AE4214">
              <w:rPr>
                <w:lang w:val="en-US"/>
              </w:rPr>
              <w:t xml:space="preserve">Other options </w:t>
            </w:r>
            <w:proofErr w:type="gramStart"/>
            <w:r w:rsidRPr="00AE4214">
              <w:rPr>
                <w:lang w:val="en-US"/>
              </w:rPr>
              <w:t>is</w:t>
            </w:r>
            <w:proofErr w:type="gramEnd"/>
            <w:r w:rsidRPr="00AE4214">
              <w:rPr>
                <w:lang w:val="en-US"/>
              </w:rPr>
              <w:t xml:space="preserve"> not precluded</w:t>
            </w:r>
          </w:p>
          <w:p w14:paraId="5CF913B9" w14:textId="21A66A37" w:rsidR="00AE4214" w:rsidRPr="00AE4214" w:rsidRDefault="00AE4214" w:rsidP="00A51B4D">
            <w:pPr>
              <w:numPr>
                <w:ilvl w:val="1"/>
                <w:numId w:val="6"/>
              </w:numPr>
              <w:rPr>
                <w:lang w:val="en-US"/>
              </w:rPr>
            </w:pPr>
            <w:r w:rsidRPr="00AE4214">
              <w:t>RAN4 to study the RRM impact, e.g. timeline of DCI based BWP switch, due to cross-slot scheduling power saving technique if there is any impact to the DCI processing delay based on RAN1 agreements.</w:t>
            </w:r>
          </w:p>
        </w:tc>
      </w:tr>
    </w:tbl>
    <w:p w14:paraId="71E578DA" w14:textId="77777777" w:rsidR="00AE4214" w:rsidRPr="003225A1" w:rsidRDefault="00AE4214" w:rsidP="00574D62"/>
    <w:p w14:paraId="65F24404" w14:textId="17C82E40" w:rsidR="00574D62" w:rsidRDefault="00574D62" w:rsidP="00574D62">
      <w:pPr>
        <w:pStyle w:val="Heading1"/>
      </w:pPr>
      <w:r>
        <w:t>Discussion</w:t>
      </w:r>
    </w:p>
    <w:p w14:paraId="75A31A33" w14:textId="6FADE034" w:rsidR="00574D62" w:rsidRDefault="003244C3" w:rsidP="00574D62">
      <w:r>
        <w:t xml:space="preserve">In </w:t>
      </w:r>
      <w:r w:rsidR="002B2D37">
        <w:t xml:space="preserve">LTE NB-IoT systems, RRM measurement relaxation was introduced for low mobility scenario. Similar idea can be applied in NR, as well. </w:t>
      </w:r>
      <w:r w:rsidR="003F7DB6">
        <w:t>Even if the UE is in cell edge scenari</w:t>
      </w:r>
      <w:r w:rsidR="001C5D50">
        <w:t xml:space="preserve">o, network can configure the thresholds in such </w:t>
      </w:r>
      <w:r w:rsidR="002B2A82">
        <w:t>a way so that UE does not relax RRM measurement unless its mobility is very low.</w:t>
      </w:r>
      <w:r w:rsidR="008A7EE7">
        <w:t xml:space="preserve"> Option 2 of previous meeting’s agreement is applicable here.</w:t>
      </w:r>
    </w:p>
    <w:p w14:paraId="031C1208" w14:textId="4CA800F0" w:rsidR="002B2A82" w:rsidRDefault="002B2A82" w:rsidP="00574D62">
      <w:r>
        <w:t>On the other hand, if the UE is away from cell edge but in a high mobility scenario, stopping neighbour cell measurement might delay handover to suitable cells</w:t>
      </w:r>
      <w:r w:rsidR="008A7EE7">
        <w:t>. Option 1of previous meeting’s agreement will be applicable here.</w:t>
      </w:r>
    </w:p>
    <w:p w14:paraId="180DCACD" w14:textId="6DFF29BA" w:rsidR="00F32875" w:rsidRDefault="00F32875" w:rsidP="00F32875">
      <w:pPr>
        <w:rPr>
          <w:b/>
        </w:rPr>
      </w:pPr>
      <w:r>
        <w:rPr>
          <w:b/>
        </w:rPr>
        <w:t xml:space="preserve">Observation </w:t>
      </w:r>
      <w:r>
        <w:rPr>
          <w:b/>
        </w:rPr>
        <w:t>1</w:t>
      </w:r>
      <w:r>
        <w:rPr>
          <w:b/>
        </w:rPr>
        <w:t>: Since UE must</w:t>
      </w:r>
      <w:r w:rsidR="00845BB5">
        <w:rPr>
          <w:b/>
        </w:rPr>
        <w:t xml:space="preserve"> always</w:t>
      </w:r>
      <w:r>
        <w:rPr>
          <w:b/>
        </w:rPr>
        <w:t xml:space="preserve"> monitor serving cell quality, there should not be </w:t>
      </w:r>
      <w:r w:rsidR="00BC2025">
        <w:rPr>
          <w:b/>
        </w:rPr>
        <w:t>any issue</w:t>
      </w:r>
      <w:r>
        <w:rPr>
          <w:b/>
        </w:rPr>
        <w:t xml:space="preserve"> if UE stops performing intra-frequency and inter-frequency neighbour measurements if</w:t>
      </w:r>
      <w:r>
        <w:rPr>
          <w:b/>
        </w:rPr>
        <w:t xml:space="preserve"> </w:t>
      </w:r>
      <w:r>
        <w:rPr>
          <w:b/>
        </w:rPr>
        <w:t>its mobility is low.</w:t>
      </w:r>
    </w:p>
    <w:p w14:paraId="50DCDFD7" w14:textId="1703A54B" w:rsidR="009D67FF" w:rsidRDefault="009D67FF" w:rsidP="00F32875">
      <w:pPr>
        <w:rPr>
          <w:b/>
        </w:rPr>
      </w:pPr>
      <w:r>
        <w:rPr>
          <w:b/>
        </w:rPr>
        <w:t>Proposal 1: Select option 2 for scenario #1, i.e., low mobility scenario. Select option 1 for scenario #2, i.e., away from cell edge and high mobility scenario.</w:t>
      </w:r>
    </w:p>
    <w:p w14:paraId="6438D12D" w14:textId="60BBA01E" w:rsidR="008A7EE7" w:rsidRDefault="003130D6" w:rsidP="00574D62">
      <w:r>
        <w:t>Also, if UE is configured EMR and T331 timer is running, UE should not be allowed to relax or enter any relaxed measurement mode, e.g. option 1 or option 2.</w:t>
      </w:r>
    </w:p>
    <w:p w14:paraId="18FA82B5" w14:textId="48CF7076" w:rsidR="003130D6" w:rsidRPr="00E64B0F" w:rsidRDefault="003130D6" w:rsidP="00574D62">
      <w:pPr>
        <w:rPr>
          <w:b/>
          <w:bCs/>
        </w:rPr>
      </w:pPr>
      <w:r w:rsidRPr="00E64B0F">
        <w:rPr>
          <w:b/>
          <w:bCs/>
        </w:rPr>
        <w:t xml:space="preserve">Proposal 2: </w:t>
      </w:r>
      <w:r w:rsidR="00AE4214" w:rsidRPr="00AE4214">
        <w:rPr>
          <w:b/>
          <w:bCs/>
          <w:lang w:val="en-US"/>
        </w:rPr>
        <w:t>UE is not allowed to relax or enter any relaxed measurement modes</w:t>
      </w:r>
      <w:r w:rsidRPr="00E64B0F">
        <w:rPr>
          <w:b/>
          <w:bCs/>
          <w:lang w:val="en-US"/>
        </w:rPr>
        <w:t xml:space="preserve">, e.g. option 1 or option 2, </w:t>
      </w:r>
      <w:r w:rsidR="00AE4214" w:rsidRPr="00AE4214">
        <w:rPr>
          <w:b/>
          <w:bCs/>
          <w:lang w:val="en-US"/>
        </w:rPr>
        <w:t>if UE is configured with early measurement reporting (EMR) and T331 timer is running</w:t>
      </w:r>
      <w:r w:rsidR="00E64B0F" w:rsidRPr="00E64B0F">
        <w:rPr>
          <w:b/>
          <w:bCs/>
          <w:lang w:val="en-US"/>
        </w:rPr>
        <w:t>.</w:t>
      </w:r>
    </w:p>
    <w:p w14:paraId="3B305A08" w14:textId="4E1D99CA" w:rsidR="00574D62" w:rsidRDefault="00574D62" w:rsidP="00574D62">
      <w:pPr>
        <w:pStyle w:val="Heading1"/>
      </w:pPr>
      <w:r>
        <w:t>Conclusion</w:t>
      </w:r>
    </w:p>
    <w:p w14:paraId="6AB2CC57" w14:textId="77777777" w:rsidR="00BC2025" w:rsidRDefault="00BC2025" w:rsidP="00BC2025">
      <w:pPr>
        <w:rPr>
          <w:b/>
        </w:rPr>
      </w:pPr>
      <w:r>
        <w:rPr>
          <w:b/>
        </w:rPr>
        <w:t>Observation 1: Since UE must always monitor serving cell quality, there should not be any issue if UE stops performing intra-frequency and inter-frequency neighbour measurements if its mobility is low.</w:t>
      </w:r>
    </w:p>
    <w:p w14:paraId="6856225C" w14:textId="77777777" w:rsidR="00BC2025" w:rsidRDefault="00BC2025" w:rsidP="00BC2025">
      <w:pPr>
        <w:rPr>
          <w:b/>
        </w:rPr>
      </w:pPr>
      <w:r>
        <w:rPr>
          <w:b/>
        </w:rPr>
        <w:t>Proposal 1: Select option 2 for scenario #1, i.e., low mobility scenario. Select option 1 for scenario #2, i.e., away from cell edge and high mobility scenario.</w:t>
      </w:r>
    </w:p>
    <w:p w14:paraId="60A1B5CB" w14:textId="7832F404" w:rsidR="00574D62" w:rsidRPr="00BC2025" w:rsidRDefault="00BC2025" w:rsidP="00574D62">
      <w:pPr>
        <w:rPr>
          <w:b/>
          <w:bCs/>
        </w:rPr>
      </w:pPr>
      <w:r w:rsidRPr="00E64B0F">
        <w:rPr>
          <w:b/>
          <w:bCs/>
        </w:rPr>
        <w:t xml:space="preserve">Proposal 2: </w:t>
      </w:r>
      <w:r w:rsidR="00AE4214" w:rsidRPr="00AE4214">
        <w:rPr>
          <w:b/>
          <w:bCs/>
          <w:lang w:val="en-US"/>
        </w:rPr>
        <w:t>UE is not allowed to relax or enter any relaxed measurement modes</w:t>
      </w:r>
      <w:r w:rsidRPr="00E64B0F">
        <w:rPr>
          <w:b/>
          <w:bCs/>
          <w:lang w:val="en-US"/>
        </w:rPr>
        <w:t xml:space="preserve">, e.g. option 1 or option 2, </w:t>
      </w:r>
      <w:r w:rsidR="00AE4214" w:rsidRPr="00AE4214">
        <w:rPr>
          <w:b/>
          <w:bCs/>
          <w:lang w:val="en-US"/>
        </w:rPr>
        <w:t>if UE is configured with early measurement reporting (EMR) and T331 timer is running</w:t>
      </w:r>
      <w:r w:rsidRPr="00E64B0F">
        <w:rPr>
          <w:b/>
          <w:bCs/>
          <w:lang w:val="en-US"/>
        </w:rPr>
        <w:t>.</w:t>
      </w:r>
      <w:bookmarkStart w:id="0" w:name="_GoBack"/>
      <w:bookmarkEnd w:id="0"/>
    </w:p>
    <w:p w14:paraId="6E757EE2" w14:textId="77777777" w:rsidR="00574D62" w:rsidRDefault="00574D62" w:rsidP="00574D62">
      <w:pPr>
        <w:pStyle w:val="Heading1"/>
      </w:pPr>
      <w:r>
        <w:t>Reference</w:t>
      </w:r>
    </w:p>
    <w:p w14:paraId="5930BE2C" w14:textId="2D9BD3EB" w:rsidR="00574D62" w:rsidRDefault="00574D62" w:rsidP="00574D62">
      <w:pPr>
        <w:numPr>
          <w:ilvl w:val="0"/>
          <w:numId w:val="2"/>
        </w:numPr>
        <w:jc w:val="both"/>
        <w:rPr>
          <w:lang w:eastAsia="zh-CN"/>
        </w:rPr>
      </w:pPr>
      <w:r>
        <w:rPr>
          <w:lang w:eastAsia="zh-CN"/>
        </w:rPr>
        <w:t>Chairman’s notes, 3GPP TSG RAN WG4 Meeting #9</w:t>
      </w:r>
      <w:r>
        <w:rPr>
          <w:lang w:eastAsia="zh-CN"/>
        </w:rPr>
        <w:t>3</w:t>
      </w:r>
    </w:p>
    <w:p w14:paraId="6EA9E725" w14:textId="77777777" w:rsidR="00AF0965" w:rsidRDefault="00AF0965"/>
    <w:sectPr w:rsidR="00AF09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36B2599"/>
    <w:multiLevelType w:val="hybridMultilevel"/>
    <w:tmpl w:val="4CEEA0C4"/>
    <w:lvl w:ilvl="0" w:tplc="05DE7EA0">
      <w:start w:val="1"/>
      <w:numFmt w:val="bullet"/>
      <w:lvlText w:val="•"/>
      <w:lvlJc w:val="left"/>
      <w:pPr>
        <w:tabs>
          <w:tab w:val="num" w:pos="720"/>
        </w:tabs>
        <w:ind w:left="720" w:hanging="360"/>
      </w:pPr>
      <w:rPr>
        <w:rFonts w:ascii="Arial" w:hAnsi="Arial" w:hint="default"/>
      </w:rPr>
    </w:lvl>
    <w:lvl w:ilvl="1" w:tplc="567AED9A">
      <w:start w:val="1"/>
      <w:numFmt w:val="bullet"/>
      <w:lvlText w:val="•"/>
      <w:lvlJc w:val="left"/>
      <w:pPr>
        <w:tabs>
          <w:tab w:val="num" w:pos="1440"/>
        </w:tabs>
        <w:ind w:left="1440" w:hanging="360"/>
      </w:pPr>
      <w:rPr>
        <w:rFonts w:ascii="Arial" w:hAnsi="Arial" w:hint="default"/>
      </w:rPr>
    </w:lvl>
    <w:lvl w:ilvl="2" w:tplc="C96257A6">
      <w:start w:val="110"/>
      <w:numFmt w:val="bullet"/>
      <w:lvlText w:val="•"/>
      <w:lvlJc w:val="left"/>
      <w:pPr>
        <w:tabs>
          <w:tab w:val="num" w:pos="2160"/>
        </w:tabs>
        <w:ind w:left="2160" w:hanging="360"/>
      </w:pPr>
      <w:rPr>
        <w:rFonts w:ascii="Arial" w:hAnsi="Arial" w:hint="default"/>
      </w:rPr>
    </w:lvl>
    <w:lvl w:ilvl="3" w:tplc="0F56B254" w:tentative="1">
      <w:start w:val="1"/>
      <w:numFmt w:val="bullet"/>
      <w:lvlText w:val="•"/>
      <w:lvlJc w:val="left"/>
      <w:pPr>
        <w:tabs>
          <w:tab w:val="num" w:pos="2880"/>
        </w:tabs>
        <w:ind w:left="2880" w:hanging="360"/>
      </w:pPr>
      <w:rPr>
        <w:rFonts w:ascii="Arial" w:hAnsi="Arial" w:hint="default"/>
      </w:rPr>
    </w:lvl>
    <w:lvl w:ilvl="4" w:tplc="AF82A794" w:tentative="1">
      <w:start w:val="1"/>
      <w:numFmt w:val="bullet"/>
      <w:lvlText w:val="•"/>
      <w:lvlJc w:val="left"/>
      <w:pPr>
        <w:tabs>
          <w:tab w:val="num" w:pos="3600"/>
        </w:tabs>
        <w:ind w:left="3600" w:hanging="360"/>
      </w:pPr>
      <w:rPr>
        <w:rFonts w:ascii="Arial" w:hAnsi="Arial" w:hint="default"/>
      </w:rPr>
    </w:lvl>
    <w:lvl w:ilvl="5" w:tplc="5FF8429E" w:tentative="1">
      <w:start w:val="1"/>
      <w:numFmt w:val="bullet"/>
      <w:lvlText w:val="•"/>
      <w:lvlJc w:val="left"/>
      <w:pPr>
        <w:tabs>
          <w:tab w:val="num" w:pos="4320"/>
        </w:tabs>
        <w:ind w:left="4320" w:hanging="360"/>
      </w:pPr>
      <w:rPr>
        <w:rFonts w:ascii="Arial" w:hAnsi="Arial" w:hint="default"/>
      </w:rPr>
    </w:lvl>
    <w:lvl w:ilvl="6" w:tplc="2CD098E0" w:tentative="1">
      <w:start w:val="1"/>
      <w:numFmt w:val="bullet"/>
      <w:lvlText w:val="•"/>
      <w:lvlJc w:val="left"/>
      <w:pPr>
        <w:tabs>
          <w:tab w:val="num" w:pos="5040"/>
        </w:tabs>
        <w:ind w:left="5040" w:hanging="360"/>
      </w:pPr>
      <w:rPr>
        <w:rFonts w:ascii="Arial" w:hAnsi="Arial" w:hint="default"/>
      </w:rPr>
    </w:lvl>
    <w:lvl w:ilvl="7" w:tplc="40CAFAC6" w:tentative="1">
      <w:start w:val="1"/>
      <w:numFmt w:val="bullet"/>
      <w:lvlText w:val="•"/>
      <w:lvlJc w:val="left"/>
      <w:pPr>
        <w:tabs>
          <w:tab w:val="num" w:pos="5760"/>
        </w:tabs>
        <w:ind w:left="5760" w:hanging="360"/>
      </w:pPr>
      <w:rPr>
        <w:rFonts w:ascii="Arial" w:hAnsi="Arial" w:hint="default"/>
      </w:rPr>
    </w:lvl>
    <w:lvl w:ilvl="8" w:tplc="2696A4C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EE148E3"/>
    <w:multiLevelType w:val="hybridMultilevel"/>
    <w:tmpl w:val="FE26B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4BB7EA8"/>
    <w:multiLevelType w:val="hybridMultilevel"/>
    <w:tmpl w:val="CE426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D62"/>
    <w:rsid w:val="00105C3F"/>
    <w:rsid w:val="001C5D50"/>
    <w:rsid w:val="002B2A82"/>
    <w:rsid w:val="002B2D37"/>
    <w:rsid w:val="003130D6"/>
    <w:rsid w:val="003244C3"/>
    <w:rsid w:val="00383ADE"/>
    <w:rsid w:val="003F7DB6"/>
    <w:rsid w:val="00481075"/>
    <w:rsid w:val="00574D62"/>
    <w:rsid w:val="00817758"/>
    <w:rsid w:val="008270E8"/>
    <w:rsid w:val="00845BB5"/>
    <w:rsid w:val="008A7EE7"/>
    <w:rsid w:val="009D315A"/>
    <w:rsid w:val="009D67FF"/>
    <w:rsid w:val="00AE4214"/>
    <w:rsid w:val="00AF0965"/>
    <w:rsid w:val="00BC2025"/>
    <w:rsid w:val="00D44686"/>
    <w:rsid w:val="00D9771A"/>
    <w:rsid w:val="00E64B0F"/>
    <w:rsid w:val="00F328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4BD9F"/>
  <w15:chartTrackingRefBased/>
  <w15:docId w15:val="{B48F6CC3-853C-4654-8744-B16BB4869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74D62"/>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74D62"/>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74D62"/>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74D6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74D62"/>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74D62"/>
    <w:pPr>
      <w:numPr>
        <w:ilvl w:val="5"/>
      </w:numPr>
      <w:outlineLvl w:val="4"/>
    </w:pPr>
    <w:rPr>
      <w:sz w:val="22"/>
    </w:rPr>
  </w:style>
  <w:style w:type="paragraph" w:styleId="Heading7">
    <w:name w:val="heading 7"/>
    <w:basedOn w:val="Normal"/>
    <w:next w:val="Normal"/>
    <w:link w:val="Heading7Char"/>
    <w:qFormat/>
    <w:rsid w:val="00574D62"/>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74D62"/>
    <w:pPr>
      <w:numPr>
        <w:ilvl w:val="7"/>
      </w:numPr>
      <w:outlineLvl w:val="7"/>
    </w:pPr>
  </w:style>
  <w:style w:type="paragraph" w:styleId="Heading9">
    <w:name w:val="heading 9"/>
    <w:basedOn w:val="Heading8"/>
    <w:next w:val="Normal"/>
    <w:link w:val="Heading9Char"/>
    <w:qFormat/>
    <w:rsid w:val="00574D6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74D62"/>
    <w:rPr>
      <w:rFonts w:ascii="Arial" w:eastAsia="MS Mincho" w:hAnsi="Arial" w:cs="Times New Roman"/>
      <w:sz w:val="36"/>
      <w:szCs w:val="20"/>
      <w:lang w:val="en-GB"/>
    </w:rPr>
  </w:style>
  <w:style w:type="character" w:customStyle="1" w:styleId="Heading2Char">
    <w:name w:val="Heading 2 Char"/>
    <w:basedOn w:val="DefaultParagraphFont"/>
    <w:link w:val="Heading2"/>
    <w:rsid w:val="00574D62"/>
    <w:rPr>
      <w:rFonts w:ascii="Arial" w:eastAsia="MS Mincho" w:hAnsi="Arial" w:cs="Times New Roman"/>
      <w:sz w:val="32"/>
      <w:szCs w:val="20"/>
      <w:lang w:val="en-GB"/>
    </w:rPr>
  </w:style>
  <w:style w:type="character" w:customStyle="1" w:styleId="Heading3Char">
    <w:name w:val="Heading 3 Char"/>
    <w:basedOn w:val="DefaultParagraphFont"/>
    <w:link w:val="Heading3"/>
    <w:rsid w:val="00574D62"/>
    <w:rPr>
      <w:rFonts w:ascii="Arial" w:eastAsia="MS Mincho" w:hAnsi="Arial" w:cs="Times New Roman"/>
      <w:sz w:val="28"/>
      <w:szCs w:val="20"/>
      <w:lang w:val="en-GB"/>
    </w:rPr>
  </w:style>
  <w:style w:type="character" w:customStyle="1" w:styleId="Heading4Char">
    <w:name w:val="Heading 4 Char"/>
    <w:basedOn w:val="DefaultParagraphFont"/>
    <w:link w:val="Heading4"/>
    <w:rsid w:val="00574D62"/>
    <w:rPr>
      <w:rFonts w:ascii="Arial" w:eastAsia="MS Mincho" w:hAnsi="Arial" w:cs="Times New Roman"/>
      <w:sz w:val="24"/>
      <w:szCs w:val="20"/>
      <w:lang w:val="en-GB"/>
    </w:rPr>
  </w:style>
  <w:style w:type="character" w:customStyle="1" w:styleId="Heading5Char">
    <w:name w:val="Heading 5 Char"/>
    <w:basedOn w:val="DefaultParagraphFont"/>
    <w:link w:val="Heading5"/>
    <w:rsid w:val="00574D62"/>
    <w:rPr>
      <w:rFonts w:ascii="Arial" w:eastAsia="MS Mincho" w:hAnsi="Arial" w:cs="Times New Roman"/>
      <w:szCs w:val="20"/>
      <w:lang w:val="en-GB"/>
    </w:rPr>
  </w:style>
  <w:style w:type="character" w:customStyle="1" w:styleId="Heading7Char">
    <w:name w:val="Heading 7 Char"/>
    <w:basedOn w:val="DefaultParagraphFont"/>
    <w:link w:val="Heading7"/>
    <w:rsid w:val="00574D62"/>
    <w:rPr>
      <w:rFonts w:ascii="Arial" w:eastAsia="MS Mincho" w:hAnsi="Arial" w:cs="Times New Roman"/>
      <w:sz w:val="20"/>
      <w:szCs w:val="20"/>
      <w:lang w:val="en-GB"/>
    </w:rPr>
  </w:style>
  <w:style w:type="character" w:customStyle="1" w:styleId="Heading8Char">
    <w:name w:val="Heading 8 Char"/>
    <w:basedOn w:val="DefaultParagraphFont"/>
    <w:link w:val="Heading8"/>
    <w:rsid w:val="00574D62"/>
    <w:rPr>
      <w:rFonts w:ascii="Arial" w:eastAsia="MS Mincho" w:hAnsi="Arial" w:cs="Times New Roman"/>
      <w:sz w:val="36"/>
      <w:szCs w:val="20"/>
      <w:lang w:val="en-GB"/>
    </w:rPr>
  </w:style>
  <w:style w:type="character" w:customStyle="1" w:styleId="Heading9Char">
    <w:name w:val="Heading 9 Char"/>
    <w:basedOn w:val="DefaultParagraphFont"/>
    <w:link w:val="Heading9"/>
    <w:rsid w:val="00574D62"/>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74D62"/>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74D62"/>
    <w:rPr>
      <w:rFonts w:ascii="Arial" w:eastAsia="MS Mincho" w:hAnsi="Arial" w:cs="Times New Roman"/>
      <w:b/>
      <w:noProof/>
      <w:sz w:val="18"/>
      <w:szCs w:val="20"/>
    </w:rPr>
  </w:style>
  <w:style w:type="paragraph" w:styleId="Footer">
    <w:name w:val="footer"/>
    <w:basedOn w:val="Header"/>
    <w:link w:val="FooterChar"/>
    <w:rsid w:val="00574D62"/>
    <w:pPr>
      <w:jc w:val="center"/>
    </w:pPr>
    <w:rPr>
      <w:i/>
    </w:rPr>
  </w:style>
  <w:style w:type="character" w:customStyle="1" w:styleId="FooterChar">
    <w:name w:val="Footer Char"/>
    <w:basedOn w:val="DefaultParagraphFont"/>
    <w:link w:val="Footer"/>
    <w:rsid w:val="00574D62"/>
    <w:rPr>
      <w:rFonts w:ascii="Arial" w:eastAsia="MS Mincho" w:hAnsi="Arial" w:cs="Times New Roman"/>
      <w:b/>
      <w:i/>
      <w:noProof/>
      <w:sz w:val="18"/>
      <w:szCs w:val="20"/>
    </w:rPr>
  </w:style>
  <w:style w:type="paragraph" w:customStyle="1" w:styleId="TAH">
    <w:name w:val="TAH"/>
    <w:basedOn w:val="TAC"/>
    <w:link w:val="TAHCar"/>
    <w:qFormat/>
    <w:rsid w:val="00574D62"/>
    <w:rPr>
      <w:b/>
    </w:rPr>
  </w:style>
  <w:style w:type="paragraph" w:customStyle="1" w:styleId="TAC">
    <w:name w:val="TAC"/>
    <w:basedOn w:val="Normal"/>
    <w:link w:val="TACChar"/>
    <w:qFormat/>
    <w:rsid w:val="00574D62"/>
    <w:pPr>
      <w:keepNext/>
      <w:keepLines/>
      <w:spacing w:after="0"/>
      <w:jc w:val="center"/>
    </w:pPr>
    <w:rPr>
      <w:rFonts w:ascii="Arial" w:eastAsia="SimSun" w:hAnsi="Arial"/>
      <w:sz w:val="18"/>
    </w:rPr>
  </w:style>
  <w:style w:type="character" w:customStyle="1" w:styleId="TACChar">
    <w:name w:val="TAC Char"/>
    <w:link w:val="TAC"/>
    <w:qFormat/>
    <w:rsid w:val="00574D62"/>
    <w:rPr>
      <w:rFonts w:ascii="Arial" w:eastAsia="SimSun" w:hAnsi="Arial" w:cs="Times New Roman"/>
      <w:sz w:val="18"/>
      <w:szCs w:val="20"/>
      <w:lang w:val="en-GB"/>
    </w:rPr>
  </w:style>
  <w:style w:type="character" w:customStyle="1" w:styleId="TAHCar">
    <w:name w:val="TAH Car"/>
    <w:link w:val="TAH"/>
    <w:qFormat/>
    <w:rsid w:val="00574D62"/>
    <w:rPr>
      <w:rFonts w:ascii="Arial" w:eastAsia="SimSun" w:hAnsi="Arial" w:cs="Times New Roman"/>
      <w:b/>
      <w:sz w:val="18"/>
      <w:szCs w:val="20"/>
      <w:lang w:val="en-GB"/>
    </w:rPr>
  </w:style>
  <w:style w:type="paragraph" w:customStyle="1" w:styleId="TH">
    <w:name w:val="TH"/>
    <w:basedOn w:val="Normal"/>
    <w:link w:val="THChar"/>
    <w:qFormat/>
    <w:rsid w:val="00574D62"/>
    <w:pPr>
      <w:keepNext/>
      <w:keepLines/>
      <w:spacing w:before="60"/>
      <w:jc w:val="center"/>
    </w:pPr>
    <w:rPr>
      <w:rFonts w:ascii="Arial" w:eastAsia="SimSun" w:hAnsi="Arial"/>
      <w:b/>
    </w:rPr>
  </w:style>
  <w:style w:type="character" w:customStyle="1" w:styleId="THChar">
    <w:name w:val="TH Char"/>
    <w:link w:val="TH"/>
    <w:qFormat/>
    <w:rsid w:val="00574D62"/>
    <w:rPr>
      <w:rFonts w:ascii="Arial" w:eastAsia="SimSun" w:hAnsi="Arial" w:cs="Times New Roman"/>
      <w:b/>
      <w:sz w:val="20"/>
      <w:szCs w:val="20"/>
      <w:lang w:val="en-GB"/>
    </w:rPr>
  </w:style>
  <w:style w:type="paragraph" w:customStyle="1" w:styleId="TAN">
    <w:name w:val="TAN"/>
    <w:basedOn w:val="Normal"/>
    <w:link w:val="TANChar"/>
    <w:qFormat/>
    <w:rsid w:val="00574D62"/>
    <w:pPr>
      <w:keepNext/>
      <w:keepLines/>
      <w:spacing w:after="0"/>
      <w:ind w:left="851" w:hanging="851"/>
    </w:pPr>
    <w:rPr>
      <w:rFonts w:ascii="Arial" w:eastAsia="SimSun" w:hAnsi="Arial"/>
      <w:sz w:val="18"/>
    </w:rPr>
  </w:style>
  <w:style w:type="character" w:customStyle="1" w:styleId="TANChar">
    <w:name w:val="TAN Char"/>
    <w:link w:val="TAN"/>
    <w:rsid w:val="00574D62"/>
    <w:rPr>
      <w:rFonts w:ascii="Arial" w:eastAsia="SimSun" w:hAnsi="Arial" w:cs="Times New Roman"/>
      <w:sz w:val="18"/>
      <w:szCs w:val="20"/>
      <w:lang w:val="en-GB"/>
    </w:rPr>
  </w:style>
  <w:style w:type="table" w:styleId="TableGrid">
    <w:name w:val="Table Grid"/>
    <w:basedOn w:val="TableNormal"/>
    <w:qFormat/>
    <w:rsid w:val="00574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105C3F"/>
    <w:rPr>
      <w:rFonts w:ascii="Times New Roman" w:hAnsi="Times New Roman"/>
      <w:szCs w:val="24"/>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105C3F"/>
    <w:pPr>
      <w:numPr>
        <w:numId w:val="4"/>
      </w:numPr>
      <w:spacing w:after="120"/>
    </w:pPr>
    <w:rPr>
      <w:rFonts w:eastAsiaTheme="minorHAnsi" w:cstheme="minorBidi"/>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187284">
      <w:bodyDiv w:val="1"/>
      <w:marLeft w:val="0"/>
      <w:marRight w:val="0"/>
      <w:marTop w:val="0"/>
      <w:marBottom w:val="0"/>
      <w:divBdr>
        <w:top w:val="none" w:sz="0" w:space="0" w:color="auto"/>
        <w:left w:val="none" w:sz="0" w:space="0" w:color="auto"/>
        <w:bottom w:val="none" w:sz="0" w:space="0" w:color="auto"/>
        <w:right w:val="none" w:sz="0" w:space="0" w:color="auto"/>
      </w:divBdr>
    </w:div>
    <w:div w:id="2009597453">
      <w:bodyDiv w:val="1"/>
      <w:marLeft w:val="0"/>
      <w:marRight w:val="0"/>
      <w:marTop w:val="0"/>
      <w:marBottom w:val="0"/>
      <w:divBdr>
        <w:top w:val="none" w:sz="0" w:space="0" w:color="auto"/>
        <w:left w:val="none" w:sz="0" w:space="0" w:color="auto"/>
        <w:bottom w:val="none" w:sz="0" w:space="0" w:color="auto"/>
        <w:right w:val="none" w:sz="0" w:space="0" w:color="auto"/>
      </w:divBdr>
      <w:divsChild>
        <w:div w:id="1357777345">
          <w:marLeft w:val="547"/>
          <w:marRight w:val="0"/>
          <w:marTop w:val="115"/>
          <w:marBottom w:val="0"/>
          <w:divBdr>
            <w:top w:val="none" w:sz="0" w:space="0" w:color="auto"/>
            <w:left w:val="none" w:sz="0" w:space="0" w:color="auto"/>
            <w:bottom w:val="none" w:sz="0" w:space="0" w:color="auto"/>
            <w:right w:val="none" w:sz="0" w:space="0" w:color="auto"/>
          </w:divBdr>
        </w:div>
        <w:div w:id="1205674671">
          <w:marLeft w:val="547"/>
          <w:marRight w:val="0"/>
          <w:marTop w:val="115"/>
          <w:marBottom w:val="0"/>
          <w:divBdr>
            <w:top w:val="none" w:sz="0" w:space="0" w:color="auto"/>
            <w:left w:val="none" w:sz="0" w:space="0" w:color="auto"/>
            <w:bottom w:val="none" w:sz="0" w:space="0" w:color="auto"/>
            <w:right w:val="none" w:sz="0" w:space="0" w:color="auto"/>
          </w:divBdr>
        </w:div>
        <w:div w:id="132454528">
          <w:marLeft w:val="1166"/>
          <w:marRight w:val="0"/>
          <w:marTop w:val="96"/>
          <w:marBottom w:val="0"/>
          <w:divBdr>
            <w:top w:val="none" w:sz="0" w:space="0" w:color="auto"/>
            <w:left w:val="none" w:sz="0" w:space="0" w:color="auto"/>
            <w:bottom w:val="none" w:sz="0" w:space="0" w:color="auto"/>
            <w:right w:val="none" w:sz="0" w:space="0" w:color="auto"/>
          </w:divBdr>
        </w:div>
        <w:div w:id="240337692">
          <w:marLeft w:val="1166"/>
          <w:marRight w:val="0"/>
          <w:marTop w:val="96"/>
          <w:marBottom w:val="0"/>
          <w:divBdr>
            <w:top w:val="none" w:sz="0" w:space="0" w:color="auto"/>
            <w:left w:val="none" w:sz="0" w:space="0" w:color="auto"/>
            <w:bottom w:val="none" w:sz="0" w:space="0" w:color="auto"/>
            <w:right w:val="none" w:sz="0" w:space="0" w:color="auto"/>
          </w:divBdr>
        </w:div>
        <w:div w:id="1960068701">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811a09b78838aaf17c255dfcd58b41e0">
  <xsd:schema xmlns:xsd="http://www.w3.org/2001/XMLSchema" xmlns:xs="http://www.w3.org/2001/XMLSchema" xmlns:p="http://schemas.microsoft.com/office/2006/metadata/properties" xmlns:ns3="cc9c437c-ae0c-4066-8d90-a0f7de786127" targetNamespace="http://schemas.microsoft.com/office/2006/metadata/properties" ma:root="true" ma:fieldsID="dca63a7b208c1a28dc9bd019dc9ebc2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D635E3-E32F-4335-B29D-5C6F996AD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E84EB2-A496-44B4-969C-AB32EC7F54F1}">
  <ds:schemaRefs>
    <ds:schemaRef ds:uri="http://schemas.microsoft.com/sharepoint/v3/contenttype/forms"/>
  </ds:schemaRefs>
</ds:datastoreItem>
</file>

<file path=customXml/itemProps3.xml><?xml version="1.0" encoding="utf-8"?>
<ds:datastoreItem xmlns:ds="http://schemas.openxmlformats.org/officeDocument/2006/customXml" ds:itemID="{5B22E643-1ED3-4A91-BB33-1CA0F20B18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21</cp:revision>
  <dcterms:created xsi:type="dcterms:W3CDTF">2020-02-14T23:13:00Z</dcterms:created>
  <dcterms:modified xsi:type="dcterms:W3CDTF">2020-02-14T23:45:00Z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