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548B" w14:textId="4631A52D" w:rsidR="00B470D8" w:rsidRPr="00DB31F5" w:rsidRDefault="00B470D8" w:rsidP="00B470D8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DB31F5">
        <w:rPr>
          <w:rFonts w:ascii="Arial" w:hAnsi="Arial" w:cs="Arial"/>
          <w:b/>
          <w:sz w:val="24"/>
          <w:szCs w:val="24"/>
        </w:rPr>
        <w:t>3GPP TSG-RAN WG4 Meeting #</w:t>
      </w:r>
      <w:r w:rsidRPr="00DB31F5">
        <w:rPr>
          <w:rFonts w:ascii="Arial" w:eastAsia="SimSun" w:hAnsi="Arial" w:cs="Arial"/>
          <w:b/>
          <w:sz w:val="24"/>
          <w:szCs w:val="24"/>
          <w:lang w:eastAsia="zh-CN"/>
        </w:rPr>
        <w:t>94-e</w:t>
      </w:r>
      <w:r w:rsidRPr="00DB31F5">
        <w:rPr>
          <w:rFonts w:ascii="Arial" w:hAnsi="Arial" w:cs="Arial"/>
          <w:b/>
          <w:sz w:val="24"/>
          <w:szCs w:val="24"/>
        </w:rPr>
        <w:tab/>
      </w:r>
      <w:r w:rsidRPr="00DB31F5">
        <w:rPr>
          <w:rFonts w:ascii="Arial" w:hAnsi="Arial" w:cs="Arial"/>
          <w:b/>
          <w:sz w:val="24"/>
          <w:szCs w:val="24"/>
        </w:rPr>
        <w:tab/>
        <w:t>R4-20</w:t>
      </w:r>
      <w:r w:rsidR="00DB31F5" w:rsidRPr="00DB31F5">
        <w:rPr>
          <w:rFonts w:ascii="Arial" w:hAnsi="Arial" w:cs="Arial"/>
          <w:b/>
          <w:sz w:val="24"/>
          <w:szCs w:val="24"/>
        </w:rPr>
        <w:t>01917</w:t>
      </w:r>
    </w:p>
    <w:p w14:paraId="246C1C29" w14:textId="77777777" w:rsidR="00B470D8" w:rsidRPr="00DB31F5" w:rsidRDefault="00B470D8" w:rsidP="00B470D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DB31F5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24 Feb. – 6 </w:t>
      </w:r>
      <w:proofErr w:type="gramStart"/>
      <w:r w:rsidRPr="00DB31F5">
        <w:rPr>
          <w:rFonts w:ascii="Arial" w:eastAsia="SimSun" w:hAnsi="Arial"/>
          <w:b/>
          <w:sz w:val="24"/>
          <w:szCs w:val="24"/>
          <w:lang w:eastAsia="zh-CN"/>
        </w:rPr>
        <w:t>Mar.,</w:t>
      </w:r>
      <w:proofErr w:type="gramEnd"/>
      <w:r w:rsidRPr="00DB31F5"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p w14:paraId="0BCA9DF1" w14:textId="77777777" w:rsidR="00841BCD" w:rsidRPr="00DB31F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DB31F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DB31F5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DB31F5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DB31F5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DB31F5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DB31F5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7D66FCD" w14:textId="78C9139E" w:rsidR="00841BCD" w:rsidRPr="00DB31F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B31F5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B31F5">
        <w:rPr>
          <w:rFonts w:ascii="Arial" w:eastAsia="Calibri" w:hAnsi="Arial" w:cs="Arial"/>
          <w:b/>
          <w:bCs/>
          <w:sz w:val="24"/>
          <w:lang w:val="en-GB"/>
        </w:rPr>
        <w:tab/>
      </w:r>
      <w:r w:rsidR="00EA2650" w:rsidRPr="00DB31F5">
        <w:rPr>
          <w:rFonts w:ascii="Arial" w:eastAsia="Calibri" w:hAnsi="Arial" w:cs="Arial"/>
          <w:b/>
          <w:bCs/>
          <w:sz w:val="24"/>
          <w:lang w:val="en-GB"/>
        </w:rPr>
        <w:t>On NRSRP processing</w:t>
      </w:r>
      <w:r w:rsidR="00BF5683" w:rsidRPr="00DB31F5">
        <w:rPr>
          <w:rFonts w:ascii="Arial" w:eastAsia="Calibri" w:hAnsi="Arial" w:cs="Arial"/>
          <w:b/>
          <w:bCs/>
          <w:sz w:val="24"/>
          <w:lang w:val="en-GB"/>
        </w:rPr>
        <w:t xml:space="preserve"> in multicarrier operation</w:t>
      </w:r>
    </w:p>
    <w:p w14:paraId="388BE204" w14:textId="2E881675" w:rsidR="00841BCD" w:rsidRPr="00DB31F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B7ED6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D841B3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B7ED6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3D6942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7657EE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F5683" w:rsidRPr="00DB31F5">
        <w:rPr>
          <w:rFonts w:ascii="Arial" w:eastAsia="MS Mincho" w:hAnsi="Arial" w:cs="Arial"/>
          <w:b/>
          <w:bCs/>
          <w:sz w:val="24"/>
          <w:szCs w:val="20"/>
          <w:lang w:val="en-GB"/>
        </w:rPr>
        <w:t>3.3</w:t>
      </w:r>
    </w:p>
    <w:p w14:paraId="696A856C" w14:textId="77777777" w:rsidR="00841BCD" w:rsidRPr="00DB31F5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DB31F5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DB31F5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DB31F5">
        <w:rPr>
          <w:rFonts w:ascii="Arial" w:eastAsia="Calibri" w:hAnsi="Arial" w:cs="Arial"/>
          <w:b/>
          <w:bCs/>
          <w:sz w:val="24"/>
          <w:lang w:val="en-GB"/>
        </w:rPr>
        <w:t>Discussion</w:t>
      </w:r>
      <w:r w:rsidR="00A35025" w:rsidRPr="00DB31F5">
        <w:rPr>
          <w:rFonts w:ascii="Arial" w:eastAsia="Calibri" w:hAnsi="Arial" w:cs="Arial"/>
          <w:b/>
          <w:bCs/>
          <w:sz w:val="24"/>
          <w:lang w:val="en-GB"/>
        </w:rPr>
        <w:t xml:space="preserve"> and Agreement</w:t>
      </w:r>
    </w:p>
    <w:p w14:paraId="368D7580" w14:textId="77777777" w:rsidR="00841BCD" w:rsidRPr="00DB31F5" w:rsidRDefault="00841BCD" w:rsidP="00A37002">
      <w:pPr>
        <w:pStyle w:val="RAN4H1"/>
      </w:pPr>
      <w:r w:rsidRPr="00DB31F5">
        <w:t>Intro</w:t>
      </w:r>
      <w:r w:rsidRPr="00DB31F5">
        <w:rPr>
          <w:rStyle w:val="RAN4H1Char"/>
        </w:rPr>
        <w:t>ductio</w:t>
      </w:r>
      <w:r w:rsidRPr="00DB31F5">
        <w:t>n</w:t>
      </w:r>
    </w:p>
    <w:p w14:paraId="6BE16D3D" w14:textId="738FFEFE" w:rsidR="003E00B9" w:rsidRPr="00DB31F5" w:rsidRDefault="002573B5" w:rsidP="00E94B04">
      <w:pPr>
        <w:ind w:right="-22"/>
        <w:rPr>
          <w:lang w:val="en-GB"/>
        </w:rPr>
      </w:pPr>
      <w:r w:rsidRPr="00DB31F5">
        <w:rPr>
          <w:lang w:val="en-GB"/>
        </w:rPr>
        <w:t>At RAN4 #9</w:t>
      </w:r>
      <w:r w:rsidR="00BB7ED6" w:rsidRPr="00DB31F5">
        <w:rPr>
          <w:lang w:val="en-GB"/>
        </w:rPr>
        <w:t>3</w:t>
      </w:r>
      <w:r w:rsidRPr="00DB31F5">
        <w:rPr>
          <w:lang w:val="en-GB"/>
        </w:rPr>
        <w:t xml:space="preserve">, </w:t>
      </w:r>
      <w:r w:rsidR="0047374E" w:rsidRPr="00DB31F5">
        <w:rPr>
          <w:lang w:val="en-GB"/>
        </w:rPr>
        <w:t xml:space="preserve">RRM measurement aspects for multicarrier operation, </w:t>
      </w:r>
      <w:r w:rsidR="0070259A" w:rsidRPr="00DB31F5">
        <w:rPr>
          <w:lang w:val="en-GB"/>
        </w:rPr>
        <w:t xml:space="preserve">as listed in </w:t>
      </w:r>
      <w:r w:rsidR="0094043F" w:rsidRPr="00DB31F5">
        <w:rPr>
          <w:lang w:val="en-GB"/>
        </w:rPr>
        <w:t>the WI on Additional</w:t>
      </w:r>
      <w:r w:rsidR="003D6942" w:rsidRPr="00DB31F5">
        <w:rPr>
          <w:lang w:val="en-GB"/>
        </w:rPr>
        <w:t xml:space="preserve"> </w:t>
      </w:r>
      <w:r w:rsidR="0094043F" w:rsidRPr="00DB31F5">
        <w:rPr>
          <w:lang w:val="en-GB"/>
        </w:rPr>
        <w:t xml:space="preserve">enhancements for </w:t>
      </w:r>
      <w:r w:rsidR="003D6942" w:rsidRPr="00DB31F5">
        <w:rPr>
          <w:lang w:val="en-GB"/>
        </w:rPr>
        <w:t xml:space="preserve">NB-IoT </w:t>
      </w:r>
      <w:r w:rsidR="00BB7ED6" w:rsidRPr="00DB31F5">
        <w:rPr>
          <w:lang w:val="en-GB"/>
        </w:rPr>
        <w:t>[1] were discussed. In the WF [2]</w:t>
      </w:r>
      <w:r w:rsidR="0094043F" w:rsidRPr="00DB31F5">
        <w:rPr>
          <w:lang w:val="en-GB"/>
        </w:rPr>
        <w:t>,</w:t>
      </w:r>
      <w:r w:rsidR="00EB1188" w:rsidRPr="00DB31F5">
        <w:rPr>
          <w:lang w:val="en-GB"/>
        </w:rPr>
        <w:t xml:space="preserve"> the</w:t>
      </w:r>
      <w:r w:rsidR="00BB7ED6" w:rsidRPr="00DB31F5">
        <w:rPr>
          <w:lang w:val="en-GB"/>
        </w:rPr>
        <w:t xml:space="preserve"> </w:t>
      </w:r>
      <w:r w:rsidR="00EB1188" w:rsidRPr="00DB31F5">
        <w:rPr>
          <w:lang w:val="en-GB"/>
        </w:rPr>
        <w:t>following agreement</w:t>
      </w:r>
      <w:r w:rsidR="00E06217" w:rsidRPr="00DB31F5">
        <w:rPr>
          <w:lang w:val="en-GB"/>
        </w:rPr>
        <w:t>s</w:t>
      </w:r>
      <w:r w:rsidR="00EB1188" w:rsidRPr="00DB31F5">
        <w:rPr>
          <w:lang w:val="en-GB"/>
        </w:rPr>
        <w:t xml:space="preserve"> </w:t>
      </w:r>
      <w:r w:rsidR="0047374E" w:rsidRPr="00DB31F5">
        <w:rPr>
          <w:lang w:val="en-GB"/>
        </w:rPr>
        <w:t xml:space="preserve">and open issues </w:t>
      </w:r>
      <w:r w:rsidR="00E06217" w:rsidRPr="00DB31F5">
        <w:rPr>
          <w:lang w:val="en-GB"/>
        </w:rPr>
        <w:t>are</w:t>
      </w:r>
      <w:r w:rsidR="00EB1188" w:rsidRPr="00DB31F5">
        <w:rPr>
          <w:lang w:val="en-GB"/>
        </w:rPr>
        <w:t xml:space="preserve"> reflected.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E00B9" w:rsidRPr="00DB31F5" w14:paraId="2602AE1C" w14:textId="77777777" w:rsidTr="00A438EA">
        <w:tc>
          <w:tcPr>
            <w:tcW w:w="9617" w:type="dxa"/>
          </w:tcPr>
          <w:p w14:paraId="5F8D80BF" w14:textId="1B6FD137" w:rsidR="00EB1188" w:rsidRPr="00DB31F5" w:rsidRDefault="0047374E" w:rsidP="00EB1188">
            <w:pPr>
              <w:spacing w:after="120"/>
              <w:rPr>
                <w:b/>
              </w:rPr>
            </w:pPr>
            <w:r w:rsidRPr="00DB31F5">
              <w:rPr>
                <w:b/>
              </w:rPr>
              <w:t>Multi carrier operation non-anchor RRM</w:t>
            </w:r>
          </w:p>
          <w:p w14:paraId="5CCA6F15" w14:textId="77777777" w:rsidR="0047374E" w:rsidRPr="00DB31F5" w:rsidRDefault="0047374E" w:rsidP="0047374E">
            <w:pPr>
              <w:pStyle w:val="ListParagraph"/>
              <w:numPr>
                <w:ilvl w:val="0"/>
                <w:numId w:val="8"/>
              </w:numPr>
              <w:spacing w:after="120"/>
              <w:ind w:left="448" w:hanging="284"/>
              <w:contextualSpacing w:val="0"/>
              <w:rPr>
                <w:lang w:val="en-GB" w:eastAsia="x-none"/>
              </w:rPr>
            </w:pPr>
            <w:r w:rsidRPr="00DB31F5">
              <w:rPr>
                <w:lang w:eastAsia="x-none"/>
              </w:rPr>
              <w:t xml:space="preserve">UE </w:t>
            </w:r>
            <w:proofErr w:type="gramStart"/>
            <w:r w:rsidRPr="00DB31F5">
              <w:rPr>
                <w:lang w:eastAsia="x-none"/>
              </w:rPr>
              <w:t>is allowed to</w:t>
            </w:r>
            <w:proofErr w:type="gramEnd"/>
            <w:r w:rsidRPr="00DB31F5">
              <w:rPr>
                <w:lang w:eastAsia="x-none"/>
              </w:rPr>
              <w:t xml:space="preserve"> combine the non-anchor NRSRP samples with anchor NRSRP samples</w:t>
            </w:r>
          </w:p>
          <w:p w14:paraId="5D1469D8" w14:textId="77777777" w:rsidR="0047374E" w:rsidRPr="00DB31F5" w:rsidRDefault="0047374E" w:rsidP="0047374E">
            <w:pPr>
              <w:pStyle w:val="ListParagraph"/>
              <w:numPr>
                <w:ilvl w:val="1"/>
                <w:numId w:val="12"/>
              </w:numPr>
              <w:spacing w:after="120"/>
              <w:ind w:left="873" w:hanging="284"/>
              <w:contextualSpacing w:val="0"/>
              <w:rPr>
                <w:lang w:val="en-GB" w:eastAsia="x-none"/>
              </w:rPr>
            </w:pPr>
            <w:r w:rsidRPr="00DB31F5">
              <w:rPr>
                <w:lang w:eastAsia="x-none"/>
              </w:rPr>
              <w:t>The anchor NRSRP can be obtained by applying the corresponding power offset signaled by the network to the non-anchor NRSRP.</w:t>
            </w:r>
          </w:p>
          <w:p w14:paraId="732D6EEA" w14:textId="77777777" w:rsidR="0047374E" w:rsidRPr="00DB31F5" w:rsidRDefault="0047374E" w:rsidP="0047374E">
            <w:pPr>
              <w:pStyle w:val="ListParagraph"/>
              <w:numPr>
                <w:ilvl w:val="1"/>
                <w:numId w:val="12"/>
              </w:numPr>
              <w:spacing w:after="120"/>
              <w:ind w:left="873" w:hanging="284"/>
              <w:contextualSpacing w:val="0"/>
              <w:rPr>
                <w:lang w:val="en-GB" w:eastAsia="x-none"/>
              </w:rPr>
            </w:pPr>
            <w:r w:rsidRPr="00DB31F5">
              <w:rPr>
                <w:lang w:eastAsia="x-none"/>
              </w:rPr>
              <w:t>FFS for conditions when UE can combine the non-anchor and anchor NRSRP samples</w:t>
            </w:r>
          </w:p>
          <w:p w14:paraId="3BC23F49" w14:textId="4E0C16DD" w:rsidR="00966C27" w:rsidRPr="00DB31F5" w:rsidRDefault="0047374E" w:rsidP="0047374E">
            <w:pPr>
              <w:pStyle w:val="ListParagraph"/>
              <w:numPr>
                <w:ilvl w:val="0"/>
                <w:numId w:val="8"/>
              </w:numPr>
              <w:spacing w:after="120"/>
              <w:ind w:left="448" w:hanging="284"/>
              <w:contextualSpacing w:val="0"/>
              <w:rPr>
                <w:lang w:val="en-GB" w:eastAsia="x-none"/>
              </w:rPr>
            </w:pPr>
            <w:r w:rsidRPr="00DB31F5">
              <w:rPr>
                <w:lang w:val="en-GB" w:eastAsia="x-none"/>
              </w:rPr>
              <w:t xml:space="preserve">Any filtered results, either from anchor or non-anchor carrier, can trigger </w:t>
            </w:r>
            <w:proofErr w:type="spellStart"/>
            <w:r w:rsidRPr="00DB31F5">
              <w:rPr>
                <w:lang w:val="en-GB" w:eastAsia="x-none"/>
              </w:rPr>
              <w:t>neighbor</w:t>
            </w:r>
            <w:proofErr w:type="spellEnd"/>
            <w:r w:rsidRPr="00DB31F5">
              <w:rPr>
                <w:lang w:val="en-GB" w:eastAsia="x-none"/>
              </w:rPr>
              <w:t xml:space="preserve"> cell measurement and/or relaxed monitoring abortion.</w:t>
            </w:r>
          </w:p>
        </w:tc>
      </w:tr>
    </w:tbl>
    <w:p w14:paraId="4FDE32CD" w14:textId="5D895D97" w:rsidR="006F28AC" w:rsidRPr="00DB31F5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DB31F5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AD0A04" w:rsidRPr="00DB31F5">
        <w:rPr>
          <w:rFonts w:eastAsia="Calibri" w:cs="Times New Roman"/>
          <w:color w:val="000000" w:themeColor="text1"/>
          <w:szCs w:val="20"/>
          <w:lang w:val="en-GB"/>
        </w:rPr>
        <w:t xml:space="preserve">discusses </w:t>
      </w:r>
      <w:r w:rsidR="007335E4" w:rsidRPr="00DB31F5">
        <w:rPr>
          <w:rFonts w:eastAsia="Calibri" w:cs="Times New Roman"/>
          <w:color w:val="000000" w:themeColor="text1"/>
          <w:szCs w:val="20"/>
          <w:lang w:val="en-GB"/>
        </w:rPr>
        <w:t xml:space="preserve">the </w:t>
      </w:r>
      <w:r w:rsidR="007C38E1" w:rsidRPr="00DB31F5">
        <w:rPr>
          <w:rFonts w:eastAsia="Calibri" w:cs="Times New Roman"/>
          <w:color w:val="000000" w:themeColor="text1"/>
          <w:szCs w:val="20"/>
          <w:lang w:val="en-GB"/>
        </w:rPr>
        <w:t>open issue</w:t>
      </w:r>
      <w:r w:rsidR="00576CF2" w:rsidRPr="00DB31F5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bookmarkStart w:id="2" w:name="_Hlk32409651"/>
      <w:r w:rsidR="00576CF2" w:rsidRPr="00DB31F5">
        <w:rPr>
          <w:rFonts w:eastAsia="Calibri" w:cs="Times New Roman"/>
          <w:color w:val="000000" w:themeColor="text1"/>
          <w:szCs w:val="20"/>
          <w:lang w:val="en-GB"/>
        </w:rPr>
        <w:t xml:space="preserve">in </w:t>
      </w:r>
      <w:r w:rsidR="007C38E1" w:rsidRPr="00DB31F5">
        <w:rPr>
          <w:rFonts w:eastAsia="Calibri" w:cs="Times New Roman"/>
          <w:color w:val="000000" w:themeColor="text1"/>
          <w:szCs w:val="20"/>
          <w:lang w:val="en-GB"/>
        </w:rPr>
        <w:t xml:space="preserve">the </w:t>
      </w:r>
      <w:r w:rsidR="007335E4" w:rsidRPr="00DB31F5">
        <w:rPr>
          <w:rFonts w:eastAsia="Calibri" w:cs="Times New Roman"/>
          <w:color w:val="000000" w:themeColor="text1"/>
          <w:szCs w:val="20"/>
          <w:lang w:val="en-GB"/>
        </w:rPr>
        <w:t xml:space="preserve">first bullet of the </w:t>
      </w:r>
      <w:r w:rsidR="007C38E1" w:rsidRPr="00DB31F5">
        <w:rPr>
          <w:rFonts w:eastAsia="Calibri" w:cs="Times New Roman"/>
          <w:color w:val="000000" w:themeColor="text1"/>
          <w:szCs w:val="20"/>
          <w:lang w:val="en-GB"/>
        </w:rPr>
        <w:t>WF, as depicted above</w:t>
      </w:r>
      <w:r w:rsidR="00576CF2" w:rsidRPr="00DB31F5">
        <w:rPr>
          <w:rFonts w:eastAsia="Calibri" w:cs="Times New Roman"/>
          <w:color w:val="000000" w:themeColor="text1"/>
          <w:szCs w:val="20"/>
          <w:lang w:val="en-GB"/>
        </w:rPr>
        <w:t xml:space="preserve">. </w:t>
      </w:r>
      <w:bookmarkEnd w:id="2"/>
    </w:p>
    <w:p w14:paraId="1A4FB904" w14:textId="77777777" w:rsidR="002C2D19" w:rsidRPr="00DB31F5" w:rsidRDefault="00E50C1F" w:rsidP="006F28AC">
      <w:pPr>
        <w:pStyle w:val="RAN4H1"/>
      </w:pPr>
      <w:r w:rsidRPr="00DB31F5">
        <w:t>Discussion</w:t>
      </w:r>
    </w:p>
    <w:p w14:paraId="7F79A06C" w14:textId="3F67B6F1" w:rsidR="00971AF1" w:rsidRPr="00DB31F5" w:rsidRDefault="00FA02D2" w:rsidP="00DB6076">
      <w:pPr>
        <w:rPr>
          <w:color w:val="000000" w:themeColor="text1"/>
        </w:rPr>
      </w:pPr>
      <w:r w:rsidRPr="00DB31F5">
        <w:rPr>
          <w:color w:val="000000" w:themeColor="text1"/>
          <w:lang w:eastAsia="x-none"/>
        </w:rPr>
        <w:t>The discussion in this sec</w:t>
      </w:r>
      <w:r w:rsidR="003F5D0F" w:rsidRPr="00DB31F5">
        <w:rPr>
          <w:color w:val="000000" w:themeColor="text1"/>
          <w:lang w:eastAsia="x-none"/>
        </w:rPr>
        <w:t>tion</w:t>
      </w:r>
      <w:r w:rsidR="009D15E4" w:rsidRPr="00DB31F5">
        <w:rPr>
          <w:color w:val="000000" w:themeColor="text1"/>
          <w:lang w:eastAsia="x-none"/>
        </w:rPr>
        <w:t xml:space="preserve"> </w:t>
      </w:r>
      <w:r w:rsidR="003F5D0F" w:rsidRPr="00DB31F5">
        <w:rPr>
          <w:color w:val="000000" w:themeColor="text1"/>
          <w:lang w:eastAsia="x-none"/>
        </w:rPr>
        <w:t>re</w:t>
      </w:r>
      <w:r w:rsidR="00B341AF" w:rsidRPr="00DB31F5">
        <w:rPr>
          <w:color w:val="000000" w:themeColor="text1"/>
          <w:lang w:eastAsia="x-none"/>
        </w:rPr>
        <w:t>fers</w:t>
      </w:r>
      <w:r w:rsidR="003F5D0F" w:rsidRPr="00DB31F5">
        <w:rPr>
          <w:color w:val="000000" w:themeColor="text1"/>
          <w:lang w:eastAsia="x-none"/>
        </w:rPr>
        <w:t xml:space="preserve"> to the </w:t>
      </w:r>
      <w:r w:rsidR="00576CF2" w:rsidRPr="00DB31F5">
        <w:rPr>
          <w:color w:val="000000" w:themeColor="text1"/>
          <w:lang w:eastAsia="x-none"/>
        </w:rPr>
        <w:t>open issue</w:t>
      </w:r>
      <w:bookmarkStart w:id="3" w:name="_Hlk32409685"/>
      <w:r w:rsidR="00651041" w:rsidRPr="00DB31F5">
        <w:rPr>
          <w:color w:val="000000" w:themeColor="text1"/>
          <w:lang w:eastAsia="x-none"/>
        </w:rPr>
        <w:t xml:space="preserve"> </w:t>
      </w:r>
      <w:r w:rsidR="007C38E1" w:rsidRPr="00DB31F5">
        <w:rPr>
          <w:color w:val="000000" w:themeColor="text1"/>
          <w:lang w:eastAsia="x-none"/>
        </w:rPr>
        <w:t xml:space="preserve">in the </w:t>
      </w:r>
      <w:r w:rsidR="007335E4" w:rsidRPr="00DB31F5">
        <w:rPr>
          <w:color w:val="000000" w:themeColor="text1"/>
          <w:lang w:eastAsia="x-none"/>
        </w:rPr>
        <w:t xml:space="preserve">first bullet of the </w:t>
      </w:r>
      <w:r w:rsidR="007C38E1" w:rsidRPr="00DB31F5">
        <w:rPr>
          <w:color w:val="000000" w:themeColor="text1"/>
          <w:lang w:eastAsia="x-none"/>
        </w:rPr>
        <w:t>WF</w:t>
      </w:r>
      <w:r w:rsidR="00651041" w:rsidRPr="00DB31F5">
        <w:rPr>
          <w:color w:val="000000" w:themeColor="text1"/>
          <w:lang w:eastAsia="x-none"/>
        </w:rPr>
        <w:t xml:space="preserve"> on conditions for combining measurements done on anchor </w:t>
      </w:r>
      <w:r w:rsidR="00063656" w:rsidRPr="00DB31F5">
        <w:rPr>
          <w:color w:val="000000" w:themeColor="text1"/>
          <w:lang w:eastAsia="x-none"/>
        </w:rPr>
        <w:t xml:space="preserve">carrier </w:t>
      </w:r>
      <w:r w:rsidR="00651041" w:rsidRPr="00DB31F5">
        <w:rPr>
          <w:color w:val="000000" w:themeColor="text1"/>
          <w:lang w:eastAsia="x-none"/>
        </w:rPr>
        <w:t>and non-anchor carrier</w:t>
      </w:r>
      <w:bookmarkEnd w:id="3"/>
      <w:r w:rsidR="007335E4" w:rsidRPr="00DB31F5">
        <w:rPr>
          <w:color w:val="000000" w:themeColor="text1"/>
          <w:lang w:eastAsia="x-none"/>
        </w:rPr>
        <w:t xml:space="preserve">, which also impacts the </w:t>
      </w:r>
      <w:r w:rsidR="00036117" w:rsidRPr="00DB31F5">
        <w:rPr>
          <w:color w:val="000000" w:themeColor="text1"/>
          <w:lang w:eastAsia="x-none"/>
        </w:rPr>
        <w:t>agree</w:t>
      </w:r>
      <w:r w:rsidR="007335E4" w:rsidRPr="00DB31F5">
        <w:rPr>
          <w:color w:val="000000" w:themeColor="text1"/>
          <w:lang w:eastAsia="x-none"/>
        </w:rPr>
        <w:t>ment in the second bullet.</w:t>
      </w:r>
    </w:p>
    <w:p w14:paraId="58FC1F40" w14:textId="3CC13D18" w:rsidR="00EB1188" w:rsidRPr="00DB31F5" w:rsidRDefault="00651041" w:rsidP="004C7414">
      <w:pPr>
        <w:pStyle w:val="RAN4H2"/>
        <w:ind w:left="567" w:hanging="567"/>
        <w:rPr>
          <w:lang w:val="en-GB"/>
        </w:rPr>
      </w:pPr>
      <w:bookmarkStart w:id="4" w:name="_Hlk32257112"/>
      <w:r w:rsidRPr="00DB31F5">
        <w:rPr>
          <w:lang w:val="en-GB"/>
        </w:rPr>
        <w:t>Com</w:t>
      </w:r>
      <w:r w:rsidR="00F31666" w:rsidRPr="00DB31F5">
        <w:rPr>
          <w:lang w:val="en-GB"/>
        </w:rPr>
        <w:t>bin</w:t>
      </w:r>
      <w:r w:rsidR="004229AE" w:rsidRPr="00DB31F5">
        <w:rPr>
          <w:lang w:val="en-GB"/>
        </w:rPr>
        <w:t>ing</w:t>
      </w:r>
      <w:r w:rsidR="00F31666" w:rsidRPr="00DB31F5">
        <w:rPr>
          <w:lang w:val="en-GB"/>
        </w:rPr>
        <w:t xml:space="preserve"> anchor and non-anchor NRSRP samples</w:t>
      </w:r>
    </w:p>
    <w:bookmarkEnd w:id="4"/>
    <w:p w14:paraId="5378FAA9" w14:textId="1B7B77D3" w:rsidR="001B445C" w:rsidRPr="00DB31F5" w:rsidRDefault="00EB1188" w:rsidP="00212763">
      <w:pPr>
        <w:rPr>
          <w:lang w:val="en-GB"/>
        </w:rPr>
      </w:pPr>
      <w:r w:rsidRPr="00DB31F5">
        <w:rPr>
          <w:lang w:val="en-GB"/>
        </w:rPr>
        <w:t xml:space="preserve">The </w:t>
      </w:r>
      <w:r w:rsidR="00651041" w:rsidRPr="00DB31F5">
        <w:rPr>
          <w:lang w:val="en-GB"/>
        </w:rPr>
        <w:t xml:space="preserve">WF allows to combine measurements done on anchor </w:t>
      </w:r>
      <w:r w:rsidR="00063656" w:rsidRPr="00DB31F5">
        <w:rPr>
          <w:lang w:val="en-GB"/>
        </w:rPr>
        <w:t xml:space="preserve">carrier </w:t>
      </w:r>
      <w:r w:rsidR="00651041" w:rsidRPr="00DB31F5">
        <w:rPr>
          <w:lang w:val="en-GB"/>
        </w:rPr>
        <w:t xml:space="preserve">and non-anchor carrier by applying the power offset signalled to the UE. </w:t>
      </w:r>
      <w:r w:rsidR="001B445C" w:rsidRPr="00DB31F5">
        <w:rPr>
          <w:lang w:val="en-GB"/>
        </w:rPr>
        <w:t xml:space="preserve">The power offset reflects the difference in transmit power on anchor and non-anchor carrier and hence this difference in transmit power is compensated. </w:t>
      </w:r>
      <w:r w:rsidR="0094792A" w:rsidRPr="00DB31F5">
        <w:rPr>
          <w:lang w:val="en-GB"/>
        </w:rPr>
        <w:t>The combin</w:t>
      </w:r>
      <w:r w:rsidR="004229AE" w:rsidRPr="00DB31F5">
        <w:rPr>
          <w:lang w:val="en-GB"/>
        </w:rPr>
        <w:t xml:space="preserve">ing </w:t>
      </w:r>
      <w:r w:rsidR="0094792A" w:rsidRPr="00DB31F5">
        <w:rPr>
          <w:lang w:val="en-GB"/>
        </w:rPr>
        <w:t xml:space="preserve">of measurements on anchor and non-anchor carrier was discussed </w:t>
      </w:r>
      <w:r w:rsidR="004229AE" w:rsidRPr="00DB31F5">
        <w:rPr>
          <w:lang w:val="en-GB"/>
        </w:rPr>
        <w:t xml:space="preserve">at RAN4 #93 </w:t>
      </w:r>
      <w:r w:rsidR="0094792A" w:rsidRPr="00DB31F5">
        <w:rPr>
          <w:lang w:val="en-GB"/>
        </w:rPr>
        <w:t>based on the scenario</w:t>
      </w:r>
      <w:r w:rsidR="004229AE" w:rsidRPr="00DB31F5">
        <w:rPr>
          <w:lang w:val="en-GB"/>
        </w:rPr>
        <w:t xml:space="preserve"> [3]</w:t>
      </w:r>
      <w:r w:rsidR="0094792A" w:rsidRPr="00DB31F5">
        <w:rPr>
          <w:lang w:val="en-GB"/>
        </w:rPr>
        <w:t xml:space="preserve">, that a UE may identify the need </w:t>
      </w:r>
      <w:r w:rsidR="004229AE" w:rsidRPr="00DB31F5">
        <w:rPr>
          <w:lang w:val="en-GB"/>
        </w:rPr>
        <w:t>to perform</w:t>
      </w:r>
      <w:r w:rsidR="0094792A" w:rsidRPr="00DB31F5">
        <w:rPr>
          <w:lang w:val="en-GB"/>
        </w:rPr>
        <w:t xml:space="preserve"> re-synchronization on the anchor carrier</w:t>
      </w:r>
      <w:r w:rsidR="004229AE" w:rsidRPr="00DB31F5">
        <w:rPr>
          <w:lang w:val="en-GB"/>
        </w:rPr>
        <w:t xml:space="preserve"> or fallback due to other purposes while still performing serving cell </w:t>
      </w:r>
      <w:proofErr w:type="gramStart"/>
      <w:r w:rsidR="004229AE" w:rsidRPr="00DB31F5">
        <w:rPr>
          <w:lang w:val="en-GB"/>
        </w:rPr>
        <w:t>evaluation  across</w:t>
      </w:r>
      <w:proofErr w:type="gramEnd"/>
      <w:r w:rsidR="004229AE" w:rsidRPr="00DB31F5">
        <w:rPr>
          <w:lang w:val="en-GB"/>
        </w:rPr>
        <w:t xml:space="preserve"> DRX cycles on the non-anchor carrier.</w:t>
      </w:r>
    </w:p>
    <w:p w14:paraId="378F8648" w14:textId="7CF401EE" w:rsidR="00063656" w:rsidRPr="00DB31F5" w:rsidRDefault="008C3C3F" w:rsidP="00212763">
      <w:pPr>
        <w:rPr>
          <w:lang w:val="en-GB"/>
        </w:rPr>
      </w:pPr>
      <w:r w:rsidRPr="00DB31F5">
        <w:rPr>
          <w:lang w:val="en-GB"/>
        </w:rPr>
        <w:t xml:space="preserve">Aside the difference in transmit power on both carriers, a </w:t>
      </w:r>
      <w:r w:rsidR="001B445C" w:rsidRPr="00DB31F5">
        <w:rPr>
          <w:lang w:val="en-GB"/>
        </w:rPr>
        <w:t xml:space="preserve">difference </w:t>
      </w:r>
      <w:r w:rsidRPr="00DB31F5">
        <w:rPr>
          <w:lang w:val="en-GB"/>
        </w:rPr>
        <w:t>in</w:t>
      </w:r>
      <w:r w:rsidR="001B445C" w:rsidRPr="00DB31F5">
        <w:rPr>
          <w:lang w:val="en-GB"/>
        </w:rPr>
        <w:t xml:space="preserve"> </w:t>
      </w:r>
      <w:r w:rsidRPr="00DB31F5">
        <w:rPr>
          <w:lang w:val="en-GB"/>
        </w:rPr>
        <w:t xml:space="preserve">the </w:t>
      </w:r>
      <w:r w:rsidR="001B445C" w:rsidRPr="00DB31F5">
        <w:rPr>
          <w:lang w:val="en-GB"/>
        </w:rPr>
        <w:t xml:space="preserve">NRSRP </w:t>
      </w:r>
      <w:r w:rsidRPr="00DB31F5">
        <w:rPr>
          <w:lang w:val="en-GB"/>
        </w:rPr>
        <w:t xml:space="preserve">samples for both carriers </w:t>
      </w:r>
      <w:r w:rsidR="001B445C" w:rsidRPr="00DB31F5">
        <w:rPr>
          <w:lang w:val="en-GB"/>
        </w:rPr>
        <w:t xml:space="preserve">may originate from different path loss conditions for anchor </w:t>
      </w:r>
      <w:r w:rsidR="00063656" w:rsidRPr="00DB31F5">
        <w:rPr>
          <w:lang w:val="en-GB"/>
        </w:rPr>
        <w:t xml:space="preserve">carrier </w:t>
      </w:r>
      <w:r w:rsidR="001B445C" w:rsidRPr="00DB31F5">
        <w:rPr>
          <w:lang w:val="en-GB"/>
        </w:rPr>
        <w:t xml:space="preserve">and non-anchor carrier. </w:t>
      </w:r>
      <w:r w:rsidR="00063656" w:rsidRPr="00DB31F5">
        <w:rPr>
          <w:lang w:val="en-GB"/>
        </w:rPr>
        <w:t xml:space="preserve">The path loss may be different </w:t>
      </w:r>
    </w:p>
    <w:p w14:paraId="19BA5812" w14:textId="3349CE38" w:rsidR="00063656" w:rsidRPr="00DB31F5" w:rsidRDefault="00063656" w:rsidP="00063656">
      <w:pPr>
        <w:pStyle w:val="ListParagraph"/>
        <w:numPr>
          <w:ilvl w:val="0"/>
          <w:numId w:val="13"/>
        </w:numPr>
        <w:rPr>
          <w:lang w:val="en-GB"/>
        </w:rPr>
      </w:pPr>
      <w:r w:rsidRPr="00DB31F5">
        <w:rPr>
          <w:lang w:val="en-GB"/>
        </w:rPr>
        <w:t>due to frequency selective fading of the radio channel, in case the channel bandwidth is smaller than the coherence bandwidth of the radio channel</w:t>
      </w:r>
      <w:r w:rsidR="008C3C3F" w:rsidRPr="00DB31F5">
        <w:rPr>
          <w:lang w:val="en-GB"/>
        </w:rPr>
        <w:t xml:space="preserve"> and </w:t>
      </w:r>
    </w:p>
    <w:p w14:paraId="6FE5884C" w14:textId="7E82F417" w:rsidR="00E455B1" w:rsidRPr="00DB31F5" w:rsidRDefault="00E455B1" w:rsidP="00063656">
      <w:pPr>
        <w:pStyle w:val="ListParagraph"/>
        <w:numPr>
          <w:ilvl w:val="0"/>
          <w:numId w:val="13"/>
        </w:numPr>
        <w:rPr>
          <w:lang w:val="en-GB"/>
        </w:rPr>
      </w:pPr>
      <w:r w:rsidRPr="00DB31F5">
        <w:rPr>
          <w:lang w:val="en-GB"/>
        </w:rPr>
        <w:t>due to high intra- and intercell interference for one of the carriers, which will degrade NRSRP estimation (e.g. in the scenario of large channel separation</w:t>
      </w:r>
      <w:r w:rsidR="008C3C3F" w:rsidRPr="00DB31F5">
        <w:rPr>
          <w:lang w:val="en-GB"/>
        </w:rPr>
        <w:t xml:space="preserve"> in frequency</w:t>
      </w:r>
      <w:r w:rsidRPr="00DB31F5">
        <w:rPr>
          <w:lang w:val="en-GB"/>
        </w:rPr>
        <w:t>).</w:t>
      </w:r>
    </w:p>
    <w:p w14:paraId="1FB49335" w14:textId="0BFD1ED1" w:rsidR="003B291B" w:rsidRPr="00DB31F5" w:rsidRDefault="003B291B" w:rsidP="00E455B1">
      <w:pPr>
        <w:rPr>
          <w:lang w:val="en-GB"/>
        </w:rPr>
      </w:pPr>
      <w:r w:rsidRPr="00DB31F5">
        <w:rPr>
          <w:lang w:val="en-GB"/>
        </w:rPr>
        <w:t xml:space="preserve">Furthermore, the UE may be in noise limited condition at the cell boundary or </w:t>
      </w:r>
      <w:r w:rsidR="0094792A" w:rsidRPr="00DB31F5">
        <w:rPr>
          <w:lang w:val="en-GB"/>
        </w:rPr>
        <w:t xml:space="preserve">even </w:t>
      </w:r>
      <w:r w:rsidRPr="00DB31F5">
        <w:rPr>
          <w:lang w:val="en-GB"/>
        </w:rPr>
        <w:t xml:space="preserve">in extreme coverage. Then NRSRP samples taken for both carriers could differ significantly. </w:t>
      </w:r>
    </w:p>
    <w:p w14:paraId="15342BBD" w14:textId="77777777" w:rsidR="000F37AA" w:rsidRPr="00DB31F5" w:rsidRDefault="008C3C3F" w:rsidP="00E455B1">
      <w:pPr>
        <w:rPr>
          <w:lang w:val="en-GB"/>
        </w:rPr>
      </w:pPr>
      <w:r w:rsidRPr="00DB31F5">
        <w:rPr>
          <w:lang w:val="en-GB"/>
        </w:rPr>
        <w:t xml:space="preserve">If we assume that NRSRP evaluation serves for triggering neighbour cell measurements for cell reselection and for start / abortion of the relaxed monitoring mode, then </w:t>
      </w:r>
      <w:r w:rsidR="00352F91" w:rsidRPr="00DB31F5">
        <w:rPr>
          <w:lang w:val="en-GB"/>
        </w:rPr>
        <w:t xml:space="preserve">the combination of NRSRP samples from both carriers should improve measurement accuracy and thus allowed only conditionally. </w:t>
      </w:r>
    </w:p>
    <w:p w14:paraId="0DCAB02A" w14:textId="340A9649" w:rsidR="00352F91" w:rsidRPr="00DB31F5" w:rsidRDefault="00CF480D" w:rsidP="00E455B1">
      <w:pPr>
        <w:rPr>
          <w:lang w:val="en-GB"/>
        </w:rPr>
      </w:pPr>
      <w:r w:rsidRPr="00DB31F5">
        <w:rPr>
          <w:lang w:val="en-GB"/>
        </w:rPr>
        <w:t>Two cases are distinguished.</w:t>
      </w:r>
    </w:p>
    <w:p w14:paraId="03CEE581" w14:textId="77777777" w:rsidR="00352F91" w:rsidRPr="00DB31F5" w:rsidRDefault="00352F91" w:rsidP="00E455B1">
      <w:pPr>
        <w:rPr>
          <w:b/>
          <w:bCs/>
          <w:lang w:val="en-GB"/>
        </w:rPr>
      </w:pPr>
      <w:r w:rsidRPr="00DB31F5">
        <w:rPr>
          <w:b/>
          <w:bCs/>
          <w:lang w:val="en-GB"/>
        </w:rPr>
        <w:lastRenderedPageBreak/>
        <w:t xml:space="preserve">1) Normal coverage </w:t>
      </w:r>
    </w:p>
    <w:p w14:paraId="00594783" w14:textId="6262CFE8" w:rsidR="003277CC" w:rsidRPr="00DB31F5" w:rsidRDefault="00352F91" w:rsidP="00E455B1">
      <w:pPr>
        <w:rPr>
          <w:lang w:val="en-GB"/>
        </w:rPr>
      </w:pPr>
      <w:r w:rsidRPr="00DB31F5">
        <w:rPr>
          <w:lang w:val="en-GB"/>
        </w:rPr>
        <w:t xml:space="preserve">Assuming normal coverage of the UE, the </w:t>
      </w:r>
      <w:r w:rsidR="00E455B1" w:rsidRPr="00DB31F5">
        <w:rPr>
          <w:lang w:val="en-GB"/>
        </w:rPr>
        <w:t xml:space="preserve">combination of NRSRP samples </w:t>
      </w:r>
      <w:r w:rsidR="003277CC" w:rsidRPr="00DB31F5">
        <w:rPr>
          <w:lang w:val="en-GB"/>
        </w:rPr>
        <w:t>from</w:t>
      </w:r>
      <w:r w:rsidR="00E455B1" w:rsidRPr="00DB31F5">
        <w:rPr>
          <w:lang w:val="en-GB"/>
        </w:rPr>
        <w:t xml:space="preserve"> anchor and non-anchor carrier should </w:t>
      </w:r>
      <w:r w:rsidRPr="00DB31F5">
        <w:rPr>
          <w:lang w:val="en-GB"/>
        </w:rPr>
        <w:t xml:space="preserve">thus </w:t>
      </w:r>
      <w:r w:rsidR="00E455B1" w:rsidRPr="00DB31F5">
        <w:rPr>
          <w:lang w:val="en-GB"/>
        </w:rPr>
        <w:t xml:space="preserve">not be allowed, if a significant path loss difference is detected by the UE. </w:t>
      </w:r>
      <w:r w:rsidR="003277CC" w:rsidRPr="00DB31F5">
        <w:rPr>
          <w:lang w:val="en-GB"/>
        </w:rPr>
        <w:t>To this purpose the UE should compare measurements on anchor and non-anchor carrier</w:t>
      </w:r>
      <w:r w:rsidRPr="00DB31F5">
        <w:rPr>
          <w:lang w:val="en-GB"/>
        </w:rPr>
        <w:t xml:space="preserve">, </w:t>
      </w:r>
      <w:r w:rsidR="002C1D4E" w:rsidRPr="00DB31F5">
        <w:rPr>
          <w:lang w:val="en-GB"/>
        </w:rPr>
        <w:t xml:space="preserve">adding </w:t>
      </w:r>
      <w:r w:rsidRPr="00DB31F5">
        <w:rPr>
          <w:lang w:val="en-GB"/>
        </w:rPr>
        <w:t xml:space="preserve">to the latter </w:t>
      </w:r>
      <w:r w:rsidR="002C1D4E" w:rsidRPr="00DB31F5">
        <w:rPr>
          <w:lang w:val="en-GB"/>
        </w:rPr>
        <w:t>the signalled power offset of the anchor carrier</w:t>
      </w:r>
      <w:r w:rsidRPr="00DB31F5">
        <w:rPr>
          <w:lang w:val="en-GB"/>
        </w:rPr>
        <w:t xml:space="preserve"> (in logarithmic scale</w:t>
      </w:r>
      <w:r w:rsidR="002C1D4E" w:rsidRPr="00DB31F5">
        <w:rPr>
          <w:lang w:val="en-GB"/>
        </w:rPr>
        <w:t xml:space="preserve">) </w:t>
      </w:r>
      <w:r w:rsidR="003277CC" w:rsidRPr="00DB31F5">
        <w:rPr>
          <w:lang w:val="en-GB"/>
        </w:rPr>
        <w:t xml:space="preserve">for a given </w:t>
      </w:r>
      <w:r w:rsidRPr="00DB31F5">
        <w:rPr>
          <w:lang w:val="en-GB"/>
        </w:rPr>
        <w:t xml:space="preserve">measurement </w:t>
      </w:r>
      <w:r w:rsidR="003277CC" w:rsidRPr="00DB31F5">
        <w:rPr>
          <w:lang w:val="en-GB"/>
        </w:rPr>
        <w:t xml:space="preserve">period. Either concurrent measurements in the same subframes are done or </w:t>
      </w:r>
      <w:r w:rsidR="002C1D4E" w:rsidRPr="00DB31F5">
        <w:rPr>
          <w:lang w:val="en-GB"/>
        </w:rPr>
        <w:t xml:space="preserve">subframe </w:t>
      </w:r>
      <w:r w:rsidR="003277CC" w:rsidRPr="00DB31F5">
        <w:rPr>
          <w:lang w:val="en-GB"/>
        </w:rPr>
        <w:t xml:space="preserve">interlaced measurements between anchor and non-anchor carrier. </w:t>
      </w:r>
    </w:p>
    <w:p w14:paraId="68E0FF98" w14:textId="4693CA8B" w:rsidR="003277CC" w:rsidRPr="00DB31F5" w:rsidRDefault="003277CC" w:rsidP="00E455B1">
      <w:pPr>
        <w:rPr>
          <w:lang w:val="en-GB"/>
        </w:rPr>
      </w:pPr>
      <w:r w:rsidRPr="00DB31F5">
        <w:rPr>
          <w:lang w:val="en-GB"/>
        </w:rPr>
        <w:t xml:space="preserve">If the </w:t>
      </w:r>
      <w:r w:rsidR="006F279D" w:rsidRPr="00DB31F5">
        <w:rPr>
          <w:lang w:val="en-GB"/>
        </w:rPr>
        <w:t>inequation</w:t>
      </w:r>
      <w:r w:rsidRPr="00DB31F5">
        <w:rPr>
          <w:lang w:val="en-GB"/>
        </w:rPr>
        <w:t xml:space="preserve"> </w:t>
      </w:r>
    </w:p>
    <w:p w14:paraId="7C58057D" w14:textId="51E8A6CB" w:rsidR="003277CC" w:rsidRPr="00DB31F5" w:rsidRDefault="00F31666" w:rsidP="00352F91">
      <w:pPr>
        <w:tabs>
          <w:tab w:val="left" w:pos="7938"/>
        </w:tabs>
        <w:jc w:val="center"/>
        <w:rPr>
          <w:lang w:val="en-GB"/>
        </w:rPr>
      </w:pPr>
      <w:r w:rsidRPr="00DB31F5">
        <w:rPr>
          <w:i/>
          <w:iCs/>
          <w:lang w:val="en-GB"/>
        </w:rPr>
        <w:t xml:space="preserve">| </w:t>
      </w:r>
      <w:r w:rsidR="003277CC" w:rsidRPr="00DB31F5">
        <w:rPr>
          <w:i/>
          <w:iCs/>
          <w:lang w:val="en-GB"/>
        </w:rPr>
        <w:t xml:space="preserve">NRSRP (anchor) – </w:t>
      </w:r>
      <w:r w:rsidR="002F232B" w:rsidRPr="00DB31F5">
        <w:rPr>
          <w:i/>
          <w:iCs/>
          <w:lang w:val="en-GB"/>
        </w:rPr>
        <w:t>(</w:t>
      </w:r>
      <w:r w:rsidR="003277CC" w:rsidRPr="00DB31F5">
        <w:rPr>
          <w:i/>
          <w:iCs/>
          <w:lang w:val="en-GB"/>
        </w:rPr>
        <w:t>NRSR</w:t>
      </w:r>
      <w:r w:rsidRPr="00DB31F5">
        <w:rPr>
          <w:i/>
          <w:iCs/>
          <w:lang w:val="en-GB"/>
        </w:rPr>
        <w:t>P</w:t>
      </w:r>
      <w:r w:rsidR="003277CC" w:rsidRPr="00DB31F5">
        <w:rPr>
          <w:i/>
          <w:iCs/>
          <w:lang w:val="en-GB"/>
        </w:rPr>
        <w:t xml:space="preserve"> (non-anchor)</w:t>
      </w:r>
      <w:r w:rsidR="002F232B" w:rsidRPr="00DB31F5">
        <w:rPr>
          <w:i/>
          <w:iCs/>
          <w:lang w:val="en-GB"/>
        </w:rPr>
        <w:t xml:space="preserve"> + </w:t>
      </w:r>
      <w:proofErr w:type="spellStart"/>
      <w:r w:rsidR="002F232B" w:rsidRPr="00DB31F5">
        <w:rPr>
          <w:i/>
          <w:iCs/>
          <w:lang w:val="en-GB"/>
        </w:rPr>
        <w:t>Power_offset_anchor</w:t>
      </w:r>
      <w:proofErr w:type="spellEnd"/>
      <w:r w:rsidR="002F232B" w:rsidRPr="00DB31F5">
        <w:rPr>
          <w:i/>
          <w:iCs/>
          <w:lang w:val="en-GB"/>
        </w:rPr>
        <w:t>)</w:t>
      </w:r>
      <w:r w:rsidRPr="00DB31F5">
        <w:rPr>
          <w:i/>
          <w:iCs/>
          <w:lang w:val="en-GB"/>
        </w:rPr>
        <w:t xml:space="preserve"> |</w:t>
      </w:r>
      <w:r w:rsidR="003277CC" w:rsidRPr="00DB31F5">
        <w:rPr>
          <w:i/>
          <w:iCs/>
          <w:lang w:val="en-GB"/>
        </w:rPr>
        <w:t xml:space="preserve"> </w:t>
      </w:r>
      <w:r w:rsidR="006F279D" w:rsidRPr="00DB31F5">
        <w:rPr>
          <w:i/>
          <w:iCs/>
          <w:lang w:val="en-GB"/>
        </w:rPr>
        <w:t>&lt;</w:t>
      </w:r>
      <w:r w:rsidR="003277CC" w:rsidRPr="00DB31F5">
        <w:rPr>
          <w:i/>
          <w:iCs/>
          <w:lang w:val="en-GB"/>
        </w:rPr>
        <w:t xml:space="preserve"> </w:t>
      </w:r>
      <w:r w:rsidRPr="00DB31F5">
        <w:rPr>
          <w:i/>
          <w:iCs/>
          <w:lang w:val="en-GB"/>
        </w:rPr>
        <w:t>THR_</w:t>
      </w:r>
      <w:r w:rsidR="004C7414" w:rsidRPr="00DB31F5">
        <w:rPr>
          <w:i/>
          <w:iCs/>
          <w:lang w:val="en-GB"/>
        </w:rPr>
        <w:t>N</w:t>
      </w:r>
      <w:r w:rsidRPr="00DB31F5">
        <w:rPr>
          <w:i/>
          <w:iCs/>
          <w:lang w:val="en-GB"/>
        </w:rPr>
        <w:t>RSRP</w:t>
      </w:r>
      <w:r w:rsidRPr="00DB31F5">
        <w:rPr>
          <w:i/>
          <w:iCs/>
          <w:vertAlign w:val="subscript"/>
          <w:lang w:val="en-GB"/>
        </w:rPr>
        <w:t>MC_COMB</w:t>
      </w:r>
      <w:r w:rsidR="004C7414" w:rsidRPr="00DB31F5">
        <w:rPr>
          <w:lang w:val="en-GB"/>
        </w:rPr>
        <w:t xml:space="preserve">       </w:t>
      </w:r>
      <w:proofErr w:type="gramStart"/>
      <w:r w:rsidR="004C7414" w:rsidRPr="00DB31F5">
        <w:rPr>
          <w:lang w:val="en-GB"/>
        </w:rPr>
        <w:t xml:space="preserve">   (</w:t>
      </w:r>
      <w:proofErr w:type="gramEnd"/>
      <w:r w:rsidR="004C7414" w:rsidRPr="00DB31F5">
        <w:rPr>
          <w:lang w:val="en-GB"/>
        </w:rPr>
        <w:t>1)</w:t>
      </w:r>
    </w:p>
    <w:p w14:paraId="2F7FD438" w14:textId="4D6093A5" w:rsidR="00B01FCB" w:rsidRPr="00DB31F5" w:rsidRDefault="005F7DA4" w:rsidP="00E455B1">
      <w:pPr>
        <w:rPr>
          <w:lang w:val="en-GB"/>
        </w:rPr>
      </w:pPr>
      <w:r w:rsidRPr="00DB31F5">
        <w:rPr>
          <w:lang w:val="en-GB"/>
        </w:rPr>
        <w:t xml:space="preserve">is not satisfied, </w:t>
      </w:r>
      <w:r w:rsidR="00F31666" w:rsidRPr="00DB31F5">
        <w:rPr>
          <w:lang w:val="en-GB"/>
        </w:rPr>
        <w:t>t</w:t>
      </w:r>
      <w:r w:rsidR="003277CC" w:rsidRPr="00DB31F5">
        <w:rPr>
          <w:lang w:val="en-GB"/>
        </w:rPr>
        <w:t xml:space="preserve">hen the UE should refrain from performing a combination of NRSRP samples from anchor and non-anchor carriers. </w:t>
      </w:r>
      <w:r w:rsidR="00B01FCB" w:rsidRPr="00DB31F5">
        <w:rPr>
          <w:lang w:val="en-GB"/>
        </w:rPr>
        <w:t>It is noted that this condition for combining NRSRP samples from anchor and non-anchor carriers has been discussed in [</w:t>
      </w:r>
      <w:r w:rsidR="00A8484B" w:rsidRPr="00DB31F5">
        <w:rPr>
          <w:lang w:val="en-GB"/>
        </w:rPr>
        <w:t>4</w:t>
      </w:r>
      <w:r w:rsidR="00B01FCB" w:rsidRPr="00DB31F5">
        <w:rPr>
          <w:lang w:val="en-GB"/>
        </w:rPr>
        <w:t xml:space="preserve">]. </w:t>
      </w:r>
    </w:p>
    <w:p w14:paraId="7A789A17" w14:textId="080A05EB" w:rsidR="004C7414" w:rsidRPr="00DB31F5" w:rsidRDefault="004C7414" w:rsidP="00E455B1">
      <w:pPr>
        <w:rPr>
          <w:lang w:val="en-GB"/>
        </w:rPr>
      </w:pPr>
      <w:r w:rsidRPr="00DB31F5">
        <w:rPr>
          <w:lang w:val="en-GB"/>
        </w:rPr>
        <w:t>Th</w:t>
      </w:r>
      <w:r w:rsidR="00B01FCB" w:rsidRPr="00DB31F5">
        <w:rPr>
          <w:lang w:val="en-GB"/>
        </w:rPr>
        <w:t xml:space="preserve">e above </w:t>
      </w:r>
      <w:r w:rsidRPr="00DB31F5">
        <w:rPr>
          <w:lang w:val="en-GB"/>
        </w:rPr>
        <w:t xml:space="preserve">threshold </w:t>
      </w:r>
      <w:r w:rsidR="0002350E" w:rsidRPr="00DB31F5">
        <w:rPr>
          <w:i/>
          <w:iCs/>
          <w:lang w:val="en-GB"/>
        </w:rPr>
        <w:t>THR_NRSRP</w:t>
      </w:r>
      <w:r w:rsidR="0002350E" w:rsidRPr="00DB31F5">
        <w:rPr>
          <w:i/>
          <w:iCs/>
          <w:vertAlign w:val="subscript"/>
          <w:lang w:val="en-GB"/>
        </w:rPr>
        <w:t>MC_COMB</w:t>
      </w:r>
      <w:r w:rsidR="0002350E" w:rsidRPr="00DB31F5">
        <w:rPr>
          <w:lang w:val="en-GB"/>
        </w:rPr>
        <w:t xml:space="preserve"> </w:t>
      </w:r>
      <w:r w:rsidRPr="00DB31F5">
        <w:rPr>
          <w:lang w:val="en-GB"/>
        </w:rPr>
        <w:t>for combining NRSRP samples in multicarrier operation could have a fixed value such as 2 or 3 dB, alternatively it is signalled by the network to allow network control</w:t>
      </w:r>
      <w:r w:rsidR="00CF1700" w:rsidRPr="00DB31F5">
        <w:rPr>
          <w:lang w:val="en-GB"/>
        </w:rPr>
        <w:t xml:space="preserve"> related to measurement accuracy</w:t>
      </w:r>
      <w:r w:rsidRPr="00DB31F5">
        <w:rPr>
          <w:lang w:val="en-GB"/>
        </w:rPr>
        <w:t>. For example</w:t>
      </w:r>
      <w:r w:rsidR="002C1D4E" w:rsidRPr="00DB31F5">
        <w:rPr>
          <w:lang w:val="en-GB"/>
        </w:rPr>
        <w:t>,</w:t>
      </w:r>
      <w:r w:rsidRPr="00DB31F5">
        <w:rPr>
          <w:lang w:val="en-GB"/>
        </w:rPr>
        <w:t xml:space="preserve"> the network may temporarily disallow combination of NRSRP samples from anchor and non-anchor carrier by signalling 0 dB. </w:t>
      </w:r>
      <w:r w:rsidR="005F7DA4" w:rsidRPr="00DB31F5">
        <w:rPr>
          <w:lang w:val="en-GB"/>
        </w:rPr>
        <w:t xml:space="preserve">Thus, the </w:t>
      </w:r>
      <w:r w:rsidR="00CF1700" w:rsidRPr="00DB31F5">
        <w:rPr>
          <w:lang w:val="en-GB"/>
        </w:rPr>
        <w:t>signalling</w:t>
      </w:r>
      <w:r w:rsidR="005F7DA4" w:rsidRPr="00DB31F5">
        <w:rPr>
          <w:lang w:val="en-GB"/>
        </w:rPr>
        <w:t xml:space="preserve"> option is preferred.</w:t>
      </w:r>
    </w:p>
    <w:p w14:paraId="5154BE8B" w14:textId="77777777" w:rsidR="00352F91" w:rsidRPr="00DB31F5" w:rsidRDefault="00F31666" w:rsidP="00E455B1">
      <w:pPr>
        <w:rPr>
          <w:lang w:val="en-GB"/>
        </w:rPr>
      </w:pPr>
      <w:r w:rsidRPr="00DB31F5">
        <w:rPr>
          <w:lang w:val="en-GB"/>
        </w:rPr>
        <w:t xml:space="preserve">Otherwise </w:t>
      </w:r>
      <w:r w:rsidR="004C7414" w:rsidRPr="00DB31F5">
        <w:rPr>
          <w:lang w:val="en-GB"/>
        </w:rPr>
        <w:t xml:space="preserve">if above </w:t>
      </w:r>
      <w:r w:rsidR="00C6652E" w:rsidRPr="00DB31F5">
        <w:rPr>
          <w:lang w:val="en-GB"/>
        </w:rPr>
        <w:t xml:space="preserve">inequation </w:t>
      </w:r>
      <w:r w:rsidR="002F232B" w:rsidRPr="00DB31F5">
        <w:rPr>
          <w:lang w:val="en-GB"/>
        </w:rPr>
        <w:t xml:space="preserve">(1) </w:t>
      </w:r>
      <w:r w:rsidR="00C6652E" w:rsidRPr="00DB31F5">
        <w:rPr>
          <w:lang w:val="en-GB"/>
        </w:rPr>
        <w:t xml:space="preserve">is </w:t>
      </w:r>
      <w:r w:rsidR="002F232B" w:rsidRPr="00DB31F5">
        <w:rPr>
          <w:lang w:val="en-GB"/>
        </w:rPr>
        <w:t>satisfie</w:t>
      </w:r>
      <w:r w:rsidR="00C6652E" w:rsidRPr="00DB31F5">
        <w:rPr>
          <w:lang w:val="en-GB"/>
        </w:rPr>
        <w:t xml:space="preserve">d, then </w:t>
      </w:r>
      <w:r w:rsidRPr="00DB31F5">
        <w:rPr>
          <w:lang w:val="en-GB"/>
        </w:rPr>
        <w:t xml:space="preserve">combination </w:t>
      </w:r>
      <w:r w:rsidR="002F232B" w:rsidRPr="00DB31F5">
        <w:rPr>
          <w:lang w:val="en-GB"/>
        </w:rPr>
        <w:t xml:space="preserve">of NRSRP samples </w:t>
      </w:r>
      <w:r w:rsidRPr="00DB31F5">
        <w:rPr>
          <w:lang w:val="en-GB"/>
        </w:rPr>
        <w:t>is possible and is based on signalled power offset for anchor carrier.</w:t>
      </w:r>
      <w:r w:rsidR="00552A98" w:rsidRPr="00DB31F5">
        <w:rPr>
          <w:lang w:val="en-GB"/>
        </w:rPr>
        <w:t xml:space="preserve"> </w:t>
      </w:r>
    </w:p>
    <w:p w14:paraId="2682BBB0" w14:textId="41FB63FF" w:rsidR="00352F91" w:rsidRPr="00DB31F5" w:rsidRDefault="00352F91" w:rsidP="00E455B1">
      <w:pPr>
        <w:rPr>
          <w:b/>
          <w:bCs/>
          <w:lang w:val="en-GB"/>
        </w:rPr>
      </w:pPr>
      <w:r w:rsidRPr="00DB31F5">
        <w:rPr>
          <w:b/>
          <w:bCs/>
          <w:lang w:val="en-GB"/>
        </w:rPr>
        <w:t>2) E</w:t>
      </w:r>
      <w:r w:rsidR="000F37AA" w:rsidRPr="00DB31F5">
        <w:rPr>
          <w:b/>
          <w:bCs/>
          <w:lang w:val="en-GB"/>
        </w:rPr>
        <w:t>nhanced</w:t>
      </w:r>
      <w:r w:rsidR="00CF480D" w:rsidRPr="00DB31F5">
        <w:rPr>
          <w:b/>
          <w:bCs/>
          <w:lang w:val="en-GB"/>
        </w:rPr>
        <w:t xml:space="preserve"> </w:t>
      </w:r>
      <w:r w:rsidRPr="00DB31F5">
        <w:rPr>
          <w:b/>
          <w:bCs/>
          <w:lang w:val="en-GB"/>
        </w:rPr>
        <w:t>coverage</w:t>
      </w:r>
    </w:p>
    <w:p w14:paraId="6A22952B" w14:textId="652E59FB" w:rsidR="00CF480D" w:rsidRPr="00DB31F5" w:rsidRDefault="00352F91" w:rsidP="00E455B1">
      <w:pPr>
        <w:rPr>
          <w:lang w:val="en-GB"/>
        </w:rPr>
      </w:pPr>
      <w:r w:rsidRPr="00DB31F5">
        <w:rPr>
          <w:lang w:val="en-GB"/>
        </w:rPr>
        <w:t xml:space="preserve">In </w:t>
      </w:r>
      <w:r w:rsidR="00CF480D" w:rsidRPr="00DB31F5">
        <w:rPr>
          <w:lang w:val="en-GB"/>
        </w:rPr>
        <w:t>e</w:t>
      </w:r>
      <w:r w:rsidR="000F37AA" w:rsidRPr="00DB31F5">
        <w:rPr>
          <w:lang w:val="en-GB"/>
        </w:rPr>
        <w:t>nhanced</w:t>
      </w:r>
      <w:r w:rsidR="00CF480D" w:rsidRPr="00DB31F5">
        <w:rPr>
          <w:lang w:val="en-GB"/>
        </w:rPr>
        <w:t xml:space="preserve"> </w:t>
      </w:r>
      <w:r w:rsidRPr="00DB31F5">
        <w:rPr>
          <w:lang w:val="en-GB"/>
        </w:rPr>
        <w:t xml:space="preserve">coverage </w:t>
      </w:r>
      <w:r w:rsidR="00CF480D" w:rsidRPr="00DB31F5">
        <w:rPr>
          <w:lang w:val="en-GB"/>
        </w:rPr>
        <w:t xml:space="preserve">(large CE), the receiver is considerably impacted by noise, and hence high variation of NRSRP measurements taken on either carrier is expected. In this case a combination of NRSRP samples from both carriers, applying the signalled power offset, may be beneficial to improve the measurement accuracy. Thus, the target </w:t>
      </w:r>
      <w:r w:rsidR="00170F1F" w:rsidRPr="00DB31F5">
        <w:rPr>
          <w:lang w:val="en-GB"/>
        </w:rPr>
        <w:t xml:space="preserve">coverage </w:t>
      </w:r>
      <w:r w:rsidR="00CF480D" w:rsidRPr="00DB31F5">
        <w:rPr>
          <w:lang w:val="en-GB"/>
        </w:rPr>
        <w:t xml:space="preserve">range as part of </w:t>
      </w:r>
      <w:r w:rsidR="00170F1F" w:rsidRPr="00DB31F5">
        <w:rPr>
          <w:lang w:val="en-GB"/>
        </w:rPr>
        <w:t xml:space="preserve">the </w:t>
      </w:r>
      <w:r w:rsidR="00CF480D" w:rsidRPr="00DB31F5">
        <w:rPr>
          <w:lang w:val="en-GB"/>
        </w:rPr>
        <w:t xml:space="preserve">enhanced coverage </w:t>
      </w:r>
      <w:r w:rsidR="00170F1F" w:rsidRPr="00DB31F5">
        <w:rPr>
          <w:lang w:val="en-GB"/>
        </w:rPr>
        <w:t xml:space="preserve">range </w:t>
      </w:r>
      <w:r w:rsidR="00CF480D" w:rsidRPr="00DB31F5">
        <w:rPr>
          <w:lang w:val="en-GB"/>
        </w:rPr>
        <w:t xml:space="preserve">in terms of SINR should be </w:t>
      </w:r>
      <w:r w:rsidR="00170F1F" w:rsidRPr="00DB31F5">
        <w:rPr>
          <w:lang w:val="en-GB"/>
        </w:rPr>
        <w:t xml:space="preserve">identified. The UE then determines that it is in extreme coverage and allowed to combine NRSRP samples from both carriers. </w:t>
      </w:r>
    </w:p>
    <w:p w14:paraId="4384E081" w14:textId="15CF15DC" w:rsidR="00F31666" w:rsidRPr="00DB31F5" w:rsidRDefault="0025067E" w:rsidP="00E455B1">
      <w:pPr>
        <w:rPr>
          <w:lang w:val="en-GB"/>
        </w:rPr>
      </w:pPr>
      <w:r w:rsidRPr="00DB31F5">
        <w:rPr>
          <w:lang w:val="en-GB"/>
        </w:rPr>
        <w:t>From above discussion</w:t>
      </w:r>
      <w:r w:rsidR="00552A98" w:rsidRPr="00DB31F5">
        <w:rPr>
          <w:lang w:val="en-GB"/>
        </w:rPr>
        <w:t xml:space="preserve">, it is proposed to modify the above </w:t>
      </w:r>
      <w:r w:rsidR="006F279D" w:rsidRPr="00DB31F5">
        <w:rPr>
          <w:lang w:val="en-GB"/>
        </w:rPr>
        <w:t>first bullet as follows:</w:t>
      </w:r>
    </w:p>
    <w:p w14:paraId="1E83B78B" w14:textId="77777777" w:rsidR="0047374E" w:rsidRPr="00DB31F5" w:rsidRDefault="0047374E" w:rsidP="00552A98">
      <w:pPr>
        <w:pStyle w:val="ListParagraph"/>
        <w:numPr>
          <w:ilvl w:val="0"/>
          <w:numId w:val="8"/>
        </w:numPr>
        <w:spacing w:after="120"/>
        <w:ind w:left="448" w:hanging="284"/>
        <w:contextualSpacing w:val="0"/>
        <w:rPr>
          <w:lang w:val="en-GB" w:eastAsia="x-none"/>
        </w:rPr>
      </w:pPr>
      <w:r w:rsidRPr="00DB31F5">
        <w:rPr>
          <w:lang w:eastAsia="x-none"/>
        </w:rPr>
        <w:t xml:space="preserve">UE </w:t>
      </w:r>
      <w:proofErr w:type="gramStart"/>
      <w:r w:rsidRPr="00DB31F5">
        <w:rPr>
          <w:lang w:eastAsia="x-none"/>
        </w:rPr>
        <w:t>is allowed to</w:t>
      </w:r>
      <w:proofErr w:type="gramEnd"/>
      <w:r w:rsidRPr="00DB31F5">
        <w:rPr>
          <w:lang w:eastAsia="x-none"/>
        </w:rPr>
        <w:t xml:space="preserve"> combine the non-anchor NRSRP samples with anchor NRSRP samples</w:t>
      </w:r>
    </w:p>
    <w:p w14:paraId="3E251F4C" w14:textId="77777777" w:rsidR="0047374E" w:rsidRPr="00DB31F5" w:rsidRDefault="0047374E" w:rsidP="00552A98">
      <w:pPr>
        <w:pStyle w:val="ListParagraph"/>
        <w:numPr>
          <w:ilvl w:val="1"/>
          <w:numId w:val="12"/>
        </w:numPr>
        <w:spacing w:after="120"/>
        <w:ind w:left="873" w:hanging="284"/>
        <w:contextualSpacing w:val="0"/>
        <w:rPr>
          <w:lang w:val="en-GB" w:eastAsia="x-none"/>
        </w:rPr>
      </w:pPr>
      <w:r w:rsidRPr="00DB31F5">
        <w:rPr>
          <w:lang w:eastAsia="x-none"/>
        </w:rPr>
        <w:t>The anchor NRSRP can be obtained by applying the corresponding power offset signaled by the network to the non-anchor NRSRP.</w:t>
      </w:r>
    </w:p>
    <w:p w14:paraId="60F7443E" w14:textId="77777777" w:rsidR="00170F1F" w:rsidRPr="00DB31F5" w:rsidRDefault="00170F1F" w:rsidP="00552A98">
      <w:pPr>
        <w:pStyle w:val="ListParagraph"/>
        <w:numPr>
          <w:ilvl w:val="1"/>
          <w:numId w:val="12"/>
        </w:numPr>
        <w:spacing w:after="120"/>
        <w:ind w:left="873" w:hanging="284"/>
        <w:contextualSpacing w:val="0"/>
        <w:rPr>
          <w:lang w:val="en-GB" w:eastAsia="x-none"/>
        </w:rPr>
      </w:pPr>
      <w:r w:rsidRPr="00DB31F5">
        <w:rPr>
          <w:lang w:eastAsia="x-none"/>
        </w:rPr>
        <w:t>The UE can combine the non-anchor and anchor NRSRP samples,</w:t>
      </w:r>
    </w:p>
    <w:p w14:paraId="1E7F8BB5" w14:textId="212A361A" w:rsidR="00170F1F" w:rsidRPr="00DB31F5" w:rsidRDefault="00170F1F" w:rsidP="0025067E">
      <w:pPr>
        <w:pStyle w:val="ListParagraph"/>
        <w:numPr>
          <w:ilvl w:val="1"/>
          <w:numId w:val="13"/>
        </w:numPr>
        <w:spacing w:after="120"/>
        <w:ind w:left="1246" w:hanging="166"/>
        <w:contextualSpacing w:val="0"/>
        <w:rPr>
          <w:lang w:val="en-GB" w:eastAsia="x-none"/>
        </w:rPr>
      </w:pPr>
      <w:r w:rsidRPr="00DB31F5">
        <w:rPr>
          <w:color w:val="000000" w:themeColor="text1"/>
          <w:lang w:eastAsia="x-none"/>
        </w:rPr>
        <w:t>if the UE determines t</w:t>
      </w:r>
      <w:r w:rsidR="0025067E" w:rsidRPr="00DB31F5">
        <w:rPr>
          <w:color w:val="000000" w:themeColor="text1"/>
          <w:lang w:eastAsia="x-none"/>
        </w:rPr>
        <w:t>o be</w:t>
      </w:r>
      <w:r w:rsidRPr="00DB31F5">
        <w:rPr>
          <w:color w:val="000000" w:themeColor="text1"/>
          <w:lang w:eastAsia="x-none"/>
        </w:rPr>
        <w:t xml:space="preserve"> in extreme coverage</w:t>
      </w:r>
      <w:r w:rsidR="0025067E" w:rsidRPr="00DB31F5">
        <w:rPr>
          <w:color w:val="000000" w:themeColor="text1"/>
          <w:lang w:eastAsia="x-none"/>
        </w:rPr>
        <w:t xml:space="preserve"> (evaluation criteria FFS)</w:t>
      </w:r>
      <w:r w:rsidRPr="00DB31F5">
        <w:rPr>
          <w:color w:val="000000" w:themeColor="text1"/>
          <w:lang w:eastAsia="x-none"/>
        </w:rPr>
        <w:t>,</w:t>
      </w:r>
      <w:r w:rsidR="0025067E" w:rsidRPr="00DB31F5">
        <w:rPr>
          <w:color w:val="000000" w:themeColor="text1"/>
          <w:lang w:eastAsia="x-none"/>
        </w:rPr>
        <w:t xml:space="preserve"> or</w:t>
      </w:r>
    </w:p>
    <w:p w14:paraId="100B0142" w14:textId="7213555C" w:rsidR="00170F1F" w:rsidRPr="00DB31F5" w:rsidRDefault="00170F1F" w:rsidP="0025067E">
      <w:pPr>
        <w:pStyle w:val="ListParagraph"/>
        <w:numPr>
          <w:ilvl w:val="1"/>
          <w:numId w:val="13"/>
        </w:numPr>
        <w:spacing w:after="120"/>
        <w:ind w:left="1246" w:hanging="166"/>
        <w:contextualSpacing w:val="0"/>
        <w:rPr>
          <w:lang w:val="en-GB" w:eastAsia="x-none"/>
        </w:rPr>
      </w:pPr>
      <w:r w:rsidRPr="00DB31F5">
        <w:rPr>
          <w:color w:val="000000" w:themeColor="text1"/>
          <w:lang w:val="en-GB" w:eastAsia="x-none"/>
        </w:rPr>
        <w:t>i</w:t>
      </w:r>
      <w:proofErr w:type="spellStart"/>
      <w:r w:rsidR="0025067E" w:rsidRPr="00DB31F5">
        <w:rPr>
          <w:color w:val="000000" w:themeColor="text1"/>
          <w:lang w:eastAsia="x-none"/>
        </w:rPr>
        <w:t>f</w:t>
      </w:r>
      <w:proofErr w:type="spellEnd"/>
      <w:r w:rsidR="00552A98" w:rsidRPr="00DB31F5">
        <w:rPr>
          <w:color w:val="000000" w:themeColor="text1"/>
          <w:lang w:eastAsia="x-none"/>
        </w:rPr>
        <w:t xml:space="preserve"> the comparison of NRSRP samples between anchor and non-anchor carrier, </w:t>
      </w:r>
      <w:r w:rsidR="0059395E" w:rsidRPr="00DB31F5">
        <w:rPr>
          <w:color w:val="000000" w:themeColor="text1"/>
          <w:lang w:eastAsia="x-none"/>
        </w:rPr>
        <w:t xml:space="preserve">taken during the same measurement period and </w:t>
      </w:r>
      <w:r w:rsidR="00552A98" w:rsidRPr="00DB31F5">
        <w:rPr>
          <w:color w:val="000000" w:themeColor="text1"/>
          <w:lang w:eastAsia="x-none"/>
        </w:rPr>
        <w:t xml:space="preserve">accounting for the signal power offset, yields a difference </w:t>
      </w:r>
      <w:r w:rsidR="003C2683" w:rsidRPr="00DB31F5">
        <w:rPr>
          <w:color w:val="000000" w:themeColor="text1"/>
          <w:lang w:eastAsia="x-none"/>
        </w:rPr>
        <w:t>within a</w:t>
      </w:r>
      <w:r w:rsidR="005F7DA4" w:rsidRPr="00DB31F5">
        <w:rPr>
          <w:color w:val="000000" w:themeColor="text1"/>
          <w:lang w:eastAsia="x-none"/>
        </w:rPr>
        <w:t xml:space="preserve"> pre</w:t>
      </w:r>
      <w:r w:rsidR="003C2683" w:rsidRPr="00DB31F5">
        <w:rPr>
          <w:color w:val="000000" w:themeColor="text1"/>
          <w:lang w:eastAsia="x-none"/>
        </w:rPr>
        <w:t>defined margin</w:t>
      </w:r>
      <w:r w:rsidR="0025067E" w:rsidRPr="00DB31F5">
        <w:rPr>
          <w:color w:val="000000" w:themeColor="text1"/>
          <w:lang w:eastAsia="x-none"/>
        </w:rPr>
        <w:t>.</w:t>
      </w:r>
      <w:r w:rsidR="00552A98" w:rsidRPr="00DB31F5">
        <w:rPr>
          <w:color w:val="000000" w:themeColor="text1"/>
          <w:lang w:eastAsia="x-none"/>
        </w:rPr>
        <w:t xml:space="preserve"> </w:t>
      </w:r>
    </w:p>
    <w:p w14:paraId="3EBB7812" w14:textId="66ED1554" w:rsidR="00552A98" w:rsidRPr="00DB31F5" w:rsidRDefault="00552A98" w:rsidP="00552A98">
      <w:pPr>
        <w:rPr>
          <w:lang w:val="en-GB"/>
        </w:rPr>
      </w:pPr>
      <w:r w:rsidRPr="00DB31F5">
        <w:rPr>
          <w:lang w:val="en-GB"/>
        </w:rPr>
        <w:t>Th</w:t>
      </w:r>
      <w:r w:rsidR="006F279D" w:rsidRPr="00DB31F5">
        <w:rPr>
          <w:lang w:val="en-GB"/>
        </w:rPr>
        <w:t>erefore</w:t>
      </w:r>
      <w:r w:rsidRPr="00DB31F5">
        <w:rPr>
          <w:lang w:val="en-GB"/>
        </w:rPr>
        <w:t>, the following proposal</w:t>
      </w:r>
      <w:r w:rsidR="005F7DA4" w:rsidRPr="00DB31F5">
        <w:rPr>
          <w:lang w:val="en-GB"/>
        </w:rPr>
        <w:t>s</w:t>
      </w:r>
      <w:r w:rsidRPr="00DB31F5">
        <w:rPr>
          <w:lang w:val="en-GB"/>
        </w:rPr>
        <w:t xml:space="preserve"> </w:t>
      </w:r>
      <w:r w:rsidR="005F7DA4" w:rsidRPr="00DB31F5">
        <w:rPr>
          <w:lang w:val="en-GB"/>
        </w:rPr>
        <w:t>are</w:t>
      </w:r>
      <w:r w:rsidRPr="00DB31F5">
        <w:rPr>
          <w:lang w:val="en-GB"/>
        </w:rPr>
        <w:t xml:space="preserve"> made:</w:t>
      </w:r>
    </w:p>
    <w:p w14:paraId="52E95B13" w14:textId="4B9ACEC9" w:rsidR="0025067E" w:rsidRPr="00DB31F5" w:rsidRDefault="00552A98" w:rsidP="007335E4">
      <w:pPr>
        <w:pStyle w:val="RAN4Proposal0"/>
        <w:spacing w:after="120"/>
        <w:ind w:left="1134" w:hanging="1134"/>
        <w:contextualSpacing w:val="0"/>
        <w:rPr>
          <w:color w:val="000000" w:themeColor="text1"/>
        </w:rPr>
      </w:pPr>
      <w:r w:rsidRPr="00DB31F5">
        <w:t xml:space="preserve">The UE </w:t>
      </w:r>
      <w:r w:rsidR="0025067E" w:rsidRPr="00DB31F5">
        <w:t>is allowed to</w:t>
      </w:r>
      <w:r w:rsidRPr="00DB31F5">
        <w:t xml:space="preserve"> combine the non-anchor and anchor NRSRP samples</w:t>
      </w:r>
      <w:r w:rsidR="0025067E" w:rsidRPr="00DB31F5">
        <w:t xml:space="preserve"> with signalled power offset compensation</w:t>
      </w:r>
      <w:r w:rsidRPr="00DB31F5">
        <w:t>, i</w:t>
      </w:r>
      <w:r w:rsidRPr="00DB31F5">
        <w:rPr>
          <w:color w:val="000000" w:themeColor="text1"/>
        </w:rPr>
        <w:t xml:space="preserve">f </w:t>
      </w:r>
      <w:r w:rsidR="0025067E" w:rsidRPr="00DB31F5">
        <w:rPr>
          <w:color w:val="000000" w:themeColor="text1"/>
        </w:rPr>
        <w:t xml:space="preserve">it determines </w:t>
      </w:r>
      <w:r w:rsidR="0025067E" w:rsidRPr="00DB31F5">
        <w:rPr>
          <w:color w:val="000000" w:themeColor="text1"/>
          <w:lang w:eastAsia="x-none"/>
        </w:rPr>
        <w:t>to be in e</w:t>
      </w:r>
      <w:r w:rsidR="000F37AA" w:rsidRPr="00DB31F5">
        <w:rPr>
          <w:color w:val="000000" w:themeColor="text1"/>
          <w:lang w:eastAsia="x-none"/>
        </w:rPr>
        <w:t>nhanced</w:t>
      </w:r>
      <w:r w:rsidR="0025067E" w:rsidRPr="00DB31F5">
        <w:rPr>
          <w:color w:val="000000" w:themeColor="text1"/>
          <w:lang w:eastAsia="x-none"/>
        </w:rPr>
        <w:t xml:space="preserve"> coverage (evaluation criteria FFS). </w:t>
      </w:r>
    </w:p>
    <w:p w14:paraId="66F679A3" w14:textId="04C8E860" w:rsidR="005F6EA4" w:rsidRPr="00DB31F5" w:rsidRDefault="0025067E" w:rsidP="007335E4">
      <w:pPr>
        <w:pStyle w:val="RAN4Proposal0"/>
        <w:spacing w:after="120"/>
        <w:ind w:left="1134" w:hanging="1134"/>
        <w:contextualSpacing w:val="0"/>
        <w:rPr>
          <w:color w:val="000000" w:themeColor="text1"/>
        </w:rPr>
      </w:pPr>
      <w:r w:rsidRPr="00DB31F5">
        <w:rPr>
          <w:color w:val="000000" w:themeColor="text1"/>
        </w:rPr>
        <w:t xml:space="preserve">If the UE determines to </w:t>
      </w:r>
      <w:r w:rsidR="00CF1700" w:rsidRPr="00DB31F5">
        <w:rPr>
          <w:color w:val="000000" w:themeColor="text1"/>
        </w:rPr>
        <w:t xml:space="preserve">not </w:t>
      </w:r>
      <w:r w:rsidRPr="00DB31F5">
        <w:rPr>
          <w:color w:val="000000" w:themeColor="text1"/>
        </w:rPr>
        <w:t>be in e</w:t>
      </w:r>
      <w:r w:rsidR="00FB4968" w:rsidRPr="00DB31F5">
        <w:rPr>
          <w:color w:val="000000" w:themeColor="text1"/>
        </w:rPr>
        <w:t>nhanced</w:t>
      </w:r>
      <w:r w:rsidRPr="00DB31F5">
        <w:rPr>
          <w:color w:val="000000" w:themeColor="text1"/>
        </w:rPr>
        <w:t xml:space="preserve"> coverage, it is allowed </w:t>
      </w:r>
      <w:r w:rsidRPr="00DB31F5">
        <w:t>to combine the non-anchor and anchor NRSRP samples with signalled power offset compensation only, if</w:t>
      </w:r>
      <w:r w:rsidR="00CF1700" w:rsidRPr="00DB31F5">
        <w:t xml:space="preserve"> </w:t>
      </w:r>
      <w:r w:rsidR="00E21084" w:rsidRPr="00DB31F5">
        <w:rPr>
          <w:color w:val="000000" w:themeColor="text1"/>
        </w:rPr>
        <w:t>the measurement combining criterion is fulfilled</w:t>
      </w:r>
      <w:r w:rsidR="00CF1700" w:rsidRPr="00DB31F5">
        <w:rPr>
          <w:color w:val="000000" w:themeColor="text1"/>
        </w:rPr>
        <w:t xml:space="preserve"> (</w:t>
      </w:r>
      <w:r w:rsidR="00E21084" w:rsidRPr="00DB31F5">
        <w:rPr>
          <w:color w:val="000000" w:themeColor="text1"/>
        </w:rPr>
        <w:t xml:space="preserve">i.e. </w:t>
      </w:r>
      <w:r w:rsidR="00552A98" w:rsidRPr="00DB31F5">
        <w:rPr>
          <w:color w:val="000000" w:themeColor="text1"/>
        </w:rPr>
        <w:t>the</w:t>
      </w:r>
      <w:r w:rsidR="003C2683" w:rsidRPr="00DB31F5">
        <w:rPr>
          <w:color w:val="000000" w:themeColor="text1"/>
        </w:rPr>
        <w:t xml:space="preserve"> </w:t>
      </w:r>
      <w:r w:rsidR="003C2683" w:rsidRPr="00DB31F5">
        <w:rPr>
          <w:color w:val="000000" w:themeColor="text1"/>
          <w:lang w:eastAsia="x-none"/>
        </w:rPr>
        <w:t>comparison of NRSRP samples between anchor and non-anchor carrier</w:t>
      </w:r>
      <w:r w:rsidR="006F279D" w:rsidRPr="00DB31F5">
        <w:rPr>
          <w:color w:val="000000" w:themeColor="text1"/>
          <w:lang w:eastAsia="x-none"/>
        </w:rPr>
        <w:t>,</w:t>
      </w:r>
      <w:r w:rsidR="0059395E" w:rsidRPr="00DB31F5">
        <w:rPr>
          <w:color w:val="000000" w:themeColor="text1"/>
          <w:lang w:eastAsia="x-none"/>
        </w:rPr>
        <w:t xml:space="preserve"> taken during the same measurement period and </w:t>
      </w:r>
      <w:r w:rsidR="003C2683" w:rsidRPr="00DB31F5">
        <w:rPr>
          <w:color w:val="000000" w:themeColor="text1"/>
          <w:lang w:eastAsia="x-none"/>
        </w:rPr>
        <w:t xml:space="preserve">accounting for the signal power offset, yields a difference within a </w:t>
      </w:r>
      <w:r w:rsidR="005F7DA4" w:rsidRPr="00DB31F5">
        <w:rPr>
          <w:color w:val="000000" w:themeColor="text1"/>
          <w:lang w:eastAsia="x-none"/>
        </w:rPr>
        <w:t>pre</w:t>
      </w:r>
      <w:r w:rsidR="003C2683" w:rsidRPr="00DB31F5">
        <w:rPr>
          <w:color w:val="000000" w:themeColor="text1"/>
          <w:lang w:eastAsia="x-none"/>
        </w:rPr>
        <w:t>defined margin</w:t>
      </w:r>
      <w:r w:rsidR="007335E4" w:rsidRPr="00DB31F5">
        <w:rPr>
          <w:color w:val="000000" w:themeColor="text1"/>
          <w:lang w:eastAsia="x-none"/>
        </w:rPr>
        <w:t xml:space="preserve"> according to </w:t>
      </w:r>
      <w:r w:rsidR="00B01FCB" w:rsidRPr="00DB31F5">
        <w:rPr>
          <w:color w:val="000000" w:themeColor="text1"/>
          <w:lang w:eastAsia="x-none"/>
        </w:rPr>
        <w:t xml:space="preserve">inequation </w:t>
      </w:r>
      <w:r w:rsidR="007335E4" w:rsidRPr="00DB31F5">
        <w:rPr>
          <w:color w:val="000000" w:themeColor="text1"/>
          <w:lang w:eastAsia="x-none"/>
        </w:rPr>
        <w:t>(1)</w:t>
      </w:r>
      <w:r w:rsidR="00CF1700" w:rsidRPr="00DB31F5">
        <w:rPr>
          <w:color w:val="000000" w:themeColor="text1"/>
          <w:lang w:eastAsia="x-none"/>
        </w:rPr>
        <w:t>)</w:t>
      </w:r>
      <w:r w:rsidR="00E21084" w:rsidRPr="00DB31F5">
        <w:rPr>
          <w:color w:val="000000" w:themeColor="text1"/>
        </w:rPr>
        <w:t>.</w:t>
      </w:r>
    </w:p>
    <w:p w14:paraId="4C249550" w14:textId="60093E0E" w:rsidR="005F7DA4" w:rsidRPr="00DB31F5" w:rsidRDefault="007335E4" w:rsidP="007335E4">
      <w:pPr>
        <w:pStyle w:val="RAN4Proposal0"/>
        <w:ind w:left="1134" w:hanging="1134"/>
      </w:pPr>
      <w:r w:rsidRPr="00DB31F5">
        <w:t xml:space="preserve">The network signals the predefined margin </w:t>
      </w:r>
      <w:r w:rsidR="0002350E" w:rsidRPr="00DB31F5">
        <w:rPr>
          <w:i/>
          <w:iCs/>
        </w:rPr>
        <w:t>THR_NRSRP</w:t>
      </w:r>
      <w:r w:rsidR="0002350E" w:rsidRPr="00DB31F5">
        <w:rPr>
          <w:i/>
          <w:iCs/>
          <w:vertAlign w:val="subscript"/>
        </w:rPr>
        <w:t>MC_COMB</w:t>
      </w:r>
      <w:r w:rsidR="0002350E" w:rsidRPr="00DB31F5">
        <w:t xml:space="preserve"> </w:t>
      </w:r>
      <w:r w:rsidRPr="00DB31F5">
        <w:t xml:space="preserve">to the UE as part of the </w:t>
      </w:r>
      <w:r w:rsidR="00E21084" w:rsidRPr="00DB31F5">
        <w:rPr>
          <w:color w:val="000000" w:themeColor="text1"/>
        </w:rPr>
        <w:t xml:space="preserve">RRC reconfiguration command </w:t>
      </w:r>
      <w:r w:rsidRPr="00DB31F5">
        <w:t xml:space="preserve">details. A 2-bit value is appropriate with </w:t>
      </w:r>
      <w:r w:rsidR="00B01FCB" w:rsidRPr="00DB31F5">
        <w:t xml:space="preserve">4 </w:t>
      </w:r>
      <w:r w:rsidRPr="00DB31F5">
        <w:t>code points</w:t>
      </w:r>
      <w:r w:rsidR="00B01FCB" w:rsidRPr="00DB31F5">
        <w:t xml:space="preserve">, e.g. </w:t>
      </w:r>
      <w:r w:rsidRPr="00DB31F5">
        <w:t>{0 dB, 2 dB, 3 dB, 6 dB}.</w:t>
      </w:r>
      <w:r w:rsidR="005F7DA4" w:rsidRPr="00DB31F5">
        <w:tab/>
      </w:r>
    </w:p>
    <w:p w14:paraId="03F21A62" w14:textId="77777777" w:rsidR="0059395E" w:rsidRPr="00DB31F5" w:rsidRDefault="0059395E" w:rsidP="0059395E">
      <w:pPr>
        <w:rPr>
          <w:lang w:val="en-GB"/>
        </w:rPr>
      </w:pPr>
    </w:p>
    <w:p w14:paraId="7930B7FC" w14:textId="52D890B2" w:rsidR="005F6EA4" w:rsidRPr="00DB31F5" w:rsidRDefault="002C1D4E" w:rsidP="004C7414">
      <w:pPr>
        <w:pStyle w:val="RAN4H2"/>
        <w:ind w:left="567" w:hanging="567"/>
        <w:rPr>
          <w:lang w:val="en-GB"/>
        </w:rPr>
      </w:pPr>
      <w:r w:rsidRPr="00DB31F5">
        <w:rPr>
          <w:lang w:val="en-GB"/>
        </w:rPr>
        <w:t>T</w:t>
      </w:r>
      <w:r w:rsidR="005F6EA4" w:rsidRPr="00DB31F5">
        <w:rPr>
          <w:lang w:val="en-GB"/>
        </w:rPr>
        <w:t xml:space="preserve">riggering neighbour cell measurements and relaxed monitoring mode abortion </w:t>
      </w:r>
    </w:p>
    <w:p w14:paraId="6F8755B1" w14:textId="4EC86753" w:rsidR="00F31666" w:rsidRPr="00DB31F5" w:rsidRDefault="00F31666" w:rsidP="004C7414">
      <w:pPr>
        <w:rPr>
          <w:lang w:val="en-GB"/>
        </w:rPr>
      </w:pPr>
      <w:r w:rsidRPr="00DB31F5">
        <w:rPr>
          <w:lang w:val="en-GB"/>
        </w:rPr>
        <w:t>The above consideration impacts as well on the latter aspect listed in the WF.</w:t>
      </w:r>
    </w:p>
    <w:p w14:paraId="37BF6719" w14:textId="44E2F90E" w:rsidR="00F31666" w:rsidRPr="00DB31F5" w:rsidRDefault="0047374E" w:rsidP="00F31666">
      <w:pPr>
        <w:pStyle w:val="ListParagraph"/>
        <w:numPr>
          <w:ilvl w:val="0"/>
          <w:numId w:val="15"/>
        </w:numPr>
        <w:rPr>
          <w:lang w:val="en-GB"/>
        </w:rPr>
      </w:pPr>
      <w:r w:rsidRPr="00DB31F5">
        <w:rPr>
          <w:lang w:val="en-GB" w:eastAsia="x-none"/>
        </w:rPr>
        <w:t xml:space="preserve">Any filtered results, either from anchor or non-anchor carrier, can trigger </w:t>
      </w:r>
      <w:proofErr w:type="spellStart"/>
      <w:r w:rsidRPr="00DB31F5">
        <w:rPr>
          <w:lang w:val="en-GB" w:eastAsia="x-none"/>
        </w:rPr>
        <w:t>neighbor</w:t>
      </w:r>
      <w:proofErr w:type="spellEnd"/>
      <w:r w:rsidRPr="00DB31F5">
        <w:rPr>
          <w:lang w:val="en-GB" w:eastAsia="x-none"/>
        </w:rPr>
        <w:t xml:space="preserve"> cell measurement and/or relaxed monitoring abortion</w:t>
      </w:r>
    </w:p>
    <w:p w14:paraId="20AED7F1" w14:textId="3AAE6E4F" w:rsidR="000F37AA" w:rsidRPr="00DB31F5" w:rsidRDefault="000F37AA" w:rsidP="000F37AA">
      <w:pPr>
        <w:rPr>
          <w:lang w:val="en-GB"/>
        </w:rPr>
      </w:pPr>
      <w:r w:rsidRPr="00DB31F5">
        <w:rPr>
          <w:lang w:val="en-GB"/>
        </w:rPr>
        <w:t>Two cases are distinguished.</w:t>
      </w:r>
    </w:p>
    <w:p w14:paraId="6E9F06D9" w14:textId="77777777" w:rsidR="000F37AA" w:rsidRPr="00DB31F5" w:rsidRDefault="000F37AA" w:rsidP="000F37AA">
      <w:pPr>
        <w:rPr>
          <w:b/>
          <w:bCs/>
          <w:lang w:val="en-GB"/>
        </w:rPr>
      </w:pPr>
      <w:r w:rsidRPr="00DB31F5">
        <w:rPr>
          <w:b/>
          <w:bCs/>
          <w:lang w:val="en-GB"/>
        </w:rPr>
        <w:t xml:space="preserve">1) Normal coverage </w:t>
      </w:r>
    </w:p>
    <w:p w14:paraId="1EBFDCF3" w14:textId="321601F9" w:rsidR="00392C5B" w:rsidRPr="00DB31F5" w:rsidRDefault="002F232B" w:rsidP="002F232B">
      <w:pPr>
        <w:rPr>
          <w:lang w:val="en-GB"/>
        </w:rPr>
      </w:pPr>
      <w:r w:rsidRPr="00DB31F5">
        <w:rPr>
          <w:lang w:val="en-GB"/>
        </w:rPr>
        <w:t xml:space="preserve">In case NRSRP samples from anchor and non-anchor carrier differ more than </w:t>
      </w:r>
      <w:r w:rsidR="002C1D4E" w:rsidRPr="00DB31F5">
        <w:rPr>
          <w:lang w:val="en-GB"/>
        </w:rPr>
        <w:t xml:space="preserve">what is allowed for combining NRSRP samples of anchor and non-anchor carrier, i.e. inequation (1) is not satisfied, then triggering neighbour cell </w:t>
      </w:r>
      <w:r w:rsidR="00D5158A" w:rsidRPr="00DB31F5">
        <w:rPr>
          <w:lang w:val="en-GB"/>
        </w:rPr>
        <w:t xml:space="preserve">(NC) </w:t>
      </w:r>
      <w:r w:rsidR="002C1D4E" w:rsidRPr="00DB31F5">
        <w:rPr>
          <w:lang w:val="en-GB"/>
        </w:rPr>
        <w:t xml:space="preserve">measurements, i.e. for the purpose of cell reselection, should only be done based on filtered NRSRP samples from </w:t>
      </w:r>
      <w:r w:rsidR="00D5158A" w:rsidRPr="00DB31F5">
        <w:rPr>
          <w:lang w:val="en-GB"/>
        </w:rPr>
        <w:t xml:space="preserve">the </w:t>
      </w:r>
      <w:r w:rsidR="002C1D4E" w:rsidRPr="00DB31F5">
        <w:rPr>
          <w:lang w:val="en-GB"/>
        </w:rPr>
        <w:t xml:space="preserve">anchor carrier. </w:t>
      </w:r>
    </w:p>
    <w:p w14:paraId="36CBE6DA" w14:textId="48EA502F" w:rsidR="00392C5B" w:rsidRPr="00DB31F5" w:rsidRDefault="00392C5B" w:rsidP="002F232B">
      <w:pPr>
        <w:rPr>
          <w:lang w:val="en-GB"/>
        </w:rPr>
      </w:pPr>
      <w:r w:rsidRPr="00DB31F5">
        <w:rPr>
          <w:lang w:val="en-GB"/>
        </w:rPr>
        <w:t xml:space="preserve">In relaxed monitoring mode, the UE is not required to </w:t>
      </w:r>
      <w:r w:rsidR="00A77E50" w:rsidRPr="00DB31F5">
        <w:rPr>
          <w:lang w:val="en-GB"/>
        </w:rPr>
        <w:t xml:space="preserve">perform intra-frequency or inter-frequency measurements according to relaxed monitoring requirements specified in TS 36.304, subclause 5.2.4.12. Thus, it is not mandated to </w:t>
      </w:r>
      <w:r w:rsidRPr="00DB31F5">
        <w:rPr>
          <w:lang w:val="en-GB"/>
        </w:rPr>
        <w:t xml:space="preserve">monitor neighbour cells and will stay on the serving cell, i.e. </w:t>
      </w:r>
      <w:r w:rsidR="00356B66" w:rsidRPr="00DB31F5">
        <w:rPr>
          <w:lang w:val="en-GB"/>
        </w:rPr>
        <w:t xml:space="preserve">typically </w:t>
      </w:r>
      <w:r w:rsidRPr="00DB31F5">
        <w:rPr>
          <w:lang w:val="en-GB"/>
        </w:rPr>
        <w:t>on the non-anchor carrier</w:t>
      </w:r>
      <w:r w:rsidR="00356B66" w:rsidRPr="00DB31F5">
        <w:rPr>
          <w:lang w:val="en-GB"/>
        </w:rPr>
        <w:t xml:space="preserve"> </w:t>
      </w:r>
      <w:r w:rsidRPr="00DB31F5">
        <w:rPr>
          <w:lang w:val="en-GB"/>
        </w:rPr>
        <w:t xml:space="preserve">in case of multicarrier operation </w:t>
      </w:r>
      <w:r w:rsidR="00A77E50" w:rsidRPr="00DB31F5">
        <w:rPr>
          <w:lang w:val="en-GB"/>
        </w:rPr>
        <w:t xml:space="preserve">for power saving reason </w:t>
      </w:r>
      <w:r w:rsidR="00356B66" w:rsidRPr="00DB31F5">
        <w:rPr>
          <w:lang w:val="en-GB"/>
        </w:rPr>
        <w:t xml:space="preserve">(although it may also monitor the anchor carrier) </w:t>
      </w:r>
      <w:r w:rsidRPr="00DB31F5">
        <w:rPr>
          <w:lang w:val="en-GB"/>
        </w:rPr>
        <w:t xml:space="preserve">and evaluate the </w:t>
      </w:r>
      <w:r w:rsidR="00A77E50" w:rsidRPr="00DB31F5">
        <w:rPr>
          <w:lang w:val="en-GB"/>
        </w:rPr>
        <w:t xml:space="preserve">relaxed monitoring criterion </w:t>
      </w:r>
      <w:r w:rsidR="001B7AA8" w:rsidRPr="00DB31F5">
        <w:rPr>
          <w:lang w:val="en-GB"/>
        </w:rPr>
        <w:t xml:space="preserve">according to TS 36.304, subclause 5.2.4.12.1. Only if the relaxed monitoring criterion is not fulfilled, </w:t>
      </w:r>
      <w:r w:rsidRPr="00DB31F5">
        <w:rPr>
          <w:lang w:val="en-GB"/>
        </w:rPr>
        <w:t xml:space="preserve">then the UE is mandated to leave the relaxed monitoring state and </w:t>
      </w:r>
      <w:r w:rsidR="001B7AA8" w:rsidRPr="00DB31F5">
        <w:rPr>
          <w:lang w:val="en-GB"/>
        </w:rPr>
        <w:t>return to normal monitoring state</w:t>
      </w:r>
      <w:r w:rsidR="00D5158A" w:rsidRPr="00DB31F5">
        <w:rPr>
          <w:lang w:val="en-GB"/>
        </w:rPr>
        <w:t>,</w:t>
      </w:r>
      <w:r w:rsidR="001B7AA8" w:rsidRPr="00DB31F5">
        <w:rPr>
          <w:lang w:val="en-GB"/>
        </w:rPr>
        <w:t xml:space="preserve"> </w:t>
      </w:r>
      <w:r w:rsidRPr="00DB31F5">
        <w:rPr>
          <w:lang w:val="en-GB"/>
        </w:rPr>
        <w:t>monitor</w:t>
      </w:r>
      <w:r w:rsidR="001B7AA8" w:rsidRPr="00DB31F5">
        <w:rPr>
          <w:lang w:val="en-GB"/>
        </w:rPr>
        <w:t>ing</w:t>
      </w:r>
      <w:r w:rsidRPr="00DB31F5">
        <w:rPr>
          <w:lang w:val="en-GB"/>
        </w:rPr>
        <w:t xml:space="preserve"> </w:t>
      </w:r>
      <w:r w:rsidR="00D5158A" w:rsidRPr="00DB31F5">
        <w:rPr>
          <w:lang w:val="en-GB"/>
        </w:rPr>
        <w:t xml:space="preserve">at least </w:t>
      </w:r>
      <w:r w:rsidRPr="00DB31F5">
        <w:rPr>
          <w:lang w:val="en-GB"/>
        </w:rPr>
        <w:t xml:space="preserve">the anchor carrier. </w:t>
      </w:r>
      <w:r w:rsidR="00552A98" w:rsidRPr="00DB31F5">
        <w:rPr>
          <w:lang w:val="en-GB"/>
        </w:rPr>
        <w:t xml:space="preserve">Hence the evaluation </w:t>
      </w:r>
      <w:r w:rsidR="00D5158A" w:rsidRPr="00DB31F5">
        <w:rPr>
          <w:lang w:val="en-GB"/>
        </w:rPr>
        <w:t xml:space="preserve">in relaxed monitoring mode </w:t>
      </w:r>
      <w:r w:rsidR="00552A98" w:rsidRPr="00DB31F5">
        <w:rPr>
          <w:lang w:val="en-GB"/>
        </w:rPr>
        <w:t xml:space="preserve">is </w:t>
      </w:r>
      <w:r w:rsidR="00356B66" w:rsidRPr="00DB31F5">
        <w:rPr>
          <w:lang w:val="en-GB"/>
        </w:rPr>
        <w:t>mostly</w:t>
      </w:r>
      <w:r w:rsidR="00552A98" w:rsidRPr="00DB31F5">
        <w:rPr>
          <w:lang w:val="en-GB"/>
        </w:rPr>
        <w:t xml:space="preserve"> based on filtered NRSRP samples from the non-anchor carrier</w:t>
      </w:r>
      <w:r w:rsidR="00356B66" w:rsidRPr="00DB31F5">
        <w:rPr>
          <w:lang w:val="en-GB"/>
        </w:rPr>
        <w:t xml:space="preserve"> and </w:t>
      </w:r>
      <w:r w:rsidR="00D5158A" w:rsidRPr="00DB31F5">
        <w:rPr>
          <w:lang w:val="en-GB"/>
        </w:rPr>
        <w:t xml:space="preserve">it may be complemented </w:t>
      </w:r>
      <w:r w:rsidR="0001485A" w:rsidRPr="00DB31F5">
        <w:rPr>
          <w:lang w:val="en-GB"/>
        </w:rPr>
        <w:t>by</w:t>
      </w:r>
      <w:r w:rsidR="00D5158A" w:rsidRPr="00DB31F5">
        <w:rPr>
          <w:lang w:val="en-GB"/>
        </w:rPr>
        <w:t xml:space="preserve"> </w:t>
      </w:r>
      <w:r w:rsidR="00356B66" w:rsidRPr="00DB31F5">
        <w:rPr>
          <w:lang w:val="en-GB"/>
        </w:rPr>
        <w:t>NRSRP samples from anchor carrier</w:t>
      </w:r>
      <w:r w:rsidR="00D5158A" w:rsidRPr="00DB31F5">
        <w:rPr>
          <w:lang w:val="en-GB"/>
        </w:rPr>
        <w:t>,</w:t>
      </w:r>
      <w:r w:rsidR="0001485A" w:rsidRPr="00DB31F5">
        <w:rPr>
          <w:lang w:val="en-GB"/>
        </w:rPr>
        <w:t xml:space="preserve"> and both sets of NRSRP samples are to be kept</w:t>
      </w:r>
      <w:r w:rsidR="00D5158A" w:rsidRPr="00DB31F5">
        <w:rPr>
          <w:lang w:val="en-GB"/>
        </w:rPr>
        <w:t xml:space="preserve"> separate</w:t>
      </w:r>
      <w:r w:rsidR="0001485A" w:rsidRPr="00DB31F5">
        <w:rPr>
          <w:lang w:val="en-GB"/>
        </w:rPr>
        <w:t xml:space="preserve"> by the UE to identify the variation over time</w:t>
      </w:r>
      <w:r w:rsidR="00356B66" w:rsidRPr="00DB31F5">
        <w:rPr>
          <w:lang w:val="en-GB"/>
        </w:rPr>
        <w:t>.</w:t>
      </w:r>
      <w:r w:rsidR="0001485A" w:rsidRPr="00DB31F5">
        <w:rPr>
          <w:lang w:val="en-GB"/>
        </w:rPr>
        <w:t xml:space="preserve"> Hence in the case of evaluating abortion of relaxed monitoring mode, </w:t>
      </w:r>
      <w:r w:rsidR="00356B66" w:rsidRPr="00DB31F5">
        <w:rPr>
          <w:lang w:val="en-GB"/>
        </w:rPr>
        <w:t xml:space="preserve">the above statement is true. </w:t>
      </w:r>
      <w:r w:rsidR="00552A98" w:rsidRPr="00DB31F5">
        <w:rPr>
          <w:lang w:val="en-GB"/>
        </w:rPr>
        <w:t xml:space="preserve"> </w:t>
      </w:r>
    </w:p>
    <w:p w14:paraId="3DDD72EB" w14:textId="77777777" w:rsidR="000F37AA" w:rsidRPr="00DB31F5" w:rsidRDefault="000F37AA" w:rsidP="000F37AA">
      <w:pPr>
        <w:rPr>
          <w:b/>
          <w:bCs/>
          <w:lang w:val="en-GB"/>
        </w:rPr>
      </w:pPr>
      <w:r w:rsidRPr="00DB31F5">
        <w:rPr>
          <w:b/>
          <w:bCs/>
          <w:lang w:val="en-GB"/>
        </w:rPr>
        <w:t>2) Enhanced coverage</w:t>
      </w:r>
    </w:p>
    <w:p w14:paraId="6012E8A0" w14:textId="199FE035" w:rsidR="000F37AA" w:rsidRPr="00DB31F5" w:rsidRDefault="000F37AA" w:rsidP="000F37AA">
      <w:pPr>
        <w:rPr>
          <w:lang w:val="en-GB"/>
        </w:rPr>
      </w:pPr>
      <w:r w:rsidRPr="00DB31F5">
        <w:rPr>
          <w:lang w:val="en-GB"/>
        </w:rPr>
        <w:t xml:space="preserve">In enhanced coverage (large CE), the same reasoning applies as given in section </w:t>
      </w:r>
      <w:r w:rsidR="00FB4968" w:rsidRPr="00DB31F5">
        <w:rPr>
          <w:lang w:val="en-GB"/>
        </w:rPr>
        <w:t>2.</w:t>
      </w:r>
      <w:r w:rsidRPr="00DB31F5">
        <w:rPr>
          <w:lang w:val="en-GB"/>
        </w:rPr>
        <w:t xml:space="preserve">1, </w:t>
      </w:r>
      <w:r w:rsidR="00FB4968" w:rsidRPr="00DB31F5">
        <w:rPr>
          <w:lang w:val="en-GB"/>
        </w:rPr>
        <w:t>and hence combining NRSRP samples from both carriers with power offset compensation to one measurement result should be allowed.</w:t>
      </w:r>
    </w:p>
    <w:p w14:paraId="590420CB" w14:textId="5284DF53" w:rsidR="006F279D" w:rsidRPr="00DB31F5" w:rsidRDefault="00552A98" w:rsidP="0059395E">
      <w:pPr>
        <w:rPr>
          <w:lang w:val="en-GB"/>
        </w:rPr>
      </w:pPr>
      <w:r w:rsidRPr="00DB31F5">
        <w:rPr>
          <w:lang w:val="en-GB"/>
        </w:rPr>
        <w:t>Thus</w:t>
      </w:r>
      <w:r w:rsidR="0059395E" w:rsidRPr="00DB31F5">
        <w:rPr>
          <w:lang w:val="en-GB"/>
        </w:rPr>
        <w:t>,</w:t>
      </w:r>
      <w:r w:rsidRPr="00DB31F5">
        <w:rPr>
          <w:lang w:val="en-GB"/>
        </w:rPr>
        <w:t xml:space="preserve"> it is proposed to modify the above bullet</w:t>
      </w:r>
      <w:r w:rsidR="0059395E" w:rsidRPr="00DB31F5">
        <w:rPr>
          <w:lang w:val="en-GB"/>
        </w:rPr>
        <w:t xml:space="preserve"> in the WF</w:t>
      </w:r>
      <w:r w:rsidR="00356B66" w:rsidRPr="00DB31F5">
        <w:rPr>
          <w:lang w:val="en-GB"/>
        </w:rPr>
        <w:t xml:space="preserve"> to distinguish between operation in normal monitoring mode and relaxed monitoring mode</w:t>
      </w:r>
      <w:r w:rsidRPr="00DB31F5">
        <w:rPr>
          <w:lang w:val="en-GB"/>
        </w:rPr>
        <w:t xml:space="preserve">. </w:t>
      </w:r>
    </w:p>
    <w:p w14:paraId="1AA85D6E" w14:textId="5B08FFD9" w:rsidR="00AA109F" w:rsidRPr="00DB31F5" w:rsidRDefault="00AA109F" w:rsidP="00E21084">
      <w:pPr>
        <w:pStyle w:val="RAN4Proposal0"/>
        <w:ind w:left="1134" w:hanging="1134"/>
      </w:pPr>
      <w:r w:rsidRPr="00DB31F5">
        <w:t>If the UE determines to be in enhanced coverage</w:t>
      </w:r>
      <w:r w:rsidR="00970C6E" w:rsidRPr="00DB31F5">
        <w:t xml:space="preserve"> (evaluation criteria FFS), a</w:t>
      </w:r>
      <w:r w:rsidR="00FB4968" w:rsidRPr="00DB31F5">
        <w:t xml:space="preserve">ny filtered results, either from anchor or non-anchor carrier or </w:t>
      </w:r>
      <w:r w:rsidRPr="00DB31F5">
        <w:t>both, can trigger NC measurements or relaxed monitoring abortion</w:t>
      </w:r>
      <w:r w:rsidR="00970C6E" w:rsidRPr="00DB31F5">
        <w:t>.</w:t>
      </w:r>
    </w:p>
    <w:p w14:paraId="55F1CC09" w14:textId="4895BC97" w:rsidR="0059395E" w:rsidRPr="00DB31F5" w:rsidRDefault="00AA109F" w:rsidP="00970C6E">
      <w:pPr>
        <w:pStyle w:val="RAN4Proposal0"/>
        <w:numPr>
          <w:ilvl w:val="0"/>
          <w:numId w:val="0"/>
        </w:numPr>
        <w:ind w:left="1134"/>
      </w:pPr>
      <w:r w:rsidRPr="00DB31F5">
        <w:rPr>
          <w:color w:val="000000" w:themeColor="text1"/>
          <w:lang w:eastAsia="x-none"/>
        </w:rPr>
        <w:t>If the UE determines not to be in enhanced coverage, a</w:t>
      </w:r>
      <w:r w:rsidR="0059395E" w:rsidRPr="00DB31F5">
        <w:t>ny filtered results, either from anchor or non-anchor carrier</w:t>
      </w:r>
      <w:r w:rsidR="00970C6E" w:rsidRPr="00DB31F5">
        <w:t xml:space="preserve"> can trigger NC measurements or relaxed monitoring abortion, in case the measurement combining criterion according to Proposal 1 is fulfilled, otherwise the UE is required to only use NRSRP samples from anchor carrier in case of triggering NC measurements</w:t>
      </w:r>
      <w:r w:rsidR="00356B66" w:rsidRPr="00DB31F5">
        <w:rPr>
          <w:color w:val="000000" w:themeColor="text1"/>
          <w:lang w:eastAsia="x-none"/>
        </w:rPr>
        <w:t>.</w:t>
      </w:r>
    </w:p>
    <w:p w14:paraId="3FDCF414" w14:textId="77777777" w:rsidR="00CD7492" w:rsidRPr="00DB31F5" w:rsidRDefault="00CD7492" w:rsidP="00A37002">
      <w:pPr>
        <w:pStyle w:val="RAN4H1"/>
      </w:pPr>
      <w:r w:rsidRPr="00DB31F5">
        <w:t>Conclusion</w:t>
      </w:r>
    </w:p>
    <w:p w14:paraId="667E15D9" w14:textId="1B4529C7" w:rsidR="001D67AA" w:rsidRPr="00DB31F5" w:rsidRDefault="0098494A" w:rsidP="00211053">
      <w:pPr>
        <w:rPr>
          <w:lang w:val="en-GB"/>
        </w:rPr>
      </w:pPr>
      <w:r w:rsidRPr="00DB31F5">
        <w:rPr>
          <w:lang w:val="en-GB"/>
        </w:rPr>
        <w:t xml:space="preserve">This contribution </w:t>
      </w:r>
      <w:r w:rsidR="008F7385" w:rsidRPr="00DB31F5">
        <w:rPr>
          <w:lang w:val="en-GB"/>
        </w:rPr>
        <w:t xml:space="preserve">has discussed </w:t>
      </w:r>
      <w:r w:rsidR="00240C74" w:rsidRPr="00DB31F5">
        <w:rPr>
          <w:lang w:val="en-GB"/>
        </w:rPr>
        <w:t>two</w:t>
      </w:r>
      <w:r w:rsidR="00091D16" w:rsidRPr="00DB31F5">
        <w:rPr>
          <w:lang w:val="en-GB"/>
        </w:rPr>
        <w:t xml:space="preserve"> open issue</w:t>
      </w:r>
      <w:r w:rsidR="00240C74" w:rsidRPr="00DB31F5">
        <w:rPr>
          <w:lang w:val="en-GB"/>
        </w:rPr>
        <w:t>s</w:t>
      </w:r>
      <w:r w:rsidR="00091D16" w:rsidRPr="00DB31F5">
        <w:rPr>
          <w:lang w:val="en-GB"/>
        </w:rPr>
        <w:t xml:space="preserve"> </w:t>
      </w:r>
      <w:r w:rsidR="006F279D" w:rsidRPr="00DB31F5">
        <w:rPr>
          <w:lang w:val="en-GB"/>
        </w:rPr>
        <w:t>for measurement processing in NB-IoT multicarrier operation as included in [1]</w:t>
      </w:r>
    </w:p>
    <w:p w14:paraId="76D9C8C4" w14:textId="0ACD8DBC" w:rsidR="006F279D" w:rsidRPr="00DB31F5" w:rsidRDefault="00D31956" w:rsidP="006F279D">
      <w:pPr>
        <w:pStyle w:val="ListParagraph"/>
        <w:numPr>
          <w:ilvl w:val="0"/>
          <w:numId w:val="10"/>
        </w:numPr>
        <w:ind w:left="426" w:hanging="284"/>
        <w:rPr>
          <w:lang w:val="en-GB"/>
        </w:rPr>
      </w:pPr>
      <w:r w:rsidRPr="00DB31F5">
        <w:rPr>
          <w:lang w:val="en-GB"/>
        </w:rPr>
        <w:t>o</w:t>
      </w:r>
      <w:r w:rsidR="001D67AA" w:rsidRPr="00DB31F5">
        <w:rPr>
          <w:lang w:val="en-GB"/>
        </w:rPr>
        <w:t xml:space="preserve">n </w:t>
      </w:r>
      <w:r w:rsidR="006F279D" w:rsidRPr="00DB31F5">
        <w:rPr>
          <w:lang w:val="en-GB"/>
        </w:rPr>
        <w:t>the conditions for combining anchor and non-anchor NRSRP samples</w:t>
      </w:r>
      <w:r w:rsidR="00B01FCB" w:rsidRPr="00DB31F5">
        <w:rPr>
          <w:lang w:val="en-GB"/>
        </w:rPr>
        <w:t xml:space="preserve"> and</w:t>
      </w:r>
    </w:p>
    <w:p w14:paraId="4AD8A6BB" w14:textId="0814E40F" w:rsidR="006F279D" w:rsidRPr="00DB31F5" w:rsidRDefault="006F279D" w:rsidP="006F279D">
      <w:pPr>
        <w:pStyle w:val="ListParagraph"/>
        <w:numPr>
          <w:ilvl w:val="0"/>
          <w:numId w:val="10"/>
        </w:numPr>
        <w:ind w:left="426" w:hanging="284"/>
        <w:rPr>
          <w:lang w:val="en-GB"/>
        </w:rPr>
      </w:pPr>
      <w:r w:rsidRPr="00DB31F5">
        <w:rPr>
          <w:lang w:val="en-GB"/>
        </w:rPr>
        <w:t>on the impact of combining anchor and non-anchor NRSRP samples to triggering neigh</w:t>
      </w:r>
      <w:r w:rsidR="0002350E" w:rsidRPr="00DB31F5">
        <w:rPr>
          <w:lang w:val="en-GB"/>
        </w:rPr>
        <w:t>b</w:t>
      </w:r>
      <w:r w:rsidRPr="00DB31F5">
        <w:rPr>
          <w:lang w:val="en-GB"/>
        </w:rPr>
        <w:t>our cell measurements and relaxed monitoring mode abortion.</w:t>
      </w:r>
    </w:p>
    <w:p w14:paraId="0A00F010" w14:textId="64FE443C" w:rsidR="00544780" w:rsidRPr="00DB31F5" w:rsidRDefault="006F279D" w:rsidP="00CF1700">
      <w:pPr>
        <w:rPr>
          <w:lang w:val="en-GB"/>
        </w:rPr>
      </w:pPr>
      <w:r w:rsidRPr="00DB31F5">
        <w:rPr>
          <w:lang w:val="en-GB"/>
        </w:rPr>
        <w:t>F</w:t>
      </w:r>
      <w:r w:rsidR="0098494A" w:rsidRPr="00DB31F5">
        <w:rPr>
          <w:lang w:val="en-GB"/>
        </w:rPr>
        <w:t>ollowing proposal</w:t>
      </w:r>
      <w:r w:rsidR="00240C74" w:rsidRPr="00DB31F5">
        <w:rPr>
          <w:lang w:val="en-GB"/>
        </w:rPr>
        <w:t>s</w:t>
      </w:r>
      <w:r w:rsidR="00091D16" w:rsidRPr="00DB31F5">
        <w:rPr>
          <w:lang w:val="en-GB"/>
        </w:rPr>
        <w:t xml:space="preserve"> </w:t>
      </w:r>
      <w:r w:rsidR="00AE4C98" w:rsidRPr="00DB31F5">
        <w:rPr>
          <w:lang w:val="en-GB"/>
        </w:rPr>
        <w:t xml:space="preserve">for agreement </w:t>
      </w:r>
      <w:r w:rsidR="00240C74" w:rsidRPr="00DB31F5">
        <w:rPr>
          <w:lang w:val="en-GB"/>
        </w:rPr>
        <w:t>are</w:t>
      </w:r>
      <w:r w:rsidR="00091D16" w:rsidRPr="00DB31F5">
        <w:rPr>
          <w:lang w:val="en-GB"/>
        </w:rPr>
        <w:t xml:space="preserve"> made</w:t>
      </w:r>
      <w:r w:rsidR="0098494A" w:rsidRPr="00DB31F5">
        <w:rPr>
          <w:lang w:val="en-GB"/>
        </w:rPr>
        <w:t>:</w:t>
      </w:r>
    </w:p>
    <w:p w14:paraId="4EC5E97C" w14:textId="77777777" w:rsidR="00CF1700" w:rsidRPr="00DB31F5" w:rsidRDefault="00CF1700" w:rsidP="000F37AA">
      <w:pPr>
        <w:pStyle w:val="RAN4Proposal0"/>
        <w:numPr>
          <w:ilvl w:val="0"/>
          <w:numId w:val="19"/>
        </w:numPr>
        <w:spacing w:after="120"/>
        <w:ind w:left="1134" w:hanging="1134"/>
        <w:contextualSpacing w:val="0"/>
      </w:pPr>
      <w:r w:rsidRPr="00DB31F5">
        <w:t xml:space="preserve">The UE is allowed to combine the non-anchor and anchor NRSRP samples with signalled power offset compensation, if it determines to be in extreme coverage (evaluation criteria FFS). </w:t>
      </w:r>
    </w:p>
    <w:p w14:paraId="199B27AB" w14:textId="77777777" w:rsidR="00CF1700" w:rsidRPr="00DB31F5" w:rsidRDefault="00CF1700" w:rsidP="000F37AA">
      <w:pPr>
        <w:pStyle w:val="RAN4Proposal0"/>
        <w:spacing w:after="120"/>
        <w:ind w:left="1134" w:hanging="1134"/>
        <w:contextualSpacing w:val="0"/>
      </w:pPr>
      <w:r w:rsidRPr="00DB31F5">
        <w:t>If the UE determines to not be in extreme coverage, it is allowed to combine the non-anchor and anchor NRSRP samples with signalled power offset compensation only, if the measurement combining criterion is fulfilled (i.e. the comparison of NRSRP samples between anchor and non-anchor carrier, taken during the same measurement period and accounting for the signal power offset, yields a difference within a predefined margin according to inequation (1)).</w:t>
      </w:r>
    </w:p>
    <w:p w14:paraId="704D9AFE" w14:textId="77777777" w:rsidR="00CF1700" w:rsidRPr="00DB31F5" w:rsidRDefault="00CF1700" w:rsidP="000F37AA">
      <w:pPr>
        <w:pStyle w:val="RAN4Proposal0"/>
        <w:ind w:left="1134" w:hanging="1134"/>
      </w:pPr>
      <w:r w:rsidRPr="00DB31F5">
        <w:t>The network signals the predefined margin THR_NRSRPMC_COMB to the UE as part of the RRC reconfiguration command details. A 2-bit value is appropriate with 4 code points, e.g. {0 dB, 2 dB, 3 dB, 6 dB}.</w:t>
      </w:r>
      <w:r w:rsidRPr="00DB31F5">
        <w:tab/>
      </w:r>
    </w:p>
    <w:p w14:paraId="0CD9C4B2" w14:textId="77777777" w:rsidR="00970C6E" w:rsidRPr="00DB31F5" w:rsidRDefault="00970C6E" w:rsidP="00970C6E">
      <w:pPr>
        <w:pStyle w:val="RAN4Proposal0"/>
        <w:ind w:left="1134" w:hanging="1134"/>
      </w:pPr>
      <w:r w:rsidRPr="00DB31F5">
        <w:t>If the UE determines to be in enhanced coverage (evaluation criteria FFS), any filtered results, either from anchor or non-anchor carrier or both, can trigger NC measurements or relaxed monitoring abortion.</w:t>
      </w:r>
    </w:p>
    <w:p w14:paraId="6662BC61" w14:textId="056D79C7" w:rsidR="006F279D" w:rsidRPr="00DB31F5" w:rsidRDefault="00970C6E" w:rsidP="00970C6E">
      <w:pPr>
        <w:pStyle w:val="RAN4Proposal0"/>
        <w:numPr>
          <w:ilvl w:val="0"/>
          <w:numId w:val="0"/>
        </w:numPr>
        <w:ind w:left="1134"/>
      </w:pPr>
      <w:r w:rsidRPr="00DB31F5">
        <w:rPr>
          <w:color w:val="000000" w:themeColor="text1"/>
          <w:lang w:eastAsia="x-none"/>
        </w:rPr>
        <w:t>If the UE determines not to be in enhanced coverage, a</w:t>
      </w:r>
      <w:r w:rsidRPr="00DB31F5">
        <w:t>ny filtered results, either from anchor or non-anchor carrier can trigger NC measurements or relaxed monitoring abortion, in case the measurement combining criterion according to Proposal 2 is fulfilled, otherwise the UE is required to only use NRSRP samples from anchor carrier in case of triggering NC measurements</w:t>
      </w:r>
      <w:r w:rsidRPr="00DB31F5">
        <w:rPr>
          <w:color w:val="000000" w:themeColor="text1"/>
          <w:lang w:eastAsia="x-none"/>
        </w:rPr>
        <w:t>.</w:t>
      </w:r>
    </w:p>
    <w:p w14:paraId="6B0983B5" w14:textId="77777777" w:rsidR="003B659E" w:rsidRPr="00DB31F5" w:rsidRDefault="003B659E" w:rsidP="0008612A">
      <w:pPr>
        <w:pStyle w:val="RAN4H1"/>
      </w:pPr>
      <w:r w:rsidRPr="00DB31F5">
        <w:t>References</w:t>
      </w:r>
    </w:p>
    <w:p w14:paraId="4D4C5BA5" w14:textId="77777777" w:rsidR="003D6942" w:rsidRPr="00DB31F5" w:rsidRDefault="003D6942" w:rsidP="003D6942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DB31F5">
        <w:rPr>
          <w:rFonts w:eastAsia="Times New Roman" w:cs="Times New Roman"/>
          <w:color w:val="000000" w:themeColor="text1"/>
          <w:szCs w:val="20"/>
          <w:lang w:val="en-GB"/>
        </w:rPr>
        <w:t xml:space="preserve">RP-193224, "WID revision: Additional enhancements for NB-IoT", source: </w:t>
      </w:r>
      <w:proofErr w:type="spellStart"/>
      <w:r w:rsidRPr="00DB31F5">
        <w:rPr>
          <w:rFonts w:eastAsia="Times New Roman" w:cs="Times New Roman"/>
          <w:color w:val="000000" w:themeColor="text1"/>
          <w:szCs w:val="20"/>
          <w:lang w:val="en-GB"/>
        </w:rPr>
        <w:t>Futurewei</w:t>
      </w:r>
      <w:proofErr w:type="spellEnd"/>
    </w:p>
    <w:p w14:paraId="441BFFE4" w14:textId="4E95CD9B" w:rsidR="0094043F" w:rsidRPr="00DB31F5" w:rsidRDefault="00BB7ED6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DB31F5">
        <w:rPr>
          <w:rFonts w:eastAsia="Times New Roman" w:cs="Times New Roman"/>
          <w:color w:val="000000" w:themeColor="text1"/>
          <w:szCs w:val="20"/>
          <w:lang w:val="en-GB"/>
        </w:rPr>
        <w:t>R4</w:t>
      </w:r>
      <w:r w:rsidR="00AF6DCA" w:rsidRPr="00DB31F5">
        <w:rPr>
          <w:rFonts w:eastAsia="Times New Roman" w:cs="Times New Roman"/>
          <w:color w:val="000000" w:themeColor="text1"/>
          <w:szCs w:val="20"/>
          <w:lang w:val="en-GB"/>
        </w:rPr>
        <w:t>-191</w:t>
      </w:r>
      <w:r w:rsidRPr="00DB31F5">
        <w:rPr>
          <w:rFonts w:eastAsia="Times New Roman" w:cs="Times New Roman"/>
          <w:color w:val="000000" w:themeColor="text1"/>
          <w:szCs w:val="20"/>
          <w:lang w:val="en-GB"/>
        </w:rPr>
        <w:t>58</w:t>
      </w:r>
      <w:r w:rsidR="0047374E" w:rsidRPr="00DB31F5">
        <w:rPr>
          <w:rFonts w:eastAsia="Times New Roman" w:cs="Times New Roman"/>
          <w:color w:val="000000" w:themeColor="text1"/>
          <w:szCs w:val="20"/>
          <w:lang w:val="en-GB"/>
        </w:rPr>
        <w:t>90</w:t>
      </w:r>
      <w:r w:rsidR="00AF6DCA" w:rsidRPr="00DB31F5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47374E" w:rsidRPr="00DB31F5">
        <w:t>Way forward on RRM requirements of R16 enhancement for NB-IoT</w:t>
      </w:r>
      <w:r w:rsidR="00AF6DCA" w:rsidRPr="00DB31F5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3D6942" w:rsidRPr="00DB31F5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="003D6942" w:rsidRPr="00DB31F5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p w14:paraId="580C7F20" w14:textId="70F25886" w:rsidR="004229AE" w:rsidRPr="00DB31F5" w:rsidRDefault="004229AE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DB31F5">
        <w:rPr>
          <w:rFonts w:eastAsia="Times New Roman" w:cs="Times New Roman"/>
          <w:color w:val="000000" w:themeColor="text1"/>
          <w:szCs w:val="20"/>
          <w:lang w:val="en-GB"/>
        </w:rPr>
        <w:t>R4-1915195, "Remaining issues on RRM measurements in non-anchor carrier for NB-IoT", source: Qualcomm Incorporated</w:t>
      </w:r>
    </w:p>
    <w:p w14:paraId="63FD9E3B" w14:textId="7275E2D6" w:rsidR="00B01FCB" w:rsidRPr="00DB31F5" w:rsidRDefault="00B01FCB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DB31F5">
        <w:rPr>
          <w:rFonts w:eastAsia="Times New Roman" w:cs="Times New Roman"/>
          <w:color w:val="000000" w:themeColor="text1"/>
          <w:szCs w:val="20"/>
          <w:lang w:val="en-GB"/>
        </w:rPr>
        <w:t>R4-</w:t>
      </w:r>
      <w:r w:rsidRPr="00DB31F5">
        <w:rPr>
          <w:szCs w:val="20"/>
          <w:lang w:val="en-GB"/>
        </w:rPr>
        <w:t xml:space="preserve">1914731, </w:t>
      </w:r>
      <w:r w:rsidRPr="00DB31F5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DB31F5">
        <w:rPr>
          <w:szCs w:val="20"/>
          <w:lang w:val="en-GB"/>
        </w:rPr>
        <w:t>Remaining discussions on non-anchor carrier RRM measurements</w:t>
      </w:r>
      <w:r w:rsidRPr="00DB31F5">
        <w:rPr>
          <w:rFonts w:eastAsia="Times New Roman" w:cs="Times New Roman"/>
          <w:color w:val="000000" w:themeColor="text1"/>
          <w:szCs w:val="20"/>
          <w:lang w:val="en-GB"/>
        </w:rPr>
        <w:t>", source: Ericsson</w:t>
      </w:r>
      <w:bookmarkStart w:id="5" w:name="_GoBack"/>
      <w:bookmarkEnd w:id="5"/>
    </w:p>
    <w:sectPr w:rsidR="00B01FCB" w:rsidRPr="00DB31F5" w:rsidSect="000F37AA">
      <w:footerReference w:type="default" r:id="rId8"/>
      <w:pgSz w:w="11907" w:h="16840" w:code="9"/>
      <w:pgMar w:top="1412" w:right="89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3E700" w14:textId="77777777" w:rsidR="006B6F68" w:rsidRDefault="006B6F68" w:rsidP="00001C9B">
      <w:pPr>
        <w:spacing w:after="0" w:line="240" w:lineRule="auto"/>
      </w:pPr>
      <w:r>
        <w:separator/>
      </w:r>
    </w:p>
  </w:endnote>
  <w:endnote w:type="continuationSeparator" w:id="0">
    <w:p w14:paraId="3E21EDF2" w14:textId="77777777" w:rsidR="006B6F68" w:rsidRDefault="006B6F6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A438EA" w:rsidRDefault="00A438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A438EA" w:rsidRDefault="00A43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3C65E" w14:textId="77777777" w:rsidR="006B6F68" w:rsidRDefault="006B6F68" w:rsidP="00001C9B">
      <w:pPr>
        <w:spacing w:after="0" w:line="240" w:lineRule="auto"/>
      </w:pPr>
      <w:r>
        <w:separator/>
      </w:r>
    </w:p>
  </w:footnote>
  <w:footnote w:type="continuationSeparator" w:id="0">
    <w:p w14:paraId="6C17BC0B" w14:textId="77777777" w:rsidR="006B6F68" w:rsidRDefault="006B6F6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7156"/>
    <w:multiLevelType w:val="hybridMultilevel"/>
    <w:tmpl w:val="9F226DA4"/>
    <w:lvl w:ilvl="0" w:tplc="C16A972C">
      <w:start w:val="22177"/>
      <w:numFmt w:val="bullet"/>
      <w:lvlText w:val="–"/>
      <w:lvlJc w:val="left"/>
      <w:pPr>
        <w:ind w:left="1854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C518B9"/>
    <w:multiLevelType w:val="hybridMultilevel"/>
    <w:tmpl w:val="3CAAC706"/>
    <w:lvl w:ilvl="0" w:tplc="E5B05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ECE38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48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884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5E4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2E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D88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61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F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9D08EC"/>
    <w:multiLevelType w:val="hybridMultilevel"/>
    <w:tmpl w:val="EAECE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E54CB"/>
    <w:multiLevelType w:val="hybridMultilevel"/>
    <w:tmpl w:val="5A2C9B9A"/>
    <w:lvl w:ilvl="0" w:tplc="0D6429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CC7C5A00">
      <w:start w:val="173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26A"/>
    <w:multiLevelType w:val="hybridMultilevel"/>
    <w:tmpl w:val="870667A0"/>
    <w:lvl w:ilvl="0" w:tplc="5682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C2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82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26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69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8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26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E3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A1C47D6"/>
    <w:multiLevelType w:val="hybridMultilevel"/>
    <w:tmpl w:val="4C92F8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7C5A00">
      <w:start w:val="173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9" w15:restartNumberingAfterBreak="0">
    <w:nsid w:val="4DA44281"/>
    <w:multiLevelType w:val="hybridMultilevel"/>
    <w:tmpl w:val="ACFA869E"/>
    <w:lvl w:ilvl="0" w:tplc="FE4AE3D0">
      <w:start w:val="1"/>
      <w:numFmt w:val="decimal"/>
      <w:pStyle w:val="RAN4Proposal0"/>
      <w:lvlText w:val="Proposal %1:"/>
      <w:lvlJc w:val="left"/>
      <w:pPr>
        <w:ind w:left="9858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8877" w:hanging="360"/>
      </w:pPr>
    </w:lvl>
    <w:lvl w:ilvl="2" w:tplc="0409001B" w:tentative="1">
      <w:start w:val="1"/>
      <w:numFmt w:val="lowerRoman"/>
      <w:lvlText w:val="%3."/>
      <w:lvlJc w:val="right"/>
      <w:pPr>
        <w:ind w:left="9597" w:hanging="180"/>
      </w:pPr>
    </w:lvl>
    <w:lvl w:ilvl="3" w:tplc="0409000F" w:tentative="1">
      <w:start w:val="1"/>
      <w:numFmt w:val="decimal"/>
      <w:lvlText w:val="%4."/>
      <w:lvlJc w:val="left"/>
      <w:pPr>
        <w:ind w:left="10317" w:hanging="360"/>
      </w:pPr>
    </w:lvl>
    <w:lvl w:ilvl="4" w:tplc="04090019" w:tentative="1">
      <w:start w:val="1"/>
      <w:numFmt w:val="lowerLetter"/>
      <w:lvlText w:val="%5."/>
      <w:lvlJc w:val="left"/>
      <w:pPr>
        <w:ind w:left="11037" w:hanging="360"/>
      </w:pPr>
    </w:lvl>
    <w:lvl w:ilvl="5" w:tplc="0409001B" w:tentative="1">
      <w:start w:val="1"/>
      <w:numFmt w:val="lowerRoman"/>
      <w:lvlText w:val="%6."/>
      <w:lvlJc w:val="right"/>
      <w:pPr>
        <w:ind w:left="11757" w:hanging="180"/>
      </w:pPr>
    </w:lvl>
    <w:lvl w:ilvl="6" w:tplc="0409000F" w:tentative="1">
      <w:start w:val="1"/>
      <w:numFmt w:val="decimal"/>
      <w:lvlText w:val="%7."/>
      <w:lvlJc w:val="left"/>
      <w:pPr>
        <w:ind w:left="12477" w:hanging="360"/>
      </w:pPr>
    </w:lvl>
    <w:lvl w:ilvl="7" w:tplc="04090019" w:tentative="1">
      <w:start w:val="1"/>
      <w:numFmt w:val="lowerLetter"/>
      <w:lvlText w:val="%8."/>
      <w:lvlJc w:val="left"/>
      <w:pPr>
        <w:ind w:left="13197" w:hanging="360"/>
      </w:pPr>
    </w:lvl>
    <w:lvl w:ilvl="8" w:tplc="040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0" w15:restartNumberingAfterBreak="0">
    <w:nsid w:val="52781929"/>
    <w:multiLevelType w:val="hybridMultilevel"/>
    <w:tmpl w:val="EDEC0D48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52902170"/>
    <w:multiLevelType w:val="hybridMultilevel"/>
    <w:tmpl w:val="E586F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22A64"/>
    <w:multiLevelType w:val="hybridMultilevel"/>
    <w:tmpl w:val="ADC274A2"/>
    <w:lvl w:ilvl="0" w:tplc="0D6429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64D6EAB4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76D6015"/>
    <w:multiLevelType w:val="hybridMultilevel"/>
    <w:tmpl w:val="9A66BA0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13"/>
  </w:num>
  <w:num w:numId="6">
    <w:abstractNumId w:val="9"/>
    <w:lvlOverride w:ilvl="0">
      <w:startOverride w:val="1"/>
    </w:lvlOverride>
  </w:num>
  <w:num w:numId="7">
    <w:abstractNumId w:val="14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7"/>
  </w:num>
  <w:num w:numId="13">
    <w:abstractNumId w:val="12"/>
  </w:num>
  <w:num w:numId="14">
    <w:abstractNumId w:val="10"/>
  </w:num>
  <w:num w:numId="15">
    <w:abstractNumId w:val="15"/>
  </w:num>
  <w:num w:numId="16">
    <w:abstractNumId w:val="4"/>
  </w:num>
  <w:num w:numId="17">
    <w:abstractNumId w:val="9"/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485A"/>
    <w:rsid w:val="00021D62"/>
    <w:rsid w:val="0002350E"/>
    <w:rsid w:val="00023724"/>
    <w:rsid w:val="00036117"/>
    <w:rsid w:val="00062CF3"/>
    <w:rsid w:val="00063656"/>
    <w:rsid w:val="00070F78"/>
    <w:rsid w:val="000851EE"/>
    <w:rsid w:val="00085B6E"/>
    <w:rsid w:val="0008612A"/>
    <w:rsid w:val="00091D16"/>
    <w:rsid w:val="000B0056"/>
    <w:rsid w:val="000B3D00"/>
    <w:rsid w:val="000C1D14"/>
    <w:rsid w:val="000F2046"/>
    <w:rsid w:val="000F2EE5"/>
    <w:rsid w:val="000F334F"/>
    <w:rsid w:val="000F37AA"/>
    <w:rsid w:val="00105833"/>
    <w:rsid w:val="00116B4A"/>
    <w:rsid w:val="00121297"/>
    <w:rsid w:val="00125A5F"/>
    <w:rsid w:val="0013619E"/>
    <w:rsid w:val="00136333"/>
    <w:rsid w:val="00143C2B"/>
    <w:rsid w:val="00154C7D"/>
    <w:rsid w:val="00161971"/>
    <w:rsid w:val="00170F1F"/>
    <w:rsid w:val="00172426"/>
    <w:rsid w:val="001745F8"/>
    <w:rsid w:val="00176671"/>
    <w:rsid w:val="001838CF"/>
    <w:rsid w:val="001A39E2"/>
    <w:rsid w:val="001B1094"/>
    <w:rsid w:val="001B445C"/>
    <w:rsid w:val="001B7AA8"/>
    <w:rsid w:val="001C2F6D"/>
    <w:rsid w:val="001C31AC"/>
    <w:rsid w:val="001D19B7"/>
    <w:rsid w:val="001D67AA"/>
    <w:rsid w:val="001E1F8C"/>
    <w:rsid w:val="001E30F6"/>
    <w:rsid w:val="0020200D"/>
    <w:rsid w:val="00211053"/>
    <w:rsid w:val="00212763"/>
    <w:rsid w:val="00216FB9"/>
    <w:rsid w:val="002250C2"/>
    <w:rsid w:val="00227E56"/>
    <w:rsid w:val="00235F5C"/>
    <w:rsid w:val="00237A68"/>
    <w:rsid w:val="00240C74"/>
    <w:rsid w:val="0025067E"/>
    <w:rsid w:val="002573B5"/>
    <w:rsid w:val="00270159"/>
    <w:rsid w:val="0027038C"/>
    <w:rsid w:val="002B4922"/>
    <w:rsid w:val="002C1D4E"/>
    <w:rsid w:val="002C2D19"/>
    <w:rsid w:val="002D10FA"/>
    <w:rsid w:val="002D4C55"/>
    <w:rsid w:val="002E67B4"/>
    <w:rsid w:val="002F232B"/>
    <w:rsid w:val="0031710B"/>
    <w:rsid w:val="00317F6E"/>
    <w:rsid w:val="003277CC"/>
    <w:rsid w:val="0033542F"/>
    <w:rsid w:val="00341220"/>
    <w:rsid w:val="00351CB5"/>
    <w:rsid w:val="00352F91"/>
    <w:rsid w:val="00356B66"/>
    <w:rsid w:val="003854C3"/>
    <w:rsid w:val="00386D2A"/>
    <w:rsid w:val="00387078"/>
    <w:rsid w:val="003911F1"/>
    <w:rsid w:val="00392C5B"/>
    <w:rsid w:val="003A0C94"/>
    <w:rsid w:val="003B2908"/>
    <w:rsid w:val="003B291B"/>
    <w:rsid w:val="003B659E"/>
    <w:rsid w:val="003C2683"/>
    <w:rsid w:val="003C5A4D"/>
    <w:rsid w:val="003D24E0"/>
    <w:rsid w:val="003D6942"/>
    <w:rsid w:val="003E00B9"/>
    <w:rsid w:val="003F047A"/>
    <w:rsid w:val="003F5D0F"/>
    <w:rsid w:val="00405D65"/>
    <w:rsid w:val="00412329"/>
    <w:rsid w:val="00417AA0"/>
    <w:rsid w:val="004229AE"/>
    <w:rsid w:val="004328F6"/>
    <w:rsid w:val="0043750A"/>
    <w:rsid w:val="0043751D"/>
    <w:rsid w:val="00463CE1"/>
    <w:rsid w:val="004714BE"/>
    <w:rsid w:val="0047374E"/>
    <w:rsid w:val="004746A8"/>
    <w:rsid w:val="00474863"/>
    <w:rsid w:val="00480EBB"/>
    <w:rsid w:val="00493295"/>
    <w:rsid w:val="004B7B4A"/>
    <w:rsid w:val="004C04E2"/>
    <w:rsid w:val="004C5B83"/>
    <w:rsid w:val="004C7414"/>
    <w:rsid w:val="004D59E2"/>
    <w:rsid w:val="004E006D"/>
    <w:rsid w:val="004E0DE3"/>
    <w:rsid w:val="004E5E66"/>
    <w:rsid w:val="004F185B"/>
    <w:rsid w:val="004F3CDD"/>
    <w:rsid w:val="00503B4D"/>
    <w:rsid w:val="00504EE9"/>
    <w:rsid w:val="00523CE3"/>
    <w:rsid w:val="00531D72"/>
    <w:rsid w:val="0054442C"/>
    <w:rsid w:val="00544780"/>
    <w:rsid w:val="00550285"/>
    <w:rsid w:val="00552A98"/>
    <w:rsid w:val="00574E8D"/>
    <w:rsid w:val="00576B52"/>
    <w:rsid w:val="00576CF2"/>
    <w:rsid w:val="0058090D"/>
    <w:rsid w:val="005836F8"/>
    <w:rsid w:val="005918FA"/>
    <w:rsid w:val="0059395E"/>
    <w:rsid w:val="005A57F8"/>
    <w:rsid w:val="005B3414"/>
    <w:rsid w:val="005C1F7D"/>
    <w:rsid w:val="005D4B8B"/>
    <w:rsid w:val="005D4F5B"/>
    <w:rsid w:val="005E61A8"/>
    <w:rsid w:val="005F6419"/>
    <w:rsid w:val="005F6EA4"/>
    <w:rsid w:val="005F7C3A"/>
    <w:rsid w:val="005F7DA4"/>
    <w:rsid w:val="00617400"/>
    <w:rsid w:val="00651041"/>
    <w:rsid w:val="006536C9"/>
    <w:rsid w:val="00664950"/>
    <w:rsid w:val="00671BF1"/>
    <w:rsid w:val="00681DD5"/>
    <w:rsid w:val="0068316F"/>
    <w:rsid w:val="00683220"/>
    <w:rsid w:val="00685155"/>
    <w:rsid w:val="00687FA0"/>
    <w:rsid w:val="006A36A3"/>
    <w:rsid w:val="006B1D20"/>
    <w:rsid w:val="006B6F68"/>
    <w:rsid w:val="006B7010"/>
    <w:rsid w:val="006C21F3"/>
    <w:rsid w:val="006F279D"/>
    <w:rsid w:val="006F28AC"/>
    <w:rsid w:val="0070259A"/>
    <w:rsid w:val="00702EDD"/>
    <w:rsid w:val="007145FF"/>
    <w:rsid w:val="007151B9"/>
    <w:rsid w:val="007300BD"/>
    <w:rsid w:val="007335E4"/>
    <w:rsid w:val="00751515"/>
    <w:rsid w:val="00752213"/>
    <w:rsid w:val="007657EE"/>
    <w:rsid w:val="007665E6"/>
    <w:rsid w:val="007675A7"/>
    <w:rsid w:val="00781BC3"/>
    <w:rsid w:val="00783911"/>
    <w:rsid w:val="0078439C"/>
    <w:rsid w:val="00785232"/>
    <w:rsid w:val="007A3695"/>
    <w:rsid w:val="007C312C"/>
    <w:rsid w:val="007C38E1"/>
    <w:rsid w:val="007C3ED0"/>
    <w:rsid w:val="007C5F26"/>
    <w:rsid w:val="007E448E"/>
    <w:rsid w:val="007F0A48"/>
    <w:rsid w:val="007F389B"/>
    <w:rsid w:val="00806A76"/>
    <w:rsid w:val="00811C9D"/>
    <w:rsid w:val="00816C80"/>
    <w:rsid w:val="008310AF"/>
    <w:rsid w:val="00841BCD"/>
    <w:rsid w:val="008430C8"/>
    <w:rsid w:val="008442FE"/>
    <w:rsid w:val="00852CE6"/>
    <w:rsid w:val="00856B05"/>
    <w:rsid w:val="00863350"/>
    <w:rsid w:val="008665E8"/>
    <w:rsid w:val="008826C1"/>
    <w:rsid w:val="00884A85"/>
    <w:rsid w:val="00893814"/>
    <w:rsid w:val="008C3C3F"/>
    <w:rsid w:val="008E1B89"/>
    <w:rsid w:val="008F7385"/>
    <w:rsid w:val="009042BD"/>
    <w:rsid w:val="0090789C"/>
    <w:rsid w:val="00915D64"/>
    <w:rsid w:val="0092227D"/>
    <w:rsid w:val="00932535"/>
    <w:rsid w:val="0094043F"/>
    <w:rsid w:val="009475B6"/>
    <w:rsid w:val="0094792A"/>
    <w:rsid w:val="0095560C"/>
    <w:rsid w:val="00956D22"/>
    <w:rsid w:val="009614B9"/>
    <w:rsid w:val="00966C27"/>
    <w:rsid w:val="00967205"/>
    <w:rsid w:val="00970480"/>
    <w:rsid w:val="00970C6E"/>
    <w:rsid w:val="00971AF1"/>
    <w:rsid w:val="00976ABD"/>
    <w:rsid w:val="00977869"/>
    <w:rsid w:val="00977E1D"/>
    <w:rsid w:val="0098494A"/>
    <w:rsid w:val="00992706"/>
    <w:rsid w:val="00995CDA"/>
    <w:rsid w:val="009A7D99"/>
    <w:rsid w:val="009D15E4"/>
    <w:rsid w:val="009F082C"/>
    <w:rsid w:val="00A14BDD"/>
    <w:rsid w:val="00A22B78"/>
    <w:rsid w:val="00A25AE5"/>
    <w:rsid w:val="00A27A08"/>
    <w:rsid w:val="00A31161"/>
    <w:rsid w:val="00A35025"/>
    <w:rsid w:val="00A37002"/>
    <w:rsid w:val="00A438EA"/>
    <w:rsid w:val="00A4446B"/>
    <w:rsid w:val="00A521A7"/>
    <w:rsid w:val="00A5311A"/>
    <w:rsid w:val="00A77E50"/>
    <w:rsid w:val="00A81E08"/>
    <w:rsid w:val="00A830A0"/>
    <w:rsid w:val="00A8484B"/>
    <w:rsid w:val="00A91E9D"/>
    <w:rsid w:val="00AA01F2"/>
    <w:rsid w:val="00AA109F"/>
    <w:rsid w:val="00AA1B0E"/>
    <w:rsid w:val="00AC5CA7"/>
    <w:rsid w:val="00AD0A04"/>
    <w:rsid w:val="00AE1944"/>
    <w:rsid w:val="00AE4C98"/>
    <w:rsid w:val="00AE56B1"/>
    <w:rsid w:val="00AF1751"/>
    <w:rsid w:val="00AF6DCA"/>
    <w:rsid w:val="00B01FCB"/>
    <w:rsid w:val="00B03C53"/>
    <w:rsid w:val="00B03C78"/>
    <w:rsid w:val="00B055E3"/>
    <w:rsid w:val="00B20B2E"/>
    <w:rsid w:val="00B25077"/>
    <w:rsid w:val="00B25D36"/>
    <w:rsid w:val="00B33AFD"/>
    <w:rsid w:val="00B341AF"/>
    <w:rsid w:val="00B470D8"/>
    <w:rsid w:val="00B73862"/>
    <w:rsid w:val="00B938E0"/>
    <w:rsid w:val="00B94B19"/>
    <w:rsid w:val="00BA6E48"/>
    <w:rsid w:val="00BA724E"/>
    <w:rsid w:val="00BB3A1B"/>
    <w:rsid w:val="00BB7ED6"/>
    <w:rsid w:val="00BC1A20"/>
    <w:rsid w:val="00BC75A5"/>
    <w:rsid w:val="00BF2218"/>
    <w:rsid w:val="00BF5683"/>
    <w:rsid w:val="00C130C2"/>
    <w:rsid w:val="00C27C64"/>
    <w:rsid w:val="00C35E07"/>
    <w:rsid w:val="00C561AF"/>
    <w:rsid w:val="00C562E9"/>
    <w:rsid w:val="00C6652E"/>
    <w:rsid w:val="00C6761A"/>
    <w:rsid w:val="00C745E5"/>
    <w:rsid w:val="00C8249A"/>
    <w:rsid w:val="00C931A1"/>
    <w:rsid w:val="00CB0852"/>
    <w:rsid w:val="00CB1AF8"/>
    <w:rsid w:val="00CC2524"/>
    <w:rsid w:val="00CC6A3D"/>
    <w:rsid w:val="00CD7492"/>
    <w:rsid w:val="00CE3A6B"/>
    <w:rsid w:val="00CF1700"/>
    <w:rsid w:val="00CF480D"/>
    <w:rsid w:val="00D00211"/>
    <w:rsid w:val="00D06309"/>
    <w:rsid w:val="00D10A52"/>
    <w:rsid w:val="00D1585C"/>
    <w:rsid w:val="00D31956"/>
    <w:rsid w:val="00D351EA"/>
    <w:rsid w:val="00D358A6"/>
    <w:rsid w:val="00D43403"/>
    <w:rsid w:val="00D5158A"/>
    <w:rsid w:val="00D52C75"/>
    <w:rsid w:val="00D613A9"/>
    <w:rsid w:val="00D62E71"/>
    <w:rsid w:val="00D644D1"/>
    <w:rsid w:val="00D740CA"/>
    <w:rsid w:val="00D81C0A"/>
    <w:rsid w:val="00D841B3"/>
    <w:rsid w:val="00D85728"/>
    <w:rsid w:val="00DA0CBC"/>
    <w:rsid w:val="00DB19FA"/>
    <w:rsid w:val="00DB31F5"/>
    <w:rsid w:val="00DB32BB"/>
    <w:rsid w:val="00DB4870"/>
    <w:rsid w:val="00DB54AC"/>
    <w:rsid w:val="00DB594B"/>
    <w:rsid w:val="00DB6076"/>
    <w:rsid w:val="00DC1AEA"/>
    <w:rsid w:val="00DC2984"/>
    <w:rsid w:val="00DD555A"/>
    <w:rsid w:val="00DF2997"/>
    <w:rsid w:val="00DF2F07"/>
    <w:rsid w:val="00E00C78"/>
    <w:rsid w:val="00E06217"/>
    <w:rsid w:val="00E17413"/>
    <w:rsid w:val="00E21084"/>
    <w:rsid w:val="00E455B1"/>
    <w:rsid w:val="00E50C1F"/>
    <w:rsid w:val="00E51440"/>
    <w:rsid w:val="00E71676"/>
    <w:rsid w:val="00E81AFA"/>
    <w:rsid w:val="00E94B04"/>
    <w:rsid w:val="00EA2650"/>
    <w:rsid w:val="00EB1188"/>
    <w:rsid w:val="00EC7BC3"/>
    <w:rsid w:val="00ED1857"/>
    <w:rsid w:val="00ED43CB"/>
    <w:rsid w:val="00ED7600"/>
    <w:rsid w:val="00EF2A70"/>
    <w:rsid w:val="00EF389F"/>
    <w:rsid w:val="00EF44D4"/>
    <w:rsid w:val="00F04673"/>
    <w:rsid w:val="00F1362C"/>
    <w:rsid w:val="00F1451C"/>
    <w:rsid w:val="00F204BA"/>
    <w:rsid w:val="00F231E7"/>
    <w:rsid w:val="00F261F2"/>
    <w:rsid w:val="00F31666"/>
    <w:rsid w:val="00F461AC"/>
    <w:rsid w:val="00F61D5D"/>
    <w:rsid w:val="00F670FB"/>
    <w:rsid w:val="00F732F7"/>
    <w:rsid w:val="00F74844"/>
    <w:rsid w:val="00F824F5"/>
    <w:rsid w:val="00F82992"/>
    <w:rsid w:val="00F83D13"/>
    <w:rsid w:val="00F86826"/>
    <w:rsid w:val="00F90A1B"/>
    <w:rsid w:val="00F9169B"/>
    <w:rsid w:val="00F92531"/>
    <w:rsid w:val="00FA02D2"/>
    <w:rsid w:val="00FB4968"/>
    <w:rsid w:val="00FC049B"/>
    <w:rsid w:val="00FC29B9"/>
    <w:rsid w:val="00FC6FD3"/>
    <w:rsid w:val="00FD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BF429C81-97D2-49EA-9DC3-413B71D6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7"/>
      </w:numPr>
      <w:ind w:left="8157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6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30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04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59E30-959D-4D0F-B808-779483FF7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1582</Words>
  <Characters>9969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On the scope of RRM requirements for NR positioning</vt:lpstr>
      <vt:lpstr>Electronic Meeting, 24 Feb. – 6 Mar., 2020</vt:lpstr>
      <vt:lpstr>Introduction</vt:lpstr>
      <vt:lpstr>Discussion</vt:lpstr>
      <vt:lpstr>    Combining anchor and non-anchor NRSRP samples</vt:lpstr>
      <vt:lpstr>    Triggering neighbour cell measurements and relaxed monitoring mode abortion </vt:lpstr>
      <vt:lpstr>Conclusion</vt:lpstr>
      <vt:lpstr>References</vt:lpstr>
      <vt:lpstr>    RP-193224, "WID revision: Additional enhancements for NB-IoT", source: Futurewei</vt:lpstr>
      <vt:lpstr>    R4-1915890, "Way forward on RRM requirements of R16 enhancement for NB-IoT", sou</vt:lpstr>
      <vt:lpstr>    R4-1915195, "Remaining issues on RRM measurements in non-anchor carrier for NB-I</vt:lpstr>
      <vt:lpstr>    R4-1914731, "Remaining discussions on non-anchor carrier RRM measurements", sour</vt:lpstr>
    </vt:vector>
  </TitlesOfParts>
  <Company/>
  <LinksUpToDate>false</LinksUpToDate>
  <CharactersWithSpaces>11528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NRSRP processing in multicarrier operation</dc:title>
  <dc:subject/>
  <dc:creator>Juergen Hofmann</dc:creator>
  <cp:keywords/>
  <dc:description/>
  <cp:lastModifiedBy>Juergen Hofmann</cp:lastModifiedBy>
  <cp:revision>22</cp:revision>
  <dcterms:created xsi:type="dcterms:W3CDTF">2020-02-12T17:19:00Z</dcterms:created>
  <dcterms:modified xsi:type="dcterms:W3CDTF">2020-02-14T17:47:00Z</dcterms:modified>
</cp:coreProperties>
</file>