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22A" w:rsidRPr="00134D09" w:rsidRDefault="00F7722A" w:rsidP="00F7722A">
      <w:pPr>
        <w:pStyle w:val="a3"/>
        <w:rPr>
          <w:rFonts w:cs="Arial"/>
          <w:noProof w:val="0"/>
          <w:sz w:val="24"/>
          <w:szCs w:val="24"/>
        </w:rPr>
      </w:pPr>
      <w:r w:rsidRPr="00134D09">
        <w:rPr>
          <w:rFonts w:cs="Arial"/>
          <w:noProof w:val="0"/>
          <w:sz w:val="24"/>
          <w:szCs w:val="24"/>
        </w:rPr>
        <w:t xml:space="preserve">3GPP RAN WG4 Meeting #94-e                                </w:t>
      </w:r>
      <w:r w:rsidR="00997289">
        <w:rPr>
          <w:rFonts w:cs="Arial"/>
          <w:noProof w:val="0"/>
          <w:sz w:val="24"/>
          <w:szCs w:val="24"/>
        </w:rPr>
        <w:t xml:space="preserve">     </w:t>
      </w:r>
      <w:bookmarkStart w:id="0" w:name="_GoBack"/>
      <w:bookmarkEnd w:id="0"/>
      <w:r w:rsidR="00997289" w:rsidRPr="00997289">
        <w:rPr>
          <w:rFonts w:cs="Arial"/>
          <w:noProof w:val="0"/>
          <w:sz w:val="24"/>
          <w:szCs w:val="24"/>
        </w:rPr>
        <w:t>R4-2001555</w:t>
      </w:r>
      <w:r w:rsidRPr="00134D09">
        <w:rPr>
          <w:rFonts w:cs="Arial"/>
          <w:noProof w:val="0"/>
          <w:sz w:val="24"/>
          <w:szCs w:val="24"/>
        </w:rPr>
        <w:t xml:space="preserve">                                                    </w:t>
      </w:r>
    </w:p>
    <w:p w:rsidR="00F7722A" w:rsidRPr="00134D09" w:rsidRDefault="00F7722A" w:rsidP="00F7722A">
      <w:pPr>
        <w:pStyle w:val="a3"/>
        <w:rPr>
          <w:noProof w:val="0"/>
          <w:lang w:val="en-GB"/>
        </w:rPr>
      </w:pPr>
      <w:r w:rsidRPr="00134D09">
        <w:rPr>
          <w:rFonts w:cs="Arial"/>
          <w:noProof w:val="0"/>
          <w:sz w:val="24"/>
          <w:szCs w:val="24"/>
        </w:rPr>
        <w:t>Online, 24th February – 6th March 2020</w:t>
      </w:r>
    </w:p>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ab/>
      </w:r>
    </w:p>
    <w:p w:rsidR="00A1597D" w:rsidRPr="00BD05EF" w:rsidRDefault="00A1597D" w:rsidP="00A1597D">
      <w:pPr>
        <w:pStyle w:val="3GPPHeader"/>
        <w:rPr>
          <w:lang w:val="en-US"/>
        </w:rPr>
      </w:pPr>
      <w:bookmarkStart w:id="1" w:name="OLE_LINK3"/>
      <w:bookmarkStart w:id="2" w:name="OLE_LINK4"/>
    </w:p>
    <w:bookmarkEnd w:id="1"/>
    <w:bookmarkEnd w:id="2"/>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326D">
        <w:rPr>
          <w:rFonts w:ascii="Arial" w:hAnsi="Arial"/>
          <w:sz w:val="24"/>
          <w:lang w:val="en-US"/>
        </w:rPr>
        <w:t>8</w:t>
      </w:r>
      <w:r w:rsidR="00D16579">
        <w:rPr>
          <w:rFonts w:ascii="Arial" w:hAnsi="Arial"/>
          <w:sz w:val="24"/>
          <w:lang w:val="en-US"/>
        </w:rPr>
        <w:t>.1.4.2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 xml:space="preserve">Discussion on </w:t>
      </w:r>
      <w:r w:rsidR="00083DF0">
        <w:rPr>
          <w:rFonts w:ascii="Arial" w:hAnsi="Arial"/>
          <w:sz w:val="24"/>
          <w:lang w:val="en-US"/>
        </w:rPr>
        <w:t>handover</w:t>
      </w:r>
      <w:r w:rsidR="0087326D">
        <w:rPr>
          <w:rFonts w:ascii="Arial" w:hAnsi="Arial"/>
          <w:sz w:val="24"/>
          <w:lang w:val="en-US"/>
        </w:rPr>
        <w:t xml:space="preserve"> in</w:t>
      </w:r>
      <w:r w:rsidR="00914A03" w:rsidRPr="00914A03">
        <w:rPr>
          <w:rFonts w:ascii="Arial" w:hAnsi="Arial"/>
          <w:sz w:val="24"/>
          <w:lang w:val="en-US"/>
        </w:rPr>
        <w:t xml:space="preserve">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w:t>
      </w:r>
      <w:r w:rsidR="0087326D">
        <w:rPr>
          <w:rFonts w:eastAsiaTheme="minorEastAsia"/>
          <w:lang w:val="en-US" w:eastAsia="zh-CN"/>
        </w:rPr>
        <w:t>3</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r w:rsidR="00083DF0">
        <w:rPr>
          <w:rFonts w:eastAsiaTheme="minorEastAsia"/>
          <w:lang w:val="en-US" w:eastAsia="zh-CN"/>
        </w:rPr>
        <w:t>Handover</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D41D2D">
        <w:rPr>
          <w:rFonts w:eastAsiaTheme="minorEastAsia"/>
          <w:lang w:val="en-US" w:eastAsia="zh-CN"/>
        </w:rPr>
        <w:t>remaining issues</w:t>
      </w:r>
      <w:r w:rsidR="00804945">
        <w:rPr>
          <w:rFonts w:eastAsiaTheme="minorEastAsia"/>
          <w:lang w:val="en-US" w:eastAsia="zh-CN"/>
        </w:rPr>
        <w:t xml:space="preserve"> </w:t>
      </w:r>
      <w:r w:rsidR="00D41D2D">
        <w:rPr>
          <w:rFonts w:eastAsiaTheme="minorEastAsia"/>
          <w:lang w:val="en-US" w:eastAsia="zh-CN"/>
        </w:rPr>
        <w:t>about</w:t>
      </w:r>
      <w:r w:rsidR="00083DF0">
        <w:rPr>
          <w:rFonts w:eastAsiaTheme="minorEastAsia"/>
          <w:lang w:val="en-US" w:eastAsia="zh-CN"/>
        </w:rPr>
        <w:t xml:space="preserve"> Handover</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Default="00DF0231" w:rsidP="00DF0231">
      <w:pPr>
        <w:pStyle w:val="1"/>
        <w:numPr>
          <w:ilvl w:val="0"/>
          <w:numId w:val="1"/>
        </w:numPr>
        <w:rPr>
          <w:lang w:val="en-US"/>
        </w:rPr>
      </w:pPr>
      <w:r w:rsidRPr="002D2977">
        <w:rPr>
          <w:lang w:val="en-US"/>
        </w:rPr>
        <w:t>Discussion</w:t>
      </w:r>
    </w:p>
    <w:p w:rsidR="00AC2C97" w:rsidRDefault="00AC2C97" w:rsidP="009E6763">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RAN4 </w:t>
      </w:r>
      <w:r w:rsidR="00083DF0">
        <w:rPr>
          <w:rFonts w:eastAsiaTheme="minorEastAsia"/>
          <w:lang w:val="en-US" w:eastAsia="zh-CN"/>
        </w:rPr>
        <w:t xml:space="preserve">3 </w:t>
      </w:r>
      <w:r>
        <w:rPr>
          <w:rFonts w:eastAsiaTheme="minorEastAsia"/>
          <w:lang w:val="en-US" w:eastAsia="zh-CN"/>
        </w:rPr>
        <w:t xml:space="preserve">meeting, the requirements of </w:t>
      </w:r>
      <w:r w:rsidR="00083DF0">
        <w:rPr>
          <w:rFonts w:eastAsiaTheme="minorEastAsia"/>
          <w:lang w:val="en-US" w:eastAsia="zh-CN"/>
        </w:rPr>
        <w:t>Handover</w:t>
      </w:r>
      <w:r>
        <w:rPr>
          <w:rFonts w:eastAsiaTheme="minorEastAsia"/>
          <w:lang w:val="en-US" w:eastAsia="zh-CN"/>
        </w:rPr>
        <w:t xml:space="preserve"> are discussed considering the impact of LBT failure. </w:t>
      </w:r>
      <w:r w:rsidR="00083DF0">
        <w:rPr>
          <w:rFonts w:eastAsiaTheme="minorEastAsia"/>
          <w:lang w:val="en-US" w:eastAsia="zh-CN"/>
        </w:rPr>
        <w:t>It was agreed not to define the maximum value of unavailable DMTCs during the HO process as follows:</w:t>
      </w:r>
    </w:p>
    <w:tbl>
      <w:tblPr>
        <w:tblStyle w:val="a7"/>
        <w:tblW w:w="0" w:type="auto"/>
        <w:tblLook w:val="04A0" w:firstRow="1" w:lastRow="0" w:firstColumn="1" w:lastColumn="0" w:noHBand="0" w:noVBand="1"/>
      </w:tblPr>
      <w:tblGrid>
        <w:gridCol w:w="9562"/>
      </w:tblGrid>
      <w:tr w:rsidR="00AC2C97" w:rsidTr="00AC2C97">
        <w:tc>
          <w:tcPr>
            <w:tcW w:w="9562" w:type="dxa"/>
          </w:tcPr>
          <w:p w:rsidR="006574F4" w:rsidRPr="006574F4" w:rsidRDefault="006574F4" w:rsidP="006574F4">
            <w:pPr>
              <w:rPr>
                <w:u w:val="single"/>
                <w:lang w:eastAsia="ja-JP"/>
              </w:rPr>
            </w:pPr>
            <w:r w:rsidRPr="00372DF4">
              <w:rPr>
                <w:highlight w:val="green"/>
                <w:u w:val="single"/>
                <w:lang w:eastAsia="ja-JP"/>
              </w:rPr>
              <w:t>Agreements in RAN</w:t>
            </w:r>
            <w:r>
              <w:rPr>
                <w:highlight w:val="green"/>
                <w:u w:val="single"/>
                <w:lang w:eastAsia="ja-JP"/>
              </w:rPr>
              <w:t>4</w:t>
            </w:r>
            <w:r w:rsidRPr="00372DF4">
              <w:rPr>
                <w:highlight w:val="green"/>
                <w:u w:val="single"/>
                <w:lang w:eastAsia="ja-JP"/>
              </w:rPr>
              <w:t xml:space="preserve"> #</w:t>
            </w:r>
            <w:r w:rsidRPr="006574F4">
              <w:rPr>
                <w:highlight w:val="green"/>
                <w:u w:val="single"/>
                <w:lang w:eastAsia="ja-JP"/>
              </w:rPr>
              <w:t>93</w:t>
            </w:r>
          </w:p>
          <w:p w:rsidR="00A20D75" w:rsidRPr="00083DF0" w:rsidRDefault="00CF12FE" w:rsidP="00083DF0">
            <w:pPr>
              <w:numPr>
                <w:ilvl w:val="0"/>
                <w:numId w:val="8"/>
              </w:numPr>
              <w:rPr>
                <w:rFonts w:eastAsiaTheme="minorEastAsia"/>
                <w:lang w:val="en-US" w:eastAsia="zh-CN"/>
              </w:rPr>
            </w:pPr>
            <w:r w:rsidRPr="00083DF0">
              <w:rPr>
                <w:rFonts w:eastAsiaTheme="minorEastAsia"/>
                <w:lang w:val="en-US" w:eastAsia="zh-CN"/>
              </w:rPr>
              <w:t>L</w:t>
            </w:r>
            <w:r w:rsidRPr="00083DF0">
              <w:rPr>
                <w:rFonts w:eastAsiaTheme="minorEastAsia"/>
                <w:vertAlign w:val="subscript"/>
                <w:lang w:val="en-US" w:eastAsia="zh-CN"/>
              </w:rPr>
              <w:t>1,max</w:t>
            </w:r>
            <w:r w:rsidRPr="00083DF0">
              <w:rPr>
                <w:rFonts w:eastAsiaTheme="minorEastAsia"/>
                <w:lang w:val="en-US" w:eastAsia="zh-CN"/>
              </w:rPr>
              <w:t xml:space="preserve"> and L´</w:t>
            </w:r>
            <w:r w:rsidRPr="00083DF0">
              <w:rPr>
                <w:rFonts w:eastAsiaTheme="minorEastAsia"/>
                <w:vertAlign w:val="subscript"/>
                <w:lang w:val="en-US" w:eastAsia="zh-CN"/>
              </w:rPr>
              <w:t>1,max</w:t>
            </w:r>
          </w:p>
          <w:p w:rsidR="00A20D75" w:rsidRPr="00083DF0" w:rsidRDefault="00CF12FE" w:rsidP="00083DF0">
            <w:pPr>
              <w:numPr>
                <w:ilvl w:val="1"/>
                <w:numId w:val="8"/>
              </w:numPr>
              <w:rPr>
                <w:rFonts w:eastAsiaTheme="minorEastAsia"/>
                <w:lang w:val="en-US" w:eastAsia="zh-CN"/>
              </w:rPr>
            </w:pPr>
            <w:r w:rsidRPr="00083DF0">
              <w:rPr>
                <w:rFonts w:eastAsiaTheme="minorEastAsia"/>
                <w:lang w:val="en-US" w:eastAsia="zh-CN"/>
              </w:rPr>
              <w:t>Do not define</w:t>
            </w:r>
          </w:p>
          <w:p w:rsidR="00A20D75" w:rsidRPr="00083DF0" w:rsidRDefault="00CF12FE" w:rsidP="00083DF0">
            <w:pPr>
              <w:numPr>
                <w:ilvl w:val="0"/>
                <w:numId w:val="8"/>
              </w:numPr>
              <w:rPr>
                <w:rFonts w:eastAsiaTheme="minorEastAsia"/>
                <w:lang w:val="en-US" w:eastAsia="zh-CN"/>
              </w:rPr>
            </w:pPr>
            <w:r w:rsidRPr="00083DF0">
              <w:rPr>
                <w:rFonts w:eastAsiaTheme="minorEastAsia"/>
                <w:lang w:val="en-US" w:eastAsia="zh-CN"/>
              </w:rPr>
              <w:t>L</w:t>
            </w:r>
            <w:r w:rsidRPr="00083DF0">
              <w:rPr>
                <w:rFonts w:eastAsiaTheme="minorEastAsia"/>
                <w:vertAlign w:val="subscript"/>
                <w:lang w:val="en-US" w:eastAsia="zh-CN"/>
              </w:rPr>
              <w:t>2,max</w:t>
            </w:r>
          </w:p>
          <w:p w:rsidR="00A20D75" w:rsidRPr="00083DF0" w:rsidRDefault="00CF12FE" w:rsidP="00083DF0">
            <w:pPr>
              <w:numPr>
                <w:ilvl w:val="1"/>
                <w:numId w:val="8"/>
              </w:numPr>
              <w:rPr>
                <w:rFonts w:eastAsiaTheme="minorEastAsia"/>
                <w:lang w:val="en-US" w:eastAsia="zh-CN"/>
              </w:rPr>
            </w:pPr>
            <w:r w:rsidRPr="00083DF0">
              <w:rPr>
                <w:rFonts w:eastAsiaTheme="minorEastAsia"/>
                <w:lang w:val="en-US" w:eastAsia="zh-CN"/>
              </w:rPr>
              <w:t>Do not define</w:t>
            </w:r>
          </w:p>
          <w:p w:rsidR="00A20D75" w:rsidRPr="00083DF0" w:rsidRDefault="00CF12FE" w:rsidP="00083DF0">
            <w:pPr>
              <w:numPr>
                <w:ilvl w:val="0"/>
                <w:numId w:val="8"/>
              </w:numPr>
              <w:rPr>
                <w:rFonts w:eastAsiaTheme="minorEastAsia"/>
                <w:lang w:val="en-US" w:eastAsia="zh-CN"/>
              </w:rPr>
            </w:pPr>
            <w:r w:rsidRPr="00083DF0">
              <w:rPr>
                <w:rFonts w:eastAsiaTheme="minorEastAsia"/>
                <w:lang w:val="en-US" w:eastAsia="zh-CN"/>
              </w:rPr>
              <w:t>L</w:t>
            </w:r>
            <w:r w:rsidRPr="00083DF0">
              <w:rPr>
                <w:rFonts w:eastAsiaTheme="minorEastAsia"/>
                <w:vertAlign w:val="subscript"/>
                <w:lang w:val="en-US" w:eastAsia="zh-CN"/>
              </w:rPr>
              <w:t>3,max</w:t>
            </w:r>
          </w:p>
          <w:p w:rsidR="00A20D75" w:rsidRPr="00083DF0" w:rsidRDefault="00CF12FE" w:rsidP="00083DF0">
            <w:pPr>
              <w:numPr>
                <w:ilvl w:val="1"/>
                <w:numId w:val="8"/>
              </w:numPr>
              <w:rPr>
                <w:rFonts w:eastAsiaTheme="minorEastAsia"/>
                <w:lang w:val="en-US" w:eastAsia="zh-CN"/>
              </w:rPr>
            </w:pPr>
            <w:r w:rsidRPr="00083DF0">
              <w:rPr>
                <w:rFonts w:eastAsiaTheme="minorEastAsia"/>
                <w:lang w:val="en-US" w:eastAsia="zh-CN"/>
              </w:rPr>
              <w:t>Do not define</w:t>
            </w:r>
          </w:p>
          <w:p w:rsidR="00A20D75" w:rsidRPr="00083DF0" w:rsidRDefault="00CF12FE" w:rsidP="00083DF0">
            <w:pPr>
              <w:numPr>
                <w:ilvl w:val="0"/>
                <w:numId w:val="8"/>
              </w:numPr>
              <w:rPr>
                <w:rFonts w:eastAsiaTheme="minorEastAsia"/>
                <w:lang w:val="en-US" w:eastAsia="zh-CN"/>
              </w:rPr>
            </w:pPr>
            <w:r w:rsidRPr="00083DF0">
              <w:rPr>
                <w:rFonts w:eastAsiaTheme="minorEastAsia"/>
                <w:lang w:val="en-US" w:eastAsia="zh-CN"/>
              </w:rPr>
              <w:t>Clarify UE behavior (refer to RAN2 spec and T304 timer) when UE cannot transmit in UL</w:t>
            </w:r>
          </w:p>
          <w:p w:rsidR="00AC2C97" w:rsidRPr="00083DF0" w:rsidRDefault="00AC2C97" w:rsidP="00AC2C97">
            <w:pPr>
              <w:rPr>
                <w:rFonts w:eastAsiaTheme="minorEastAsia"/>
                <w:lang w:val="en-US" w:eastAsia="zh-CN"/>
              </w:rPr>
            </w:pPr>
          </w:p>
        </w:tc>
      </w:tr>
    </w:tbl>
    <w:p w:rsidR="00AC2C97" w:rsidRDefault="00AC2C97" w:rsidP="009E6763">
      <w:pPr>
        <w:jc w:val="both"/>
        <w:rPr>
          <w:rFonts w:eastAsiaTheme="minorEastAsia"/>
          <w:lang w:val="en-US" w:eastAsia="zh-CN"/>
        </w:rPr>
      </w:pPr>
    </w:p>
    <w:p w:rsidR="004A1455" w:rsidRDefault="00776376" w:rsidP="003664ED">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remaining issue is to specify the UE behavior when UE cannot transmit in UL. There is already a timer T304 to limit the maximum duration of the Handover process which is sufficient avoid an overlong HO process due to LBT. </w:t>
      </w:r>
    </w:p>
    <w:p w:rsidR="004A1455" w:rsidRPr="004A1455" w:rsidRDefault="004A1455" w:rsidP="003664ED">
      <w:pPr>
        <w:jc w:val="both"/>
        <w:rPr>
          <w:rFonts w:eastAsiaTheme="minorEastAsia"/>
          <w:b/>
          <w:lang w:val="en-US" w:eastAsia="zh-CN"/>
        </w:rPr>
      </w:pPr>
      <w:r w:rsidRPr="004A1455">
        <w:rPr>
          <w:rFonts w:eastAsiaTheme="minorEastAsia" w:hint="eastAsia"/>
          <w:b/>
          <w:lang w:val="en-US" w:eastAsia="zh-CN"/>
        </w:rPr>
        <w:t>O</w:t>
      </w:r>
      <w:r w:rsidRPr="004A1455">
        <w:rPr>
          <w:rFonts w:eastAsiaTheme="minorEastAsia"/>
          <w:b/>
          <w:lang w:val="en-US" w:eastAsia="zh-CN"/>
        </w:rPr>
        <w:t>bservation 1: There is already a timer T304 to limit the maximum duration of the Handover process which is sufficient avoid an overlong HO process due to LBT.</w:t>
      </w:r>
    </w:p>
    <w:p w:rsidR="00401C0E" w:rsidRDefault="00677C1C" w:rsidP="003664ED">
      <w:pPr>
        <w:jc w:val="both"/>
        <w:rPr>
          <w:rFonts w:eastAsiaTheme="minorEastAsia"/>
          <w:lang w:val="en-US" w:eastAsia="zh-CN"/>
        </w:rPr>
      </w:pPr>
      <w:r>
        <w:rPr>
          <w:rFonts w:eastAsiaTheme="minorEastAsia"/>
          <w:lang w:val="en-US" w:eastAsia="zh-CN"/>
        </w:rPr>
        <w:t xml:space="preserve"> </w:t>
      </w:r>
      <w:r w:rsidR="006574F4">
        <w:rPr>
          <w:rFonts w:eastAsiaTheme="minorEastAsia"/>
          <w:lang w:val="en-US" w:eastAsia="zh-CN"/>
        </w:rPr>
        <w:t>RAN2 has defined the UE behavior to handle the consistent LBT failure due as follows:</w:t>
      </w:r>
    </w:p>
    <w:tbl>
      <w:tblPr>
        <w:tblStyle w:val="a7"/>
        <w:tblW w:w="0" w:type="auto"/>
        <w:tblLook w:val="04A0" w:firstRow="1" w:lastRow="0" w:firstColumn="1" w:lastColumn="0" w:noHBand="0" w:noVBand="1"/>
      </w:tblPr>
      <w:tblGrid>
        <w:gridCol w:w="9562"/>
      </w:tblGrid>
      <w:tr w:rsidR="006574F4" w:rsidTr="006574F4">
        <w:tc>
          <w:tcPr>
            <w:tcW w:w="9562" w:type="dxa"/>
          </w:tcPr>
          <w:p w:rsidR="006574F4" w:rsidRPr="006574F4" w:rsidRDefault="006574F4" w:rsidP="006574F4">
            <w:pPr>
              <w:rPr>
                <w:u w:val="single"/>
                <w:lang w:eastAsia="ja-JP"/>
              </w:rPr>
            </w:pPr>
            <w:r w:rsidRPr="00372DF4">
              <w:rPr>
                <w:highlight w:val="green"/>
                <w:u w:val="single"/>
                <w:lang w:eastAsia="ja-JP"/>
              </w:rPr>
              <w:t>Agreements in RAN</w:t>
            </w:r>
            <w:r>
              <w:rPr>
                <w:highlight w:val="green"/>
                <w:u w:val="single"/>
                <w:lang w:eastAsia="ja-JP"/>
              </w:rPr>
              <w:t>2</w:t>
            </w:r>
            <w:r w:rsidRPr="00372DF4">
              <w:rPr>
                <w:highlight w:val="green"/>
                <w:u w:val="single"/>
                <w:lang w:eastAsia="ja-JP"/>
              </w:rPr>
              <w:t xml:space="preserve"> #</w:t>
            </w:r>
            <w:r w:rsidRPr="006574F4">
              <w:rPr>
                <w:highlight w:val="green"/>
                <w:u w:val="single"/>
                <w:lang w:eastAsia="ja-JP"/>
              </w:rPr>
              <w:t>107bis</w:t>
            </w:r>
          </w:p>
          <w:p w:rsidR="006574F4" w:rsidRPr="006574F4" w:rsidRDefault="006574F4" w:rsidP="006574F4">
            <w:pPr>
              <w:jc w:val="both"/>
              <w:rPr>
                <w:rFonts w:eastAsiaTheme="minorEastAsia"/>
                <w:lang w:eastAsia="zh-CN"/>
              </w:rPr>
            </w:pPr>
            <w:r w:rsidRPr="006574F4">
              <w:rPr>
                <w:rFonts w:eastAsiaTheme="minorEastAsia"/>
                <w:lang w:eastAsia="zh-CN"/>
              </w:rPr>
              <w:t>1.</w:t>
            </w:r>
            <w:r w:rsidRPr="006574F4">
              <w:rPr>
                <w:rFonts w:eastAsiaTheme="minorEastAsia"/>
                <w:lang w:eastAsia="zh-CN"/>
              </w:rPr>
              <w:tab/>
              <w:t xml:space="preserve">MAC relies on reception of a notification of UL LBT failure from the physical layer to detect a consistent UL LBT failure.  </w:t>
            </w:r>
          </w:p>
          <w:p w:rsidR="006574F4" w:rsidRPr="006574F4" w:rsidRDefault="006574F4" w:rsidP="006574F4">
            <w:pPr>
              <w:jc w:val="both"/>
              <w:rPr>
                <w:rFonts w:eastAsiaTheme="minorEastAsia"/>
                <w:lang w:eastAsia="zh-CN"/>
              </w:rPr>
            </w:pPr>
            <w:r w:rsidRPr="006574F4">
              <w:rPr>
                <w:rFonts w:eastAsiaTheme="minorEastAsia"/>
                <w:lang w:eastAsia="zh-CN"/>
              </w:rPr>
              <w:lastRenderedPageBreak/>
              <w:t>2.</w:t>
            </w:r>
            <w:r w:rsidRPr="006574F4">
              <w:rPr>
                <w:rFonts w:eastAsiaTheme="minorEastAsia"/>
                <w:lang w:eastAsia="zh-CN"/>
              </w:rPr>
              <w:tab/>
              <w:t xml:space="preserve">The UE switches to another BWP and initiates RACH upon declaration of consistent LBT failure on </w:t>
            </w:r>
            <w:proofErr w:type="spellStart"/>
            <w:r w:rsidRPr="006574F4">
              <w:rPr>
                <w:rFonts w:eastAsiaTheme="minorEastAsia"/>
                <w:lang w:eastAsia="zh-CN"/>
              </w:rPr>
              <w:t>PCell</w:t>
            </w:r>
            <w:proofErr w:type="spellEnd"/>
            <w:r w:rsidRPr="006574F4">
              <w:rPr>
                <w:rFonts w:eastAsiaTheme="minorEastAsia"/>
                <w:lang w:eastAsia="zh-CN"/>
              </w:rPr>
              <w:t xml:space="preserve"> or </w:t>
            </w:r>
            <w:proofErr w:type="spellStart"/>
            <w:r w:rsidRPr="006574F4">
              <w:rPr>
                <w:rFonts w:eastAsiaTheme="minorEastAsia"/>
                <w:lang w:eastAsia="zh-CN"/>
              </w:rPr>
              <w:t>PSCell</w:t>
            </w:r>
            <w:proofErr w:type="spellEnd"/>
            <w:r w:rsidRPr="006574F4">
              <w:rPr>
                <w:rFonts w:eastAsiaTheme="minorEastAsia"/>
                <w:lang w:eastAsia="zh-CN"/>
              </w:rPr>
              <w:t xml:space="preserve">  if there is another BWP with configured RACH resources.    </w:t>
            </w:r>
          </w:p>
          <w:p w:rsidR="006574F4" w:rsidRPr="006574F4" w:rsidRDefault="006574F4" w:rsidP="006574F4">
            <w:pPr>
              <w:jc w:val="both"/>
              <w:rPr>
                <w:rFonts w:eastAsiaTheme="minorEastAsia"/>
                <w:lang w:eastAsia="zh-CN"/>
              </w:rPr>
            </w:pPr>
            <w:r w:rsidRPr="006574F4">
              <w:rPr>
                <w:rFonts w:eastAsiaTheme="minorEastAsia"/>
                <w:lang w:eastAsia="zh-CN"/>
              </w:rPr>
              <w:t>3.</w:t>
            </w:r>
            <w:r w:rsidRPr="006574F4">
              <w:rPr>
                <w:rFonts w:eastAsiaTheme="minorEastAsia"/>
                <w:lang w:eastAsia="zh-CN"/>
              </w:rPr>
              <w:tab/>
              <w:t xml:space="preserve">The UE shall perform RLF recovery if the consistent UL LBT failure was detected on the </w:t>
            </w:r>
            <w:proofErr w:type="spellStart"/>
            <w:r w:rsidRPr="006574F4">
              <w:rPr>
                <w:rFonts w:eastAsiaTheme="minorEastAsia"/>
                <w:lang w:eastAsia="zh-CN"/>
              </w:rPr>
              <w:t>PCell</w:t>
            </w:r>
            <w:proofErr w:type="spellEnd"/>
            <w:r w:rsidRPr="006574F4">
              <w:rPr>
                <w:rFonts w:eastAsiaTheme="minorEastAsia"/>
                <w:lang w:eastAsia="zh-CN"/>
              </w:rPr>
              <w:t xml:space="preserve">  and UL LBT failure was detected on “N” possible BWP.   “ </w:t>
            </w:r>
          </w:p>
          <w:p w:rsidR="006574F4" w:rsidRPr="006574F4" w:rsidRDefault="006574F4" w:rsidP="006574F4">
            <w:pPr>
              <w:jc w:val="both"/>
              <w:rPr>
                <w:rFonts w:eastAsiaTheme="minorEastAsia"/>
                <w:lang w:eastAsia="zh-CN"/>
              </w:rPr>
            </w:pPr>
            <w:r w:rsidRPr="006574F4">
              <w:rPr>
                <w:rFonts w:eastAsiaTheme="minorEastAsia"/>
                <w:lang w:eastAsia="zh-CN"/>
              </w:rPr>
              <w:t>4.</w:t>
            </w:r>
            <w:r w:rsidRPr="006574F4">
              <w:rPr>
                <w:rFonts w:eastAsiaTheme="minorEastAsia"/>
                <w:lang w:eastAsia="zh-CN"/>
              </w:rPr>
              <w:tab/>
              <w:t xml:space="preserve">When consistent uplink LBT failures are detected on the </w:t>
            </w:r>
            <w:proofErr w:type="spellStart"/>
            <w:r w:rsidRPr="006574F4">
              <w:rPr>
                <w:rFonts w:eastAsiaTheme="minorEastAsia"/>
                <w:lang w:eastAsia="zh-CN"/>
              </w:rPr>
              <w:t>PSCell</w:t>
            </w:r>
            <w:proofErr w:type="spellEnd"/>
            <w:r w:rsidRPr="006574F4">
              <w:rPr>
                <w:rFonts w:eastAsiaTheme="minorEastAsia"/>
                <w:lang w:eastAsia="zh-CN"/>
              </w:rPr>
              <w:t xml:space="preserve"> , the UE informs MN via the SCG failure information procedure after detecting a consistent UL LBT failure on “N” BWPs.   </w:t>
            </w:r>
          </w:p>
          <w:p w:rsidR="006574F4" w:rsidRPr="006574F4" w:rsidRDefault="006574F4" w:rsidP="006574F4">
            <w:pPr>
              <w:jc w:val="both"/>
              <w:rPr>
                <w:rFonts w:eastAsiaTheme="minorEastAsia"/>
                <w:lang w:eastAsia="zh-CN"/>
              </w:rPr>
            </w:pPr>
            <w:r w:rsidRPr="006574F4">
              <w:rPr>
                <w:rFonts w:eastAsiaTheme="minorEastAsia"/>
                <w:lang w:eastAsia="zh-CN"/>
              </w:rPr>
              <w:t>5.</w:t>
            </w:r>
            <w:r w:rsidRPr="006574F4">
              <w:rPr>
                <w:rFonts w:eastAsiaTheme="minorEastAsia"/>
                <w:lang w:eastAsia="zh-CN"/>
              </w:rPr>
              <w:tab/>
              <w:t xml:space="preserve">“N” is the number of configured BWPs with configured PRACH resources.   If N is larger than one it is up to the UE implementation which BWP the UE selects.  </w:t>
            </w:r>
          </w:p>
          <w:p w:rsidR="006574F4" w:rsidRPr="006574F4" w:rsidRDefault="006574F4" w:rsidP="006574F4">
            <w:pPr>
              <w:jc w:val="both"/>
              <w:rPr>
                <w:rFonts w:eastAsiaTheme="minorEastAsia"/>
                <w:lang w:eastAsia="zh-CN"/>
              </w:rPr>
            </w:pPr>
            <w:r w:rsidRPr="006574F4">
              <w:rPr>
                <w:rFonts w:eastAsiaTheme="minorEastAsia"/>
                <w:lang w:eastAsia="zh-CN"/>
              </w:rPr>
              <w:t>6.</w:t>
            </w:r>
            <w:r w:rsidRPr="006574F4">
              <w:rPr>
                <w:rFonts w:eastAsiaTheme="minorEastAsia"/>
                <w:lang w:eastAsia="zh-CN"/>
              </w:rPr>
              <w:tab/>
              <w:t xml:space="preserve">When consistent uplink LBT failures are detected on an </w:t>
            </w:r>
            <w:proofErr w:type="spellStart"/>
            <w:r w:rsidRPr="006574F4">
              <w:rPr>
                <w:rFonts w:eastAsiaTheme="minorEastAsia"/>
                <w:lang w:eastAsia="zh-CN"/>
              </w:rPr>
              <w:t>SCell</w:t>
            </w:r>
            <w:proofErr w:type="spellEnd"/>
            <w:r w:rsidRPr="006574F4">
              <w:rPr>
                <w:rFonts w:eastAsiaTheme="minorEastAsia"/>
                <w:lang w:eastAsia="zh-CN"/>
              </w:rPr>
              <w:t xml:space="preserve">,  a new MAC CE to report this to the node where </w:t>
            </w:r>
            <w:proofErr w:type="spellStart"/>
            <w:r w:rsidRPr="006574F4">
              <w:rPr>
                <w:rFonts w:eastAsiaTheme="minorEastAsia"/>
                <w:lang w:eastAsia="zh-CN"/>
              </w:rPr>
              <w:t>SCell</w:t>
            </w:r>
            <w:proofErr w:type="spellEnd"/>
            <w:r w:rsidRPr="006574F4">
              <w:rPr>
                <w:rFonts w:eastAsiaTheme="minorEastAsia"/>
                <w:lang w:eastAsia="zh-CN"/>
              </w:rPr>
              <w:t xml:space="preserve"> belongs to is used.  FFS whether the MAC CE can be used to report failure on </w:t>
            </w:r>
            <w:proofErr w:type="spellStart"/>
            <w:r w:rsidRPr="006574F4">
              <w:rPr>
                <w:rFonts w:eastAsiaTheme="minorEastAsia"/>
                <w:lang w:eastAsia="zh-CN"/>
              </w:rPr>
              <w:t>PCell</w:t>
            </w:r>
            <w:proofErr w:type="spellEnd"/>
          </w:p>
        </w:tc>
      </w:tr>
    </w:tbl>
    <w:p w:rsidR="006574F4" w:rsidRDefault="006574F4" w:rsidP="003664ED">
      <w:pPr>
        <w:jc w:val="both"/>
        <w:rPr>
          <w:rFonts w:eastAsiaTheme="minorEastAsia"/>
          <w:lang w:val="en-US" w:eastAsia="zh-CN"/>
        </w:rPr>
      </w:pPr>
    </w:p>
    <w:p w:rsidR="00776376" w:rsidRDefault="00E25499" w:rsidP="003664ED">
      <w:pPr>
        <w:jc w:val="both"/>
        <w:rPr>
          <w:rFonts w:eastAsiaTheme="minorEastAsia"/>
          <w:lang w:val="en-US" w:eastAsia="zh-CN"/>
        </w:rPr>
      </w:pPr>
      <w:r>
        <w:rPr>
          <w:rFonts w:eastAsiaTheme="minorEastAsia" w:hint="eastAsia"/>
          <w:lang w:val="en-US" w:eastAsia="zh-CN"/>
        </w:rPr>
        <w:t>H</w:t>
      </w:r>
      <w:r>
        <w:rPr>
          <w:rFonts w:eastAsiaTheme="minorEastAsia"/>
          <w:lang w:val="en-US" w:eastAsia="zh-CN"/>
        </w:rPr>
        <w:t>owever, based on our understanding, during the HO process, the related configuration of UL LBT recovery won’t apply until the UE successfully complete the RA process on the target cell. Therefore, the consistent UL LBT failure of the PRACH transmission in the HO process won’t triggered the above actions. And it is the same in RRC re-establishment and RRC release with redirection.</w:t>
      </w:r>
      <w:r>
        <w:rPr>
          <w:rFonts w:eastAsiaTheme="minorEastAsia" w:hint="eastAsia"/>
          <w:lang w:val="en-US" w:eastAsia="zh-CN"/>
        </w:rPr>
        <w:t xml:space="preserve"> </w:t>
      </w:r>
      <w:r w:rsidR="00401C0E">
        <w:rPr>
          <w:rFonts w:eastAsiaTheme="minorEastAsia"/>
          <w:lang w:val="en-US" w:eastAsia="zh-CN"/>
        </w:rPr>
        <w:t xml:space="preserve">According to RAN2’s agreements about Msg1 transmission, UE will keep attempting PRACH transmission until T304 expires. </w:t>
      </w:r>
    </w:p>
    <w:p w:rsidR="004A1455" w:rsidRPr="004A1455" w:rsidRDefault="004A1455" w:rsidP="003664ED">
      <w:pPr>
        <w:jc w:val="both"/>
        <w:rPr>
          <w:rFonts w:eastAsiaTheme="minorEastAsia"/>
          <w:b/>
          <w:lang w:val="en-US" w:eastAsia="zh-CN"/>
        </w:rPr>
      </w:pPr>
      <w:r w:rsidRPr="004A1455">
        <w:rPr>
          <w:rFonts w:eastAsiaTheme="minorEastAsia"/>
          <w:b/>
          <w:lang w:val="en-US" w:eastAsia="zh-CN"/>
        </w:rPr>
        <w:t>Observation 2: The consistent UL LBT recovery won’t apply in the PRACH transmission during the HO process.</w:t>
      </w:r>
    </w:p>
    <w:tbl>
      <w:tblPr>
        <w:tblStyle w:val="a7"/>
        <w:tblW w:w="0" w:type="auto"/>
        <w:tblLook w:val="04A0" w:firstRow="1" w:lastRow="0" w:firstColumn="1" w:lastColumn="0" w:noHBand="0" w:noVBand="1"/>
      </w:tblPr>
      <w:tblGrid>
        <w:gridCol w:w="9562"/>
      </w:tblGrid>
      <w:tr w:rsidR="00855736" w:rsidTr="00855736">
        <w:tc>
          <w:tcPr>
            <w:tcW w:w="9562" w:type="dxa"/>
          </w:tcPr>
          <w:p w:rsidR="00855736" w:rsidRPr="00372DF4" w:rsidRDefault="00855736" w:rsidP="00855736">
            <w:pPr>
              <w:rPr>
                <w:u w:val="single"/>
                <w:lang w:eastAsia="ja-JP"/>
              </w:rPr>
            </w:pPr>
            <w:r w:rsidRPr="00372DF4">
              <w:rPr>
                <w:highlight w:val="green"/>
                <w:u w:val="single"/>
                <w:lang w:eastAsia="ja-JP"/>
              </w:rPr>
              <w:t>Agreements in RAN2 #10</w:t>
            </w:r>
            <w:r>
              <w:rPr>
                <w:highlight w:val="green"/>
                <w:u w:val="single"/>
                <w:lang w:eastAsia="ja-JP"/>
              </w:rPr>
              <w:t>5</w:t>
            </w:r>
            <w:r w:rsidRPr="00372DF4">
              <w:rPr>
                <w:highlight w:val="green"/>
                <w:u w:val="single"/>
                <w:lang w:eastAsia="ja-JP"/>
              </w:rPr>
              <w:t>bis</w:t>
            </w:r>
          </w:p>
          <w:p w:rsidR="00855736" w:rsidRPr="006574F4" w:rsidRDefault="00855736" w:rsidP="00855736">
            <w:pPr>
              <w:pStyle w:val="Agreement"/>
              <w:tabs>
                <w:tab w:val="clear" w:pos="927"/>
              </w:tabs>
              <w:ind w:left="810" w:hanging="450"/>
              <w:rPr>
                <w:rFonts w:eastAsiaTheme="minorEastAsia"/>
                <w:b w:val="0"/>
                <w:lang w:eastAsia="zh-CN"/>
              </w:rPr>
            </w:pPr>
            <w:r w:rsidRPr="00372DF4">
              <w:rPr>
                <w:rFonts w:eastAsiaTheme="minorEastAsia"/>
                <w:b w:val="0"/>
                <w:lang w:eastAsia="zh-CN"/>
              </w:rPr>
              <w:t xml:space="preserve">The PREAMBLE_TRANSMISSION_COUNTER is not increased if the preamble is not transmitted due to LBT </w:t>
            </w:r>
            <w:r w:rsidRPr="006574F4">
              <w:rPr>
                <w:rFonts w:eastAsiaTheme="minorEastAsia"/>
                <w:b w:val="0"/>
                <w:lang w:eastAsia="zh-CN"/>
              </w:rPr>
              <w:t>failure</w:t>
            </w:r>
          </w:p>
          <w:p w:rsidR="00855736" w:rsidRDefault="00855736" w:rsidP="006574F4">
            <w:pPr>
              <w:pStyle w:val="Agreement"/>
              <w:tabs>
                <w:tab w:val="clear" w:pos="927"/>
              </w:tabs>
              <w:ind w:left="810" w:hanging="450"/>
              <w:rPr>
                <w:rFonts w:eastAsiaTheme="minorEastAsia" w:cs="v4.2.0"/>
                <w:lang w:eastAsia="zh-CN"/>
              </w:rPr>
            </w:pPr>
            <w:r w:rsidRPr="006574F4">
              <w:rPr>
                <w:rFonts w:eastAsiaTheme="minorEastAsia"/>
                <w:b w:val="0"/>
                <w:lang w:eastAsia="zh-CN"/>
              </w:rPr>
              <w:t>MAC returns to the resource selection step if LBT fails for Msg1 transmission opportunity(</w:t>
            </w:r>
            <w:proofErr w:type="spellStart"/>
            <w:r w:rsidRPr="006574F4">
              <w:rPr>
                <w:rFonts w:eastAsiaTheme="minorEastAsia"/>
                <w:b w:val="0"/>
                <w:lang w:eastAsia="zh-CN"/>
              </w:rPr>
              <w:t>ies</w:t>
            </w:r>
            <w:proofErr w:type="spellEnd"/>
            <w:r w:rsidRPr="006574F4">
              <w:rPr>
                <w:rFonts w:eastAsiaTheme="minorEastAsia"/>
                <w:b w:val="0"/>
                <w:lang w:eastAsia="zh-CN"/>
              </w:rPr>
              <w:t>)</w:t>
            </w:r>
          </w:p>
        </w:tc>
      </w:tr>
    </w:tbl>
    <w:p w:rsidR="004A1455" w:rsidRDefault="004A1455" w:rsidP="004A1455">
      <w:pPr>
        <w:jc w:val="both"/>
        <w:rPr>
          <w:rFonts w:eastAsiaTheme="minorEastAsia"/>
          <w:lang w:val="en-US" w:eastAsia="zh-CN"/>
        </w:rPr>
      </w:pPr>
    </w:p>
    <w:p w:rsidR="004A1455" w:rsidRPr="004A1455" w:rsidRDefault="004A1455" w:rsidP="004A1455">
      <w:pPr>
        <w:jc w:val="both"/>
        <w:rPr>
          <w:rFonts w:eastAsiaTheme="minorEastAsia"/>
          <w:b/>
          <w:lang w:val="en-US" w:eastAsia="zh-CN"/>
        </w:rPr>
      </w:pPr>
      <w:r w:rsidRPr="004A1455">
        <w:rPr>
          <w:rFonts w:eastAsiaTheme="minorEastAsia"/>
          <w:b/>
          <w:lang w:val="en-US" w:eastAsia="zh-CN"/>
        </w:rPr>
        <w:t xml:space="preserve">Observation 3: UE will keep attempting PRACH transmission until T304 expires. </w:t>
      </w:r>
    </w:p>
    <w:p w:rsidR="00FC0F9D" w:rsidRPr="004A1455" w:rsidRDefault="004A1455" w:rsidP="00DF0231">
      <w:pPr>
        <w:rPr>
          <w:rFonts w:eastAsiaTheme="minorEastAsia" w:cs="v4.2.0"/>
          <w:b/>
          <w:lang w:val="en-US" w:eastAsia="zh-CN"/>
        </w:rPr>
      </w:pPr>
      <w:r w:rsidRPr="004A1455">
        <w:rPr>
          <w:rFonts w:eastAsiaTheme="minorEastAsia" w:cs="v4.2.0" w:hint="eastAsia"/>
          <w:b/>
          <w:lang w:val="en-US" w:eastAsia="zh-CN"/>
        </w:rPr>
        <w:t>P</w:t>
      </w:r>
      <w:r w:rsidRPr="004A1455">
        <w:rPr>
          <w:rFonts w:eastAsiaTheme="minorEastAsia" w:cs="v4.2.0"/>
          <w:b/>
          <w:lang w:val="en-US" w:eastAsia="zh-CN"/>
        </w:rPr>
        <w:t>roposal 1: From RAN4’s perspective, the UE behavior when UE cannot transmit in UL is defined by T304 in the Handover process.</w:t>
      </w:r>
    </w:p>
    <w:p w:rsidR="00DF0231" w:rsidRPr="002D2977" w:rsidRDefault="00DF0231" w:rsidP="00DF0231">
      <w:pPr>
        <w:pStyle w:val="1"/>
        <w:numPr>
          <w:ilvl w:val="0"/>
          <w:numId w:val="1"/>
        </w:numPr>
        <w:rPr>
          <w:lang w:val="en-US"/>
        </w:rPr>
      </w:pPr>
      <w:r w:rsidRPr="002D2977">
        <w:rPr>
          <w:lang w:val="en-US"/>
        </w:rPr>
        <w:t>Conclusions</w:t>
      </w:r>
    </w:p>
    <w:p w:rsidR="004A1455" w:rsidRPr="004A1455" w:rsidRDefault="004A1455" w:rsidP="004A1455">
      <w:pPr>
        <w:jc w:val="both"/>
        <w:rPr>
          <w:rFonts w:eastAsiaTheme="minorEastAsia"/>
          <w:b/>
          <w:lang w:val="en-US" w:eastAsia="zh-CN"/>
        </w:rPr>
      </w:pPr>
      <w:r w:rsidRPr="004A1455">
        <w:rPr>
          <w:rFonts w:eastAsiaTheme="minorEastAsia"/>
          <w:b/>
          <w:lang w:val="en-US" w:eastAsia="zh-CN"/>
        </w:rPr>
        <w:t>Observation 1: There is already a timer T304 to limit the maximum duration of the Handover process which is sufficient avoid an overlong HO process due to LBT.</w:t>
      </w:r>
    </w:p>
    <w:p w:rsidR="004A1455" w:rsidRPr="004A1455" w:rsidRDefault="004A1455" w:rsidP="004A1455">
      <w:pPr>
        <w:jc w:val="both"/>
        <w:rPr>
          <w:rFonts w:eastAsiaTheme="minorEastAsia"/>
          <w:b/>
          <w:lang w:val="en-US" w:eastAsia="zh-CN"/>
        </w:rPr>
      </w:pPr>
      <w:r w:rsidRPr="004A1455">
        <w:rPr>
          <w:rFonts w:eastAsiaTheme="minorEastAsia"/>
          <w:b/>
          <w:lang w:val="en-US" w:eastAsia="zh-CN"/>
        </w:rPr>
        <w:t>Observation 2: The consistent UL LBT recovery won’t apply in the PRACH transmission during the HO process.</w:t>
      </w:r>
    </w:p>
    <w:p w:rsidR="004A1455" w:rsidRPr="004A1455" w:rsidRDefault="004A1455" w:rsidP="004A1455">
      <w:pPr>
        <w:jc w:val="both"/>
        <w:rPr>
          <w:rFonts w:eastAsiaTheme="minorEastAsia"/>
          <w:b/>
          <w:lang w:val="en-US" w:eastAsia="zh-CN"/>
        </w:rPr>
      </w:pPr>
      <w:r w:rsidRPr="004A1455">
        <w:rPr>
          <w:rFonts w:eastAsiaTheme="minorEastAsia"/>
          <w:b/>
          <w:lang w:val="en-US" w:eastAsia="zh-CN"/>
        </w:rPr>
        <w:t xml:space="preserve">Observation 3: UE will keep attempting PRACH transmission until T304 expires. </w:t>
      </w:r>
    </w:p>
    <w:p w:rsidR="00B73A82" w:rsidRPr="004A1455" w:rsidRDefault="004A1455" w:rsidP="004A1455">
      <w:pPr>
        <w:jc w:val="both"/>
        <w:rPr>
          <w:rFonts w:eastAsiaTheme="minorEastAsia"/>
          <w:b/>
          <w:lang w:val="en-US" w:eastAsia="zh-CN"/>
        </w:rPr>
      </w:pPr>
      <w:r w:rsidRPr="004A1455">
        <w:rPr>
          <w:rFonts w:eastAsiaTheme="minorEastAsia"/>
          <w:b/>
          <w:lang w:val="en-US" w:eastAsia="zh-CN"/>
        </w:rPr>
        <w:t>Proposal 1: From RAN4’s perspective, the UE behavior when UE cannot transmit in UL is defined by T304 in the Handover process.</w:t>
      </w:r>
    </w:p>
    <w:p w:rsidR="00DF0231" w:rsidRPr="002D2977" w:rsidRDefault="00DF0231" w:rsidP="00DF0231">
      <w:pPr>
        <w:pStyle w:val="1"/>
        <w:tabs>
          <w:tab w:val="clear" w:pos="432"/>
        </w:tabs>
        <w:ind w:left="0" w:firstLine="0"/>
        <w:rPr>
          <w:lang w:val="en-US"/>
        </w:rPr>
      </w:pPr>
      <w:r w:rsidRPr="002D2977">
        <w:rPr>
          <w:lang w:val="en-US"/>
        </w:rPr>
        <w:t>References</w:t>
      </w:r>
    </w:p>
    <w:p w:rsidR="00DF0231" w:rsidRPr="0087326D" w:rsidRDefault="00DF0231" w:rsidP="00DF0231">
      <w:r w:rsidRPr="002D2977">
        <w:rPr>
          <w:lang w:val="en-US"/>
        </w:rPr>
        <w:t xml:space="preserve">[1] </w:t>
      </w:r>
      <w:r w:rsidR="009968CF" w:rsidRPr="009968CF">
        <w:rPr>
          <w:lang w:val="en-US"/>
        </w:rPr>
        <w:t>R4-191</w:t>
      </w:r>
      <w:r w:rsidR="0087326D">
        <w:rPr>
          <w:lang w:val="en-US"/>
        </w:rPr>
        <w:t>5777</w:t>
      </w:r>
      <w:r w:rsidRPr="002D2977">
        <w:rPr>
          <w:lang w:val="en-US"/>
        </w:rPr>
        <w:t xml:space="preserve"> “WF on </w:t>
      </w:r>
      <w:r w:rsidR="0087326D">
        <w:rPr>
          <w:lang w:val="en-US"/>
        </w:rPr>
        <w:t>NR-U RRM Requirements</w:t>
      </w:r>
      <w:r w:rsidRPr="002D2977">
        <w:rPr>
          <w:lang w:val="en-US"/>
        </w:rPr>
        <w:t>”</w:t>
      </w:r>
      <w:r w:rsidR="0087326D">
        <w:rPr>
          <w:lang w:val="en-US"/>
        </w:rPr>
        <w:t xml:space="preserve">, </w:t>
      </w:r>
      <w:r w:rsidR="0087326D" w:rsidRPr="0087326D">
        <w:t>Ericsson, Qualcomm Inc.</w:t>
      </w:r>
    </w:p>
    <w:p w:rsidR="00AC2C97" w:rsidRPr="002D2977" w:rsidRDefault="00AC2C97" w:rsidP="00DF0231">
      <w:pPr>
        <w:rPr>
          <w:lang w:val="en-US"/>
        </w:rPr>
      </w:pPr>
      <w:r>
        <w:rPr>
          <w:lang w:val="en-US"/>
        </w:rPr>
        <w:t>[2] TS 38.3</w:t>
      </w:r>
      <w:r w:rsidR="00530EB0">
        <w:rPr>
          <w:lang w:val="en-US"/>
        </w:rPr>
        <w:t>31</w:t>
      </w: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C5E" w:rsidRDefault="001C1C5E">
      <w:pPr>
        <w:spacing w:after="0"/>
      </w:pPr>
      <w:r>
        <w:separator/>
      </w:r>
    </w:p>
  </w:endnote>
  <w:endnote w:type="continuationSeparator" w:id="0">
    <w:p w:rsidR="001C1C5E" w:rsidRDefault="001C1C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4ED" w:rsidRDefault="003664E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3664ED" w:rsidRDefault="003664E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4ED" w:rsidRDefault="003664E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97289">
      <w:rPr>
        <w:rStyle w:val="a5"/>
      </w:rPr>
      <w:t>2</w:t>
    </w:r>
    <w:r>
      <w:rPr>
        <w:rStyle w:val="a5"/>
      </w:rPr>
      <w:fldChar w:fldCharType="end"/>
    </w:r>
  </w:p>
  <w:p w:rsidR="003664ED" w:rsidRDefault="003664E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C5E" w:rsidRDefault="001C1C5E">
      <w:pPr>
        <w:spacing w:after="0"/>
      </w:pPr>
      <w:r>
        <w:separator/>
      </w:r>
    </w:p>
  </w:footnote>
  <w:footnote w:type="continuationSeparator" w:id="0">
    <w:p w:rsidR="001C1C5E" w:rsidRDefault="001C1C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F3784C"/>
    <w:multiLevelType w:val="hybridMultilevel"/>
    <w:tmpl w:val="75CA2BF4"/>
    <w:lvl w:ilvl="0" w:tplc="7610A7CC">
      <w:start w:val="1"/>
      <w:numFmt w:val="bullet"/>
      <w:lvlText w:val="•"/>
      <w:lvlJc w:val="left"/>
      <w:pPr>
        <w:tabs>
          <w:tab w:val="num" w:pos="720"/>
        </w:tabs>
        <w:ind w:left="720" w:hanging="360"/>
      </w:pPr>
      <w:rPr>
        <w:rFonts w:ascii="Arial" w:hAnsi="Arial" w:hint="default"/>
      </w:rPr>
    </w:lvl>
    <w:lvl w:ilvl="1" w:tplc="C7B4D5E6">
      <w:numFmt w:val="bullet"/>
      <w:lvlText w:val="•"/>
      <w:lvlJc w:val="left"/>
      <w:pPr>
        <w:tabs>
          <w:tab w:val="num" w:pos="1440"/>
        </w:tabs>
        <w:ind w:left="1440" w:hanging="360"/>
      </w:pPr>
      <w:rPr>
        <w:rFonts w:ascii="Arial" w:hAnsi="Arial" w:hint="default"/>
      </w:rPr>
    </w:lvl>
    <w:lvl w:ilvl="2" w:tplc="98243CA6" w:tentative="1">
      <w:start w:val="1"/>
      <w:numFmt w:val="bullet"/>
      <w:lvlText w:val="•"/>
      <w:lvlJc w:val="left"/>
      <w:pPr>
        <w:tabs>
          <w:tab w:val="num" w:pos="2160"/>
        </w:tabs>
        <w:ind w:left="2160" w:hanging="360"/>
      </w:pPr>
      <w:rPr>
        <w:rFonts w:ascii="Arial" w:hAnsi="Arial" w:hint="default"/>
      </w:rPr>
    </w:lvl>
    <w:lvl w:ilvl="3" w:tplc="1FCC4834" w:tentative="1">
      <w:start w:val="1"/>
      <w:numFmt w:val="bullet"/>
      <w:lvlText w:val="•"/>
      <w:lvlJc w:val="left"/>
      <w:pPr>
        <w:tabs>
          <w:tab w:val="num" w:pos="2880"/>
        </w:tabs>
        <w:ind w:left="2880" w:hanging="360"/>
      </w:pPr>
      <w:rPr>
        <w:rFonts w:ascii="Arial" w:hAnsi="Arial" w:hint="default"/>
      </w:rPr>
    </w:lvl>
    <w:lvl w:ilvl="4" w:tplc="4EEE8FDA" w:tentative="1">
      <w:start w:val="1"/>
      <w:numFmt w:val="bullet"/>
      <w:lvlText w:val="•"/>
      <w:lvlJc w:val="left"/>
      <w:pPr>
        <w:tabs>
          <w:tab w:val="num" w:pos="3600"/>
        </w:tabs>
        <w:ind w:left="3600" w:hanging="360"/>
      </w:pPr>
      <w:rPr>
        <w:rFonts w:ascii="Arial" w:hAnsi="Arial" w:hint="default"/>
      </w:rPr>
    </w:lvl>
    <w:lvl w:ilvl="5" w:tplc="248A177A" w:tentative="1">
      <w:start w:val="1"/>
      <w:numFmt w:val="bullet"/>
      <w:lvlText w:val="•"/>
      <w:lvlJc w:val="left"/>
      <w:pPr>
        <w:tabs>
          <w:tab w:val="num" w:pos="4320"/>
        </w:tabs>
        <w:ind w:left="4320" w:hanging="360"/>
      </w:pPr>
      <w:rPr>
        <w:rFonts w:ascii="Arial" w:hAnsi="Arial" w:hint="default"/>
      </w:rPr>
    </w:lvl>
    <w:lvl w:ilvl="6" w:tplc="19A4118A" w:tentative="1">
      <w:start w:val="1"/>
      <w:numFmt w:val="bullet"/>
      <w:lvlText w:val="•"/>
      <w:lvlJc w:val="left"/>
      <w:pPr>
        <w:tabs>
          <w:tab w:val="num" w:pos="5040"/>
        </w:tabs>
        <w:ind w:left="5040" w:hanging="360"/>
      </w:pPr>
      <w:rPr>
        <w:rFonts w:ascii="Arial" w:hAnsi="Arial" w:hint="default"/>
      </w:rPr>
    </w:lvl>
    <w:lvl w:ilvl="7" w:tplc="1DAE009A" w:tentative="1">
      <w:start w:val="1"/>
      <w:numFmt w:val="bullet"/>
      <w:lvlText w:val="•"/>
      <w:lvlJc w:val="left"/>
      <w:pPr>
        <w:tabs>
          <w:tab w:val="num" w:pos="5760"/>
        </w:tabs>
        <w:ind w:left="5760" w:hanging="360"/>
      </w:pPr>
      <w:rPr>
        <w:rFonts w:ascii="Arial" w:hAnsi="Arial" w:hint="default"/>
      </w:rPr>
    </w:lvl>
    <w:lvl w:ilvl="8" w:tplc="585079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2"/>
  </w:num>
  <w:num w:numId="2">
    <w:abstractNumId w:val="0"/>
  </w:num>
  <w:num w:numId="3">
    <w:abstractNumId w:val="6"/>
  </w:num>
  <w:num w:numId="4">
    <w:abstractNumId w:val="7"/>
  </w:num>
  <w:num w:numId="5">
    <w:abstractNumId w:val="5"/>
  </w:num>
  <w:num w:numId="6">
    <w:abstractNumId w:val="1"/>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63E08"/>
    <w:rsid w:val="00083DF0"/>
    <w:rsid w:val="000D2930"/>
    <w:rsid w:val="000E6049"/>
    <w:rsid w:val="00185C61"/>
    <w:rsid w:val="001C1C5E"/>
    <w:rsid w:val="002221AC"/>
    <w:rsid w:val="002328DD"/>
    <w:rsid w:val="00254F38"/>
    <w:rsid w:val="002B45C3"/>
    <w:rsid w:val="002E668C"/>
    <w:rsid w:val="00356FB6"/>
    <w:rsid w:val="003664ED"/>
    <w:rsid w:val="00401C0E"/>
    <w:rsid w:val="00430F24"/>
    <w:rsid w:val="00435EBD"/>
    <w:rsid w:val="00466D02"/>
    <w:rsid w:val="00477263"/>
    <w:rsid w:val="004A1455"/>
    <w:rsid w:val="004A7CF2"/>
    <w:rsid w:val="004C4868"/>
    <w:rsid w:val="00530EB0"/>
    <w:rsid w:val="00545EC2"/>
    <w:rsid w:val="006574F4"/>
    <w:rsid w:val="00677C1C"/>
    <w:rsid w:val="00701598"/>
    <w:rsid w:val="00736D84"/>
    <w:rsid w:val="00776376"/>
    <w:rsid w:val="007A37DA"/>
    <w:rsid w:val="007D0DF7"/>
    <w:rsid w:val="007D3409"/>
    <w:rsid w:val="007E5F97"/>
    <w:rsid w:val="00804945"/>
    <w:rsid w:val="00855736"/>
    <w:rsid w:val="0087326D"/>
    <w:rsid w:val="00873C1C"/>
    <w:rsid w:val="00892EAE"/>
    <w:rsid w:val="008A1C4E"/>
    <w:rsid w:val="008D55C5"/>
    <w:rsid w:val="008E2591"/>
    <w:rsid w:val="00914A03"/>
    <w:rsid w:val="009450D8"/>
    <w:rsid w:val="009708D0"/>
    <w:rsid w:val="009968CF"/>
    <w:rsid w:val="00997289"/>
    <w:rsid w:val="009C4E39"/>
    <w:rsid w:val="009C7D5E"/>
    <w:rsid w:val="009D03C6"/>
    <w:rsid w:val="009D2942"/>
    <w:rsid w:val="009E6763"/>
    <w:rsid w:val="009E6DC8"/>
    <w:rsid w:val="00A1597D"/>
    <w:rsid w:val="00A20D75"/>
    <w:rsid w:val="00A22790"/>
    <w:rsid w:val="00AC2C97"/>
    <w:rsid w:val="00AD69AA"/>
    <w:rsid w:val="00AF5966"/>
    <w:rsid w:val="00B41E6D"/>
    <w:rsid w:val="00B73A82"/>
    <w:rsid w:val="00BC47AB"/>
    <w:rsid w:val="00BE1FD4"/>
    <w:rsid w:val="00C338CA"/>
    <w:rsid w:val="00C50A0A"/>
    <w:rsid w:val="00CA1729"/>
    <w:rsid w:val="00CE0DA0"/>
    <w:rsid w:val="00CE5EC5"/>
    <w:rsid w:val="00CF12FE"/>
    <w:rsid w:val="00D16579"/>
    <w:rsid w:val="00D41D2D"/>
    <w:rsid w:val="00D85BFF"/>
    <w:rsid w:val="00DD1DFF"/>
    <w:rsid w:val="00DF0231"/>
    <w:rsid w:val="00E25499"/>
    <w:rsid w:val="00E577DD"/>
    <w:rsid w:val="00EA5149"/>
    <w:rsid w:val="00F0497C"/>
    <w:rsid w:val="00F076D1"/>
    <w:rsid w:val="00F303F4"/>
    <w:rsid w:val="00F413E7"/>
    <w:rsid w:val="00F7234D"/>
    <w:rsid w:val="00F7722A"/>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455"/>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367194">
      <w:bodyDiv w:val="1"/>
      <w:marLeft w:val="0"/>
      <w:marRight w:val="0"/>
      <w:marTop w:val="0"/>
      <w:marBottom w:val="0"/>
      <w:divBdr>
        <w:top w:val="none" w:sz="0" w:space="0" w:color="auto"/>
        <w:left w:val="none" w:sz="0" w:space="0" w:color="auto"/>
        <w:bottom w:val="none" w:sz="0" w:space="0" w:color="auto"/>
        <w:right w:val="none" w:sz="0" w:space="0" w:color="auto"/>
      </w:divBdr>
      <w:divsChild>
        <w:div w:id="1562594800">
          <w:marLeft w:val="360"/>
          <w:marRight w:val="0"/>
          <w:marTop w:val="200"/>
          <w:marBottom w:val="0"/>
          <w:divBdr>
            <w:top w:val="none" w:sz="0" w:space="0" w:color="auto"/>
            <w:left w:val="none" w:sz="0" w:space="0" w:color="auto"/>
            <w:bottom w:val="none" w:sz="0" w:space="0" w:color="auto"/>
            <w:right w:val="none" w:sz="0" w:space="0" w:color="auto"/>
          </w:divBdr>
        </w:div>
        <w:div w:id="761806132">
          <w:marLeft w:val="1080"/>
          <w:marRight w:val="0"/>
          <w:marTop w:val="100"/>
          <w:marBottom w:val="0"/>
          <w:divBdr>
            <w:top w:val="none" w:sz="0" w:space="0" w:color="auto"/>
            <w:left w:val="none" w:sz="0" w:space="0" w:color="auto"/>
            <w:bottom w:val="none" w:sz="0" w:space="0" w:color="auto"/>
            <w:right w:val="none" w:sz="0" w:space="0" w:color="auto"/>
          </w:divBdr>
        </w:div>
        <w:div w:id="724335593">
          <w:marLeft w:val="360"/>
          <w:marRight w:val="0"/>
          <w:marTop w:val="200"/>
          <w:marBottom w:val="0"/>
          <w:divBdr>
            <w:top w:val="none" w:sz="0" w:space="0" w:color="auto"/>
            <w:left w:val="none" w:sz="0" w:space="0" w:color="auto"/>
            <w:bottom w:val="none" w:sz="0" w:space="0" w:color="auto"/>
            <w:right w:val="none" w:sz="0" w:space="0" w:color="auto"/>
          </w:divBdr>
        </w:div>
        <w:div w:id="186796118">
          <w:marLeft w:val="1080"/>
          <w:marRight w:val="0"/>
          <w:marTop w:val="100"/>
          <w:marBottom w:val="0"/>
          <w:divBdr>
            <w:top w:val="none" w:sz="0" w:space="0" w:color="auto"/>
            <w:left w:val="none" w:sz="0" w:space="0" w:color="auto"/>
            <w:bottom w:val="none" w:sz="0" w:space="0" w:color="auto"/>
            <w:right w:val="none" w:sz="0" w:space="0" w:color="auto"/>
          </w:divBdr>
        </w:div>
        <w:div w:id="7564632">
          <w:marLeft w:val="360"/>
          <w:marRight w:val="0"/>
          <w:marTop w:val="200"/>
          <w:marBottom w:val="0"/>
          <w:divBdr>
            <w:top w:val="none" w:sz="0" w:space="0" w:color="auto"/>
            <w:left w:val="none" w:sz="0" w:space="0" w:color="auto"/>
            <w:bottom w:val="none" w:sz="0" w:space="0" w:color="auto"/>
            <w:right w:val="none" w:sz="0" w:space="0" w:color="auto"/>
          </w:divBdr>
        </w:div>
        <w:div w:id="794568253">
          <w:marLeft w:val="1080"/>
          <w:marRight w:val="0"/>
          <w:marTop w:val="100"/>
          <w:marBottom w:val="0"/>
          <w:divBdr>
            <w:top w:val="none" w:sz="0" w:space="0" w:color="auto"/>
            <w:left w:val="none" w:sz="0" w:space="0" w:color="auto"/>
            <w:bottom w:val="none" w:sz="0" w:space="0" w:color="auto"/>
            <w:right w:val="none" w:sz="0" w:space="0" w:color="auto"/>
          </w:divBdr>
        </w:div>
        <w:div w:id="404769792">
          <w:marLeft w:val="360"/>
          <w:marRight w:val="0"/>
          <w:marTop w:val="200"/>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516191821">
      <w:bodyDiv w:val="1"/>
      <w:marLeft w:val="0"/>
      <w:marRight w:val="0"/>
      <w:marTop w:val="0"/>
      <w:marBottom w:val="0"/>
      <w:divBdr>
        <w:top w:val="none" w:sz="0" w:space="0" w:color="auto"/>
        <w:left w:val="none" w:sz="0" w:space="0" w:color="auto"/>
        <w:bottom w:val="none" w:sz="0" w:space="0" w:color="auto"/>
        <w:right w:val="none" w:sz="0" w:space="0" w:color="auto"/>
      </w:divBdr>
      <w:divsChild>
        <w:div w:id="717702234">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2</Pages>
  <Words>617</Words>
  <Characters>3519</Characters>
  <Application>Microsoft Office Word</Application>
  <DocSecurity>0</DocSecurity>
  <Lines>29</Lines>
  <Paragraphs>8</Paragraphs>
  <ScaleCrop>false</ScaleCrop>
  <Company>HUAWEI</Company>
  <LinksUpToDate>false</LinksUpToDate>
  <CharactersWithSpaces>4128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37</cp:revision>
  <dcterms:created xsi:type="dcterms:W3CDTF">2019-09-18T02:52:00Z</dcterms:created>
  <dcterms:modified xsi:type="dcterms:W3CDTF">2020-02-14T16:45:00Z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(3)/mX3ng2Gtnzhzv3xVARArvMU9/5kog0OFKCmNCSq+eF1F6C0x2g5Cl+4u0lA7Jicrey+G/GE
0hjZ5aXJ1fP3ebFhPFBwSpoQ0tiyZoip/gveaSU0voSmeai8isYW8+/YT6/e5PrR4D2MhAer
AbjCI4UlViCfuM7etqOsCJaVY/qKXYLS0v5O/RgqDABJX2qxisiDN9QqWm+m50CssiGaHD1z
JHV1PrtMcnKCiaRpp3</vt:lpwstr>
  </property>
  <property fmtid="{D5CDD505-2E9C-101B-9397-08002B2CF9AE}" pid="3" name="_2015_ms_pID_7253431">
    <vt:lpwstr>IiAh20u00YJBIUuJ1d7AhB2JGJiWoXHJU+vgsEQg9nAuJSoFAfiyUZ
4PQszypL3V2wJo600VE/nlgaDYmHn7mGVlfW1mI9PLcpqjUZDArwwG2mBAl59qF1BoRtX4M+
d8EtxRsO8uJjQ/IhJxGpQFmzQuy8dWG2qO06TuJ1WgNPGVRGEmDUvazOuUBtCFYoXxhrdmqo
6m7fqolPMjMHdX4pDd3NuSimYduxupYoivUk</vt:lpwstr>
  </property>
  <property fmtid="{D5CDD505-2E9C-101B-9397-08002B2CF9AE}" pid="4" name="_2015_ms_pID_7253432">
    <vt:lpwstr>HsdTqHtJ3yMg40A1lvwsiWM=</vt:lpwstr>
  </property>
</Properties>
</file>