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4D09" w:rsidRPr="00134D09" w:rsidRDefault="00134D09" w:rsidP="00134D09">
      <w:pPr>
        <w:pStyle w:val="a3"/>
        <w:rPr>
          <w:rFonts w:cs="Arial"/>
          <w:noProof w:val="0"/>
          <w:sz w:val="24"/>
          <w:szCs w:val="24"/>
        </w:rPr>
      </w:pPr>
      <w:r w:rsidRPr="00134D09">
        <w:rPr>
          <w:rFonts w:cs="Arial"/>
          <w:noProof w:val="0"/>
          <w:sz w:val="24"/>
          <w:szCs w:val="24"/>
        </w:rPr>
        <w:t xml:space="preserve">3GPP RAN WG4 Meeting #94-e                                     </w:t>
      </w:r>
      <w:r w:rsidR="006D5E29" w:rsidRPr="006D5E29">
        <w:rPr>
          <w:rFonts w:cs="Arial"/>
          <w:noProof w:val="0"/>
          <w:sz w:val="24"/>
          <w:szCs w:val="24"/>
        </w:rPr>
        <w:t>R4-2001553</w:t>
      </w:r>
      <w:bookmarkStart w:id="0" w:name="_GoBack"/>
      <w:bookmarkEnd w:id="0"/>
      <w:r w:rsidRPr="00134D09">
        <w:rPr>
          <w:rFonts w:cs="Arial"/>
          <w:noProof w:val="0"/>
          <w:sz w:val="24"/>
          <w:szCs w:val="24"/>
        </w:rPr>
        <w:t xml:space="preserve">                                               </w:t>
      </w:r>
    </w:p>
    <w:p w:rsidR="00DF0231" w:rsidRPr="00134D09" w:rsidRDefault="00134D09" w:rsidP="00134D09">
      <w:pPr>
        <w:pStyle w:val="a3"/>
        <w:rPr>
          <w:noProof w:val="0"/>
          <w:lang w:val="en-GB"/>
        </w:rPr>
      </w:pPr>
      <w:r w:rsidRPr="00134D09">
        <w:rPr>
          <w:rFonts w:cs="Arial"/>
          <w:noProof w:val="0"/>
          <w:sz w:val="24"/>
          <w:szCs w:val="24"/>
        </w:rPr>
        <w:t>Online, 24th February – 6th March 2020</w:t>
      </w: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134D09">
        <w:rPr>
          <w:rFonts w:ascii="Arial" w:hAnsi="Arial"/>
          <w:sz w:val="24"/>
          <w:lang w:val="en-US"/>
        </w:rPr>
        <w:t>7.</w:t>
      </w:r>
      <w:r w:rsidR="00595B94">
        <w:rPr>
          <w:rFonts w:ascii="Arial" w:hAnsi="Arial"/>
          <w:sz w:val="24"/>
          <w:lang w:val="en-US"/>
        </w:rPr>
        <w:t>11</w:t>
      </w:r>
      <w:r w:rsidR="00134D09">
        <w:rPr>
          <w:rFonts w:ascii="Arial" w:hAnsi="Arial"/>
          <w:sz w:val="24"/>
          <w:lang w:val="en-US"/>
        </w:rPr>
        <w:t>.</w:t>
      </w:r>
      <w:r w:rsidR="00595B94">
        <w:rPr>
          <w:rFonts w:ascii="Arial" w:hAnsi="Arial"/>
          <w:sz w:val="24"/>
          <w:lang w:val="en-US"/>
        </w:rPr>
        <w:t>3</w:t>
      </w:r>
      <w:r w:rsidR="00134D09">
        <w:rPr>
          <w:rFonts w:ascii="Arial" w:hAnsi="Arial"/>
          <w:sz w:val="24"/>
          <w:lang w:val="en-US"/>
        </w:rPr>
        <w:t>.</w:t>
      </w:r>
      <w:r w:rsidR="00595B94">
        <w:rPr>
          <w:rFonts w:ascii="Arial" w:hAnsi="Arial"/>
          <w:sz w:val="24"/>
          <w:lang w:val="en-US"/>
        </w:rPr>
        <w:t>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AF3732">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35120C" w:rsidRPr="0035120C">
        <w:rPr>
          <w:rFonts w:ascii="Arial" w:hAnsi="Arial" w:cs="Arial"/>
          <w:sz w:val="24"/>
          <w:lang w:val="en-US" w:eastAsia="zh-CN"/>
        </w:rPr>
        <w:t>Discussion on the TA offset set</w:t>
      </w:r>
      <w:r w:rsidR="0035120C">
        <w:rPr>
          <w:rFonts w:ascii="Arial" w:hAnsi="Arial" w:cs="Arial"/>
          <w:sz w:val="24"/>
          <w:lang w:val="en-US" w:eastAsia="zh-CN"/>
        </w:rPr>
        <w:t>t</w:t>
      </w:r>
      <w:r w:rsidR="0035120C" w:rsidRPr="0035120C">
        <w:rPr>
          <w:rFonts w:ascii="Arial" w:hAnsi="Arial" w:cs="Arial"/>
          <w:sz w:val="24"/>
          <w:lang w:val="en-US" w:eastAsia="zh-CN"/>
        </w:rPr>
        <w:t>ing for NR and NB-</w:t>
      </w:r>
      <w:proofErr w:type="spellStart"/>
      <w:r w:rsidR="0035120C" w:rsidRPr="0035120C">
        <w:rPr>
          <w:rFonts w:ascii="Arial" w:hAnsi="Arial" w:cs="Arial"/>
          <w:sz w:val="24"/>
          <w:lang w:val="en-US" w:eastAsia="zh-CN"/>
        </w:rPr>
        <w:t>IoT</w:t>
      </w:r>
      <w:proofErr w:type="spellEnd"/>
      <w:r w:rsidR="0035120C" w:rsidRPr="0035120C">
        <w:rPr>
          <w:rFonts w:ascii="Arial" w:hAnsi="Arial" w:cs="Arial"/>
          <w:sz w:val="24"/>
          <w:lang w:val="en-US" w:eastAsia="zh-CN"/>
        </w:rPr>
        <w:t xml:space="preserve"> coexistence</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861C19" w:rsidRDefault="00DF0231" w:rsidP="00DF0231">
      <w:pPr>
        <w:rPr>
          <w:rFonts w:eastAsiaTheme="minorEastAsia"/>
          <w:lang w:val="en-US" w:eastAsia="zh-CN"/>
        </w:rPr>
      </w:pPr>
      <w:r w:rsidRPr="002D2977">
        <w:rPr>
          <w:rFonts w:eastAsiaTheme="minorEastAsia"/>
          <w:lang w:val="en-US" w:eastAsia="zh-CN"/>
        </w:rPr>
        <w:t>In last meeting RAN4 9</w:t>
      </w:r>
      <w:r w:rsidR="008308EA">
        <w:rPr>
          <w:rFonts w:eastAsiaTheme="minorEastAsia"/>
          <w:lang w:val="en-US" w:eastAsia="zh-CN"/>
        </w:rPr>
        <w:t>3</w:t>
      </w:r>
      <w:r w:rsidRPr="002D2977">
        <w:rPr>
          <w:rFonts w:eastAsiaTheme="minorEastAsia"/>
          <w:lang w:val="en-US" w:eastAsia="zh-CN"/>
        </w:rPr>
        <w:t xml:space="preserve">, </w:t>
      </w:r>
      <w:r w:rsidR="00861C19">
        <w:rPr>
          <w:lang w:eastAsia="zh-CN"/>
        </w:rPr>
        <w:t>the RRM measurement on the non-anchor carriers for R16 NB-</w:t>
      </w:r>
      <w:proofErr w:type="spellStart"/>
      <w:r w:rsidR="00861C19">
        <w:rPr>
          <w:lang w:eastAsia="zh-CN"/>
        </w:rPr>
        <w:t>IoT</w:t>
      </w:r>
      <w:proofErr w:type="spellEnd"/>
      <w:r w:rsidR="00861C19">
        <w:rPr>
          <w:lang w:eastAsia="zh-CN"/>
        </w:rPr>
        <w:t xml:space="preserve"> enhancements are discussed, and a way forward was agreed in [1].</w:t>
      </w:r>
      <w:r w:rsidR="002003B5">
        <w:rPr>
          <w:lang w:eastAsia="zh-CN"/>
        </w:rPr>
        <w:t xml:space="preserve"> Another issue </w:t>
      </w:r>
      <w:r w:rsidR="00D95362">
        <w:rPr>
          <w:lang w:eastAsia="zh-CN"/>
        </w:rPr>
        <w:t>was raised about the TA offset setting for NR and NB-</w:t>
      </w:r>
      <w:proofErr w:type="spellStart"/>
      <w:r w:rsidR="00D95362">
        <w:rPr>
          <w:lang w:eastAsia="zh-CN"/>
        </w:rPr>
        <w:t>IoT</w:t>
      </w:r>
      <w:proofErr w:type="spellEnd"/>
      <w:r w:rsidR="00D95362">
        <w:rPr>
          <w:lang w:eastAsia="zh-CN"/>
        </w:rPr>
        <w:t xml:space="preserve"> coexistence. We analyse the problem in this paper and give some options for further discussions.</w:t>
      </w:r>
    </w:p>
    <w:p w:rsidR="00DF0231" w:rsidRPr="002D2977" w:rsidRDefault="00DF0231" w:rsidP="00DF0231">
      <w:pPr>
        <w:pStyle w:val="1"/>
        <w:numPr>
          <w:ilvl w:val="0"/>
          <w:numId w:val="1"/>
        </w:numPr>
        <w:rPr>
          <w:lang w:val="en-US"/>
        </w:rPr>
      </w:pPr>
      <w:r w:rsidRPr="002D2977">
        <w:rPr>
          <w:lang w:val="en-US"/>
        </w:rPr>
        <w:t>Discussion</w:t>
      </w:r>
    </w:p>
    <w:p w:rsidR="003A50B3" w:rsidRDefault="003A50B3" w:rsidP="001E0FCF">
      <w:pPr>
        <w:rPr>
          <w:rFonts w:eastAsiaTheme="minorEastAsia" w:cs="v4.2.0"/>
          <w:lang w:val="en-US" w:eastAsia="zh-CN"/>
        </w:rPr>
      </w:pPr>
      <w:r w:rsidRPr="003A50B3">
        <w:rPr>
          <w:rFonts w:eastAsiaTheme="minorEastAsia" w:cs="v4.2.0" w:hint="eastAsia"/>
          <w:lang w:val="x-none" w:eastAsia="zh-CN"/>
        </w:rPr>
        <w:t>T</w:t>
      </w:r>
      <w:r w:rsidRPr="003A50B3">
        <w:rPr>
          <w:rFonts w:eastAsiaTheme="minorEastAsia" w:cs="v4.2.0"/>
          <w:lang w:val="x-none" w:eastAsia="zh-CN"/>
        </w:rPr>
        <w:t xml:space="preserve">he value of </w:t>
      </w:r>
      <w:r w:rsidRPr="00885F53">
        <w:rPr>
          <w:noProof/>
          <w:position w:val="-10"/>
          <w:lang w:val="en-US" w:eastAsia="zh-CN"/>
        </w:rPr>
        <w:drawing>
          <wp:inline distT="0" distB="0" distL="0" distR="0" wp14:anchorId="18D5DCF8" wp14:editId="5F8AE1EB">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Pr>
          <w:rFonts w:eastAsiaTheme="minorEastAsia" w:cs="v4.2.0"/>
          <w:lang w:val="x-none" w:eastAsia="zh-CN"/>
        </w:rPr>
        <w:t xml:space="preserve">is defined in TS 38.133 </w:t>
      </w:r>
      <w:r w:rsidR="001F0268">
        <w:rPr>
          <w:rFonts w:eastAsiaTheme="minorEastAsia" w:cs="v4.2.0"/>
          <w:lang w:val="x-none" w:eastAsia="zh-CN"/>
        </w:rPr>
        <w:t>[2] as shown in the table below</w:t>
      </w:r>
      <w:r w:rsidR="001F0268">
        <w:rPr>
          <w:rFonts w:eastAsiaTheme="minorEastAsia" w:cs="v4.2.0" w:hint="eastAsia"/>
          <w:lang w:val="x-none" w:eastAsia="zh-CN"/>
        </w:rPr>
        <w:t>.</w:t>
      </w:r>
      <w:r w:rsidR="001F0268">
        <w:rPr>
          <w:rFonts w:eastAsiaTheme="minorEastAsia" w:cs="v4.2.0"/>
          <w:lang w:val="x-none" w:eastAsia="zh-CN"/>
        </w:rPr>
        <w:t xml:space="preserve"> </w:t>
      </w:r>
    </w:p>
    <w:p w:rsidR="001F0268" w:rsidRPr="001F0268" w:rsidRDefault="001F0268" w:rsidP="001F0268">
      <w:pPr>
        <w:jc w:val="center"/>
        <w:rPr>
          <w:rFonts w:eastAsiaTheme="minorEastAsia" w:cs="v4.2.0"/>
          <w:lang w:val="en-US" w:eastAsia="zh-CN"/>
        </w:rPr>
      </w:pPr>
      <w:r w:rsidRPr="001F0268">
        <w:rPr>
          <w:rFonts w:eastAsiaTheme="minorEastAsia" w:cs="v4.2.0"/>
          <w:b/>
          <w:lang w:val="en-US" w:eastAsia="zh-CN"/>
        </w:rPr>
        <w:t xml:space="preserve">Table </w:t>
      </w:r>
      <w:proofErr w:type="gramStart"/>
      <w:r w:rsidRPr="001F0268">
        <w:rPr>
          <w:rFonts w:eastAsiaTheme="minorEastAsia" w:cs="v4.2.0"/>
          <w:b/>
          <w:lang w:val="en-US" w:eastAsia="zh-CN"/>
        </w:rPr>
        <w:t>I</w:t>
      </w:r>
      <w:proofErr w:type="gramEnd"/>
      <w:r w:rsidRPr="001F0268">
        <w:rPr>
          <w:rFonts w:eastAsiaTheme="minorEastAsia" w:cs="v4.2.0"/>
          <w:b/>
          <w:lang w:val="en-US" w:eastAsia="zh-CN"/>
        </w:rPr>
        <w:t xml:space="preserve">. </w:t>
      </w:r>
      <w:r w:rsidRPr="001F0268">
        <w:rPr>
          <w:b/>
        </w:rPr>
        <w:t xml:space="preserve">The Value of </w:t>
      </w:r>
      <w:r w:rsidRPr="00885F53">
        <w:rPr>
          <w:noProof/>
          <w:position w:val="-10"/>
          <w:lang w:val="en-US" w:eastAsia="zh-CN"/>
        </w:rPr>
        <w:drawing>
          <wp:inline distT="0" distB="0" distL="0" distR="0" wp14:anchorId="1A9C1B22" wp14:editId="71C9A7B6">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2"/>
        <w:gridCol w:w="2422"/>
      </w:tblGrid>
      <w:tr w:rsidR="003A50B3" w:rsidRPr="00885F53" w:rsidTr="009B1F05">
        <w:trPr>
          <w:cantSplit/>
          <w:jc w:val="center"/>
        </w:trPr>
        <w:tc>
          <w:tcPr>
            <w:tcW w:w="3286" w:type="pct"/>
          </w:tcPr>
          <w:p w:rsidR="003A50B3" w:rsidRPr="00885F53" w:rsidRDefault="003A50B3" w:rsidP="009B1F05">
            <w:pPr>
              <w:pStyle w:val="TAH"/>
              <w:rPr>
                <w:lang w:eastAsia="zh-CN"/>
              </w:rPr>
            </w:pPr>
            <w:r w:rsidRPr="00885F53">
              <w:t>Frequency range and band of cell used for uplink transmission</w:t>
            </w:r>
          </w:p>
        </w:tc>
        <w:tc>
          <w:tcPr>
            <w:tcW w:w="1714" w:type="pct"/>
          </w:tcPr>
          <w:p w:rsidR="003A50B3" w:rsidRPr="00885F53" w:rsidRDefault="003A50B3" w:rsidP="009B1F05">
            <w:pPr>
              <w:pStyle w:val="TAH"/>
            </w:pPr>
            <w:r w:rsidRPr="00885F53">
              <w:rPr>
                <w:noProof/>
                <w:position w:val="-10"/>
                <w:lang w:val="en-US" w:eastAsia="zh-CN"/>
              </w:rPr>
              <w:drawing>
                <wp:inline distT="0" distB="0" distL="0" distR="0" wp14:anchorId="1C5411AB" wp14:editId="603699B2">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3A50B3" w:rsidRPr="00885F53" w:rsidTr="009B1F05">
        <w:trPr>
          <w:cantSplit/>
          <w:jc w:val="center"/>
        </w:trPr>
        <w:tc>
          <w:tcPr>
            <w:tcW w:w="3286" w:type="pct"/>
          </w:tcPr>
          <w:p w:rsidR="003A50B3" w:rsidRPr="00885F53" w:rsidRDefault="003A50B3" w:rsidP="009B1F05">
            <w:pPr>
              <w:pStyle w:val="TAL"/>
              <w:rPr>
                <w:rFonts w:eastAsia="MS Mincho"/>
                <w:lang w:eastAsia="ja-JP"/>
              </w:rPr>
            </w:pPr>
            <w:r w:rsidRPr="00885F53">
              <w:t>FR1 FDD band without LTE-NR coexistence cas</w:t>
            </w:r>
            <w:r w:rsidRPr="00885F53">
              <w:rPr>
                <w:rFonts w:eastAsia="MS Mincho"/>
                <w:lang w:eastAsia="ja-JP"/>
              </w:rPr>
              <w:t>e or FR1 T</w:t>
            </w:r>
            <w:r w:rsidRPr="00885F53">
              <w:t>DD band without LTE-NR coexistence case</w:t>
            </w:r>
            <w:r w:rsidRPr="00885F53">
              <w:rPr>
                <w:rFonts w:ascii="MS Mincho" w:eastAsia="MS Mincho" w:hAnsi="MS Mincho"/>
                <w:lang w:eastAsia="ja-JP"/>
              </w:rPr>
              <w:t xml:space="preserve"> </w:t>
            </w:r>
          </w:p>
        </w:tc>
        <w:tc>
          <w:tcPr>
            <w:tcW w:w="1714" w:type="pct"/>
          </w:tcPr>
          <w:p w:rsidR="003A50B3" w:rsidRPr="00885F53" w:rsidRDefault="003A50B3" w:rsidP="009B1F05">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3A50B3" w:rsidRPr="00885F53" w:rsidTr="009B1F05">
        <w:trPr>
          <w:cantSplit/>
          <w:jc w:val="center"/>
        </w:trPr>
        <w:tc>
          <w:tcPr>
            <w:tcW w:w="3286" w:type="pct"/>
          </w:tcPr>
          <w:p w:rsidR="003A50B3" w:rsidRPr="00885F53" w:rsidRDefault="003A50B3" w:rsidP="009B1F05">
            <w:pPr>
              <w:pStyle w:val="TAL"/>
            </w:pPr>
            <w:r w:rsidRPr="00885F53">
              <w:rPr>
                <w:lang w:eastAsia="zh-CN"/>
              </w:rPr>
              <w:t>FR1 FDD band with LTE-NR coexistence case</w:t>
            </w:r>
          </w:p>
        </w:tc>
        <w:tc>
          <w:tcPr>
            <w:tcW w:w="1714" w:type="pct"/>
          </w:tcPr>
          <w:p w:rsidR="003A50B3" w:rsidRPr="00885F53" w:rsidRDefault="003A50B3" w:rsidP="009B1F05">
            <w:pPr>
              <w:pStyle w:val="TAL"/>
              <w:rPr>
                <w:rFonts w:eastAsia="MS Mincho"/>
                <w:lang w:eastAsia="ja-JP"/>
              </w:rPr>
            </w:pPr>
            <w:r w:rsidRPr="00885F53">
              <w:rPr>
                <w:rFonts w:cs="v4.2.0"/>
              </w:rPr>
              <w:t>0</w:t>
            </w:r>
            <w:r w:rsidRPr="00885F53">
              <w:rPr>
                <w:rFonts w:eastAsia="MS Mincho" w:cs="v4.2.0"/>
                <w:lang w:eastAsia="ja-JP"/>
              </w:rPr>
              <w:t xml:space="preserve"> </w:t>
            </w:r>
            <w:r w:rsidRPr="00885F53">
              <w:rPr>
                <w:rFonts w:cs="v4.2.0"/>
                <w:lang w:eastAsia="zh-CN"/>
              </w:rPr>
              <w:t>(Note 1)</w:t>
            </w:r>
          </w:p>
        </w:tc>
      </w:tr>
      <w:tr w:rsidR="003A50B3" w:rsidRPr="00885F53" w:rsidTr="009B1F05">
        <w:trPr>
          <w:cantSplit/>
          <w:jc w:val="center"/>
        </w:trPr>
        <w:tc>
          <w:tcPr>
            <w:tcW w:w="3286" w:type="pct"/>
          </w:tcPr>
          <w:p w:rsidR="003A50B3" w:rsidRPr="00885F53" w:rsidRDefault="003A50B3" w:rsidP="009B1F05">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rsidR="003A50B3" w:rsidRPr="00885F53" w:rsidRDefault="003A50B3" w:rsidP="009B1F05">
            <w:pPr>
              <w:pStyle w:val="TAL"/>
              <w:rPr>
                <w:rFonts w:cs="v4.2.0"/>
                <w:lang w:eastAsia="zh-CN"/>
              </w:rPr>
            </w:pPr>
            <w:r w:rsidRPr="00885F53">
              <w:rPr>
                <w:rFonts w:cs="v4.2.0"/>
              </w:rPr>
              <w:t>39936</w:t>
            </w:r>
            <w:r w:rsidRPr="00885F53">
              <w:rPr>
                <w:rFonts w:cs="v4.2.0"/>
                <w:lang w:eastAsia="zh-CN"/>
              </w:rPr>
              <w:t xml:space="preserve"> (Note 1)</w:t>
            </w:r>
          </w:p>
        </w:tc>
      </w:tr>
      <w:tr w:rsidR="003A50B3" w:rsidRPr="00885F53" w:rsidTr="009B1F05">
        <w:trPr>
          <w:cantSplit/>
          <w:jc w:val="center"/>
        </w:trPr>
        <w:tc>
          <w:tcPr>
            <w:tcW w:w="3286" w:type="pct"/>
          </w:tcPr>
          <w:p w:rsidR="003A50B3" w:rsidRPr="00885F53" w:rsidDel="00E06E79" w:rsidRDefault="003A50B3" w:rsidP="009B1F05">
            <w:pPr>
              <w:pStyle w:val="TAL"/>
            </w:pPr>
            <w:r w:rsidRPr="00885F53">
              <w:t>FR2</w:t>
            </w:r>
          </w:p>
        </w:tc>
        <w:tc>
          <w:tcPr>
            <w:tcW w:w="1714" w:type="pct"/>
          </w:tcPr>
          <w:p w:rsidR="003A50B3" w:rsidRPr="00885F53" w:rsidDel="00E06E79" w:rsidRDefault="003A50B3" w:rsidP="009B1F05">
            <w:pPr>
              <w:pStyle w:val="TAL"/>
              <w:rPr>
                <w:rFonts w:cs="v4.2.0"/>
              </w:rPr>
            </w:pPr>
            <w:r w:rsidRPr="00885F53">
              <w:rPr>
                <w:rFonts w:cs="v4.2.0"/>
              </w:rPr>
              <w:t>13792</w:t>
            </w:r>
          </w:p>
        </w:tc>
      </w:tr>
      <w:tr w:rsidR="003A50B3" w:rsidRPr="00885F53" w:rsidTr="009B1F05">
        <w:trPr>
          <w:cantSplit/>
          <w:jc w:val="center"/>
        </w:trPr>
        <w:tc>
          <w:tcPr>
            <w:tcW w:w="5000" w:type="pct"/>
            <w:gridSpan w:val="2"/>
          </w:tcPr>
          <w:p w:rsidR="003A50B3" w:rsidRPr="00885F53" w:rsidRDefault="003A50B3" w:rsidP="009B1F05">
            <w:pPr>
              <w:pStyle w:val="TAN"/>
            </w:pPr>
            <w:r w:rsidRPr="00885F53">
              <w:t>Note 1:</w:t>
            </w:r>
            <w:r w:rsidRPr="00885F53">
              <w:tab/>
              <w:t xml:space="preserve">The UE identifies </w:t>
            </w:r>
            <w:r w:rsidRPr="00885F53">
              <w:rPr>
                <w:b/>
                <w:noProof/>
                <w:position w:val="-10"/>
                <w:lang w:val="en-US" w:eastAsia="zh-CN"/>
              </w:rPr>
              <w:drawing>
                <wp:inline distT="0" distB="0" distL="0" distR="0" wp14:anchorId="29B333EE" wp14:editId="5ADC0B60">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w:t>
            </w:r>
            <w:proofErr w:type="spellStart"/>
            <w:r w:rsidRPr="00885F53">
              <w:t>TimingAdvanceOffset</w:t>
            </w:r>
            <w:proofErr w:type="spellEnd"/>
            <w:r w:rsidRPr="00885F53" w:rsidDel="00406F3A">
              <w:t xml:space="preserve"> </w:t>
            </w:r>
            <w:r w:rsidRPr="00885F53">
              <w:t>as specified in TS 38.331 [2]. If UE is not provided with the information n-</w:t>
            </w:r>
            <w:proofErr w:type="spellStart"/>
            <w:r w:rsidRPr="00885F53">
              <w:t>TimingAdvanceOffset</w:t>
            </w:r>
            <w:proofErr w:type="spellEnd"/>
            <w:r w:rsidRPr="00885F53">
              <w:t xml:space="preserve">, the default value of </w:t>
            </w:r>
            <w:r w:rsidRPr="00885F53">
              <w:rPr>
                <w:b/>
                <w:noProof/>
                <w:position w:val="-10"/>
                <w:lang w:val="en-US" w:eastAsia="zh-CN"/>
              </w:rPr>
              <w:drawing>
                <wp:inline distT="0" distB="0" distL="0" distR="0" wp14:anchorId="46AD3A84" wp14:editId="7EAAAF38">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 In case of multiple UL carriers in the same TAG, UE expects that the same value of n-</w:t>
            </w:r>
            <w:proofErr w:type="spellStart"/>
            <w:r w:rsidRPr="00885F53">
              <w:t>TimingAdvanceOffset</w:t>
            </w:r>
            <w:proofErr w:type="spellEnd"/>
            <w:r w:rsidRPr="00885F53">
              <w:t xml:space="preserve"> is provided for all the UL carriers according to clause 4.2 in TS 38.213 [3] and the value 39936 of </w:t>
            </w:r>
            <w:r w:rsidRPr="00885F53">
              <w:rPr>
                <w:b/>
                <w:noProof/>
                <w:position w:val="-10"/>
                <w:lang w:val="en-US" w:eastAsia="zh-CN"/>
              </w:rPr>
              <w:drawing>
                <wp:inline distT="0" distB="0" distL="0" distR="0" wp14:anchorId="7510EC4E" wp14:editId="25465B0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can also be provided for </w:t>
            </w:r>
            <w:r w:rsidRPr="00885F53">
              <w:rPr>
                <w:rFonts w:eastAsia="等线"/>
                <w:lang w:eastAsia="zh-CN"/>
              </w:rPr>
              <w:t>a FDD serving cell</w:t>
            </w:r>
            <w:r w:rsidRPr="00885F53">
              <w:t>.</w:t>
            </w:r>
          </w:p>
          <w:p w:rsidR="003A50B3" w:rsidRPr="00885F53" w:rsidRDefault="003A50B3" w:rsidP="009B1F05">
            <w:pPr>
              <w:pStyle w:val="TAN"/>
            </w:pPr>
            <w:r w:rsidRPr="00885F53">
              <w:t>Note 2:</w:t>
            </w:r>
            <w:r w:rsidRPr="00885F53">
              <w:tab/>
              <w:t>Void</w:t>
            </w:r>
          </w:p>
        </w:tc>
      </w:tr>
    </w:tbl>
    <w:p w:rsidR="003A50B3" w:rsidRPr="003A50B3" w:rsidRDefault="003A50B3" w:rsidP="001E0FCF">
      <w:pPr>
        <w:rPr>
          <w:rFonts w:eastAsiaTheme="minorEastAsia" w:cs="v4.2.0"/>
          <w:lang w:eastAsia="zh-CN"/>
        </w:rPr>
      </w:pPr>
    </w:p>
    <w:p w:rsidR="001F0268" w:rsidRDefault="001F0268" w:rsidP="00DF6E92">
      <w:pPr>
        <w:rPr>
          <w:rFonts w:cs="v4.2.0"/>
        </w:rPr>
      </w:pPr>
      <w:r>
        <w:rPr>
          <w:rFonts w:eastAsiaTheme="minorEastAsia" w:cs="v4.2.0"/>
          <w:lang w:val="x-none" w:eastAsia="zh-CN"/>
        </w:rPr>
        <w:t>For some scenarios, the TA offset setting for the coexistence between NR and NB-</w:t>
      </w:r>
      <w:proofErr w:type="spellStart"/>
      <w:r>
        <w:rPr>
          <w:rFonts w:eastAsiaTheme="minorEastAsia" w:cs="v4.2.0"/>
          <w:lang w:val="x-none" w:eastAsia="zh-CN"/>
        </w:rPr>
        <w:t>IoT</w:t>
      </w:r>
      <w:proofErr w:type="spellEnd"/>
      <w:r>
        <w:rPr>
          <w:rFonts w:eastAsiaTheme="minorEastAsia" w:cs="v4.2.0"/>
          <w:lang w:val="x-none" w:eastAsia="zh-CN"/>
        </w:rPr>
        <w:t xml:space="preserve"> needs further investigation. For the cases when NR is deployed without LTE-NR coexistence, the </w:t>
      </w:r>
      <w:r w:rsidRPr="00885F53">
        <w:rPr>
          <w:noProof/>
          <w:position w:val="-10"/>
          <w:lang w:val="en-US" w:eastAsia="zh-CN"/>
        </w:rPr>
        <w:drawing>
          <wp:inline distT="0" distB="0" distL="0" distR="0" wp14:anchorId="7E198F95" wp14:editId="35A63041">
            <wp:extent cx="500380" cy="187960"/>
            <wp:effectExtent l="0" t="0" r="0" b="254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Pr>
          <w:rFonts w:eastAsiaTheme="minorEastAsia" w:cs="v4.2.0"/>
          <w:lang w:val="en-US" w:eastAsia="zh-CN"/>
        </w:rPr>
        <w:t>is configured as 25600 Tc according to Table I. When deploy NB-</w:t>
      </w:r>
      <w:proofErr w:type="spellStart"/>
      <w:r>
        <w:rPr>
          <w:rFonts w:eastAsiaTheme="minorEastAsia" w:cs="v4.2.0"/>
          <w:lang w:val="en-US" w:eastAsia="zh-CN"/>
        </w:rPr>
        <w:t>IoT</w:t>
      </w:r>
      <w:proofErr w:type="spellEnd"/>
      <w:r>
        <w:rPr>
          <w:rFonts w:eastAsiaTheme="minorEastAsia" w:cs="v4.2.0"/>
          <w:lang w:val="en-US" w:eastAsia="zh-CN"/>
        </w:rPr>
        <w:t xml:space="preserve"> in these scenarios, the TA offset setting should unified. However, only </w:t>
      </w:r>
      <w:r w:rsidRPr="00885F53">
        <w:rPr>
          <w:rFonts w:cs="v4.2.0"/>
        </w:rPr>
        <w:t>39936</w:t>
      </w:r>
      <w:r>
        <w:rPr>
          <w:rFonts w:cs="v4.2.0"/>
        </w:rPr>
        <w:t xml:space="preserve"> Tc is supported for NB-</w:t>
      </w:r>
      <w:proofErr w:type="spellStart"/>
      <w:r>
        <w:rPr>
          <w:rFonts w:cs="v4.2.0"/>
        </w:rPr>
        <w:t>IoT</w:t>
      </w:r>
      <w:proofErr w:type="spellEnd"/>
      <w:r>
        <w:rPr>
          <w:rFonts w:cs="v4.2.0"/>
        </w:rPr>
        <w:t xml:space="preserve"> nodes. </w:t>
      </w:r>
    </w:p>
    <w:p w:rsidR="001F0268" w:rsidRPr="001F0268" w:rsidRDefault="001F0268" w:rsidP="00DF6E92">
      <w:pPr>
        <w:rPr>
          <w:rFonts w:eastAsiaTheme="minorEastAsia" w:cs="v4.2.0"/>
          <w:b/>
          <w:lang w:val="en-US" w:eastAsia="zh-CN"/>
        </w:rPr>
      </w:pPr>
      <w:r w:rsidRPr="001F0268">
        <w:rPr>
          <w:rFonts w:eastAsiaTheme="minorEastAsia" w:cs="v4.2.0" w:hint="eastAsia"/>
          <w:b/>
          <w:lang w:eastAsia="zh-CN"/>
        </w:rPr>
        <w:t>O</w:t>
      </w:r>
      <w:r w:rsidRPr="001F0268">
        <w:rPr>
          <w:rFonts w:eastAsiaTheme="minorEastAsia" w:cs="v4.2.0"/>
          <w:b/>
          <w:lang w:eastAsia="zh-CN"/>
        </w:rPr>
        <w:t xml:space="preserve">bservation 1: For the scenarios where NR has already deployed without LTE-NR coexistence, the configured </w:t>
      </w:r>
      <w:r w:rsidRPr="001F0268">
        <w:rPr>
          <w:b/>
          <w:noProof/>
          <w:position w:val="-10"/>
          <w:lang w:val="en-US" w:eastAsia="zh-CN"/>
        </w:rPr>
        <w:drawing>
          <wp:inline distT="0" distB="0" distL="0" distR="0" wp14:anchorId="07ABF3B4" wp14:editId="6AB0F0B8">
            <wp:extent cx="494665" cy="187960"/>
            <wp:effectExtent l="0" t="0" r="63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1F0268">
        <w:rPr>
          <w:rFonts w:eastAsiaTheme="minorEastAsia" w:cs="v4.2.0"/>
          <w:b/>
          <w:lang w:eastAsia="zh-CN"/>
        </w:rPr>
        <w:t>is inconsistent with supported value of NB-</w:t>
      </w:r>
      <w:proofErr w:type="spellStart"/>
      <w:r w:rsidRPr="001F0268">
        <w:rPr>
          <w:rFonts w:eastAsiaTheme="minorEastAsia" w:cs="v4.2.0"/>
          <w:b/>
          <w:lang w:eastAsia="zh-CN"/>
        </w:rPr>
        <w:t>IoT</w:t>
      </w:r>
      <w:proofErr w:type="spellEnd"/>
      <w:r w:rsidRPr="001F0268">
        <w:rPr>
          <w:rFonts w:eastAsiaTheme="minorEastAsia" w:cs="v4.2.0"/>
          <w:b/>
          <w:lang w:eastAsia="zh-CN"/>
        </w:rPr>
        <w:t xml:space="preserve">. </w:t>
      </w:r>
    </w:p>
    <w:p w:rsidR="00DF6E92" w:rsidRDefault="001F0268" w:rsidP="00DF6E92">
      <w:pPr>
        <w:rPr>
          <w:rFonts w:cs="v4.2.0"/>
        </w:rPr>
      </w:pPr>
      <w:r>
        <w:rPr>
          <w:rFonts w:cs="v4.2.0"/>
        </w:rPr>
        <w:t>Therefore, we present two options here to handle the issues:</w:t>
      </w:r>
    </w:p>
    <w:p w:rsidR="001F0268" w:rsidRPr="001F0268" w:rsidRDefault="001F0268" w:rsidP="00DF6E92">
      <w:pPr>
        <w:rPr>
          <w:rFonts w:eastAsia="宋体"/>
          <w:lang w:val="en-US" w:eastAsia="zh-CN"/>
        </w:rPr>
      </w:pPr>
      <w:r>
        <w:rPr>
          <w:rFonts w:eastAsia="宋体" w:hint="eastAsia"/>
          <w:lang w:val="x-none" w:eastAsia="zh-CN"/>
        </w:rPr>
        <w:t>O</w:t>
      </w:r>
      <w:r>
        <w:rPr>
          <w:rFonts w:eastAsia="宋体"/>
          <w:lang w:val="x-none" w:eastAsia="zh-CN"/>
        </w:rPr>
        <w:t xml:space="preserve">ption 1: For the NR without LTE-NR coexistence case where the </w:t>
      </w:r>
      <w:r w:rsidRPr="00885F53">
        <w:rPr>
          <w:noProof/>
          <w:position w:val="-10"/>
          <w:lang w:val="en-US" w:eastAsia="zh-CN"/>
        </w:rPr>
        <w:drawing>
          <wp:inline distT="0" distB="0" distL="0" distR="0" wp14:anchorId="07ABF3B4" wp14:editId="6AB0F0B8">
            <wp:extent cx="494665" cy="187960"/>
            <wp:effectExtent l="0" t="0" r="63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Pr>
          <w:rFonts w:eastAsia="宋体"/>
          <w:lang w:val="en-US" w:eastAsia="zh-CN"/>
        </w:rPr>
        <w:t>has been configured as 25600 Tc, reconfigure the current setting of the NR BS to 39936 Tc.</w:t>
      </w:r>
    </w:p>
    <w:p w:rsidR="001F0268" w:rsidRDefault="001F0268" w:rsidP="00DF6E92">
      <w:pPr>
        <w:rPr>
          <w:rFonts w:eastAsia="宋体"/>
          <w:lang w:val="x-none" w:eastAsia="zh-CN"/>
        </w:rPr>
      </w:pPr>
      <w:r>
        <w:rPr>
          <w:rFonts w:eastAsia="宋体"/>
          <w:lang w:val="x-none" w:eastAsia="zh-CN"/>
        </w:rPr>
        <w:t>Option 2: For NB-</w:t>
      </w:r>
      <w:proofErr w:type="spellStart"/>
      <w:r>
        <w:rPr>
          <w:rFonts w:eastAsia="宋体"/>
          <w:lang w:val="x-none" w:eastAsia="zh-CN"/>
        </w:rPr>
        <w:t>IoT</w:t>
      </w:r>
      <w:proofErr w:type="spellEnd"/>
      <w:r>
        <w:rPr>
          <w:rFonts w:eastAsia="宋体"/>
          <w:lang w:val="x-none" w:eastAsia="zh-CN"/>
        </w:rPr>
        <w:t xml:space="preserve"> nodes, the configuration of 25600 Tc shall be supported.</w:t>
      </w:r>
    </w:p>
    <w:p w:rsidR="001F0268" w:rsidRDefault="001F0268" w:rsidP="00DF6E92">
      <w:pPr>
        <w:rPr>
          <w:rFonts w:eastAsia="宋体"/>
          <w:lang w:val="x-none" w:eastAsia="zh-CN"/>
        </w:rPr>
      </w:pPr>
    </w:p>
    <w:p w:rsidR="001F0268" w:rsidRPr="001F0268" w:rsidRDefault="001F0268" w:rsidP="00DF6E92">
      <w:pPr>
        <w:rPr>
          <w:rFonts w:eastAsia="宋体"/>
          <w:b/>
          <w:lang w:val="x-none" w:eastAsia="zh-CN"/>
        </w:rPr>
      </w:pPr>
      <w:r w:rsidRPr="001F0268">
        <w:rPr>
          <w:rFonts w:eastAsia="宋体"/>
          <w:b/>
          <w:lang w:val="x-none" w:eastAsia="zh-CN"/>
        </w:rPr>
        <w:t>Proposal 1:</w:t>
      </w:r>
    </w:p>
    <w:p w:rsidR="001F0268" w:rsidRPr="001F0268" w:rsidRDefault="001F0268" w:rsidP="001F0268">
      <w:pPr>
        <w:rPr>
          <w:rFonts w:eastAsia="宋体"/>
          <w:b/>
          <w:lang w:val="en-US" w:eastAsia="zh-CN"/>
        </w:rPr>
      </w:pPr>
      <w:r w:rsidRPr="001F0268">
        <w:rPr>
          <w:rFonts w:eastAsia="宋体" w:hint="eastAsia"/>
          <w:b/>
          <w:lang w:val="x-none" w:eastAsia="zh-CN"/>
        </w:rPr>
        <w:lastRenderedPageBreak/>
        <w:t>O</w:t>
      </w:r>
      <w:r w:rsidRPr="001F0268">
        <w:rPr>
          <w:rFonts w:eastAsia="宋体"/>
          <w:b/>
          <w:lang w:val="x-none" w:eastAsia="zh-CN"/>
        </w:rPr>
        <w:t xml:space="preserve">ption 1: For the NR without LTE-NR coexistence case where the </w:t>
      </w:r>
      <w:r w:rsidRPr="001F0268">
        <w:rPr>
          <w:b/>
          <w:noProof/>
          <w:position w:val="-10"/>
          <w:lang w:val="en-US" w:eastAsia="zh-CN"/>
        </w:rPr>
        <w:drawing>
          <wp:inline distT="0" distB="0" distL="0" distR="0" wp14:anchorId="38871A93" wp14:editId="32135305">
            <wp:extent cx="494665" cy="187960"/>
            <wp:effectExtent l="0" t="0" r="635"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1F0268">
        <w:rPr>
          <w:rFonts w:eastAsia="宋体"/>
          <w:b/>
          <w:lang w:val="en-US" w:eastAsia="zh-CN"/>
        </w:rPr>
        <w:t>has been configured as 25600 Tc, reconfigure the current setting of the NR BS to 39936 Tc.</w:t>
      </w:r>
    </w:p>
    <w:p w:rsidR="001F0268" w:rsidRPr="001F0268" w:rsidRDefault="001F0268" w:rsidP="001F0268">
      <w:pPr>
        <w:rPr>
          <w:rFonts w:eastAsia="宋体"/>
          <w:b/>
          <w:lang w:val="x-none" w:eastAsia="zh-CN"/>
        </w:rPr>
      </w:pPr>
      <w:r w:rsidRPr="001F0268">
        <w:rPr>
          <w:rFonts w:eastAsia="宋体"/>
          <w:b/>
          <w:lang w:val="x-none" w:eastAsia="zh-CN"/>
        </w:rPr>
        <w:t>Option 2: For NB-</w:t>
      </w:r>
      <w:proofErr w:type="spellStart"/>
      <w:r w:rsidRPr="001F0268">
        <w:rPr>
          <w:rFonts w:eastAsia="宋体"/>
          <w:b/>
          <w:lang w:val="x-none" w:eastAsia="zh-CN"/>
        </w:rPr>
        <w:t>IoT</w:t>
      </w:r>
      <w:proofErr w:type="spellEnd"/>
      <w:r w:rsidRPr="001F0268">
        <w:rPr>
          <w:rFonts w:eastAsia="宋体"/>
          <w:b/>
          <w:lang w:val="x-none" w:eastAsia="zh-CN"/>
        </w:rPr>
        <w:t xml:space="preserve"> nodes, the configuration of 25600 Tc shall be supported.</w:t>
      </w:r>
    </w:p>
    <w:p w:rsidR="001F0268" w:rsidRDefault="001F0268" w:rsidP="00DF6E92">
      <w:pPr>
        <w:rPr>
          <w:rFonts w:eastAsia="宋体"/>
          <w:lang w:val="x-none" w:eastAsia="zh-CN"/>
        </w:rPr>
      </w:pPr>
      <w:r>
        <w:rPr>
          <w:rFonts w:eastAsia="宋体" w:hint="eastAsia"/>
          <w:lang w:val="x-none" w:eastAsia="zh-CN"/>
        </w:rPr>
        <w:t>F</w:t>
      </w:r>
      <w:r>
        <w:rPr>
          <w:rFonts w:eastAsia="宋体"/>
          <w:lang w:val="x-none" w:eastAsia="zh-CN"/>
        </w:rPr>
        <w:t>or the option 1, the current NR BSs have to be shut off for reconfiguration, which will impact the performance of current networks. For the option 2, additional TA value should be supported, which also has impact on other working groups. We would like to further discuss this issue in the coming RAN4#94 meeting.</w:t>
      </w:r>
    </w:p>
    <w:p w:rsidR="001F0268" w:rsidRPr="001F0268" w:rsidRDefault="001F0268" w:rsidP="00DF6E92">
      <w:pPr>
        <w:rPr>
          <w:rFonts w:eastAsia="宋体"/>
          <w:lang w:val="x-none" w:eastAsia="zh-CN"/>
        </w:rPr>
      </w:pPr>
    </w:p>
    <w:p w:rsidR="00DF0231" w:rsidRPr="002D2977" w:rsidRDefault="00DF0231" w:rsidP="00DF0231">
      <w:pPr>
        <w:pStyle w:val="1"/>
        <w:numPr>
          <w:ilvl w:val="0"/>
          <w:numId w:val="1"/>
        </w:numPr>
        <w:rPr>
          <w:lang w:val="en-US"/>
        </w:rPr>
      </w:pPr>
      <w:r w:rsidRPr="002D2977">
        <w:rPr>
          <w:lang w:val="en-US"/>
        </w:rPr>
        <w:t>Conclusions</w:t>
      </w:r>
    </w:p>
    <w:p w:rsidR="001F0268" w:rsidRDefault="001F0268" w:rsidP="001F0268">
      <w:pPr>
        <w:rPr>
          <w:rFonts w:eastAsiaTheme="minorEastAsia" w:cs="v4.2.0"/>
          <w:b/>
          <w:lang w:eastAsia="zh-CN"/>
        </w:rPr>
      </w:pPr>
      <w:r w:rsidRPr="001F0268">
        <w:rPr>
          <w:rFonts w:eastAsiaTheme="minorEastAsia" w:cs="v4.2.0" w:hint="eastAsia"/>
          <w:b/>
          <w:lang w:eastAsia="zh-CN"/>
        </w:rPr>
        <w:t>O</w:t>
      </w:r>
      <w:r w:rsidRPr="001F0268">
        <w:rPr>
          <w:rFonts w:eastAsiaTheme="minorEastAsia" w:cs="v4.2.0"/>
          <w:b/>
          <w:lang w:eastAsia="zh-CN"/>
        </w:rPr>
        <w:t xml:space="preserve">bservation 1: For the scenarios where NR has already deployed without LTE-NR coexistence, the configured </w:t>
      </w:r>
      <w:r w:rsidRPr="001F0268">
        <w:rPr>
          <w:noProof/>
          <w:position w:val="-10"/>
          <w:lang w:val="en-US" w:eastAsia="zh-CN"/>
        </w:rPr>
        <w:drawing>
          <wp:inline distT="0" distB="0" distL="0" distR="0" wp14:anchorId="1DD5DFDC" wp14:editId="30F9B9CA">
            <wp:extent cx="494665" cy="187960"/>
            <wp:effectExtent l="0" t="0" r="635"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1F0268">
        <w:rPr>
          <w:rFonts w:eastAsiaTheme="minorEastAsia" w:cs="v4.2.0"/>
          <w:b/>
          <w:lang w:eastAsia="zh-CN"/>
        </w:rPr>
        <w:t>is inconsistent with supported value of NB-</w:t>
      </w:r>
      <w:proofErr w:type="spellStart"/>
      <w:r w:rsidRPr="001F0268">
        <w:rPr>
          <w:rFonts w:eastAsiaTheme="minorEastAsia" w:cs="v4.2.0"/>
          <w:b/>
          <w:lang w:eastAsia="zh-CN"/>
        </w:rPr>
        <w:t>IoT</w:t>
      </w:r>
      <w:proofErr w:type="spellEnd"/>
      <w:r w:rsidRPr="001F0268">
        <w:rPr>
          <w:rFonts w:eastAsiaTheme="minorEastAsia" w:cs="v4.2.0"/>
          <w:b/>
          <w:lang w:eastAsia="zh-CN"/>
        </w:rPr>
        <w:t xml:space="preserve">. </w:t>
      </w:r>
    </w:p>
    <w:p w:rsidR="001F0268" w:rsidRPr="001F0268" w:rsidRDefault="001F0268" w:rsidP="001F0268">
      <w:pPr>
        <w:rPr>
          <w:rFonts w:eastAsia="宋体"/>
          <w:b/>
          <w:lang w:val="x-none" w:eastAsia="zh-CN"/>
        </w:rPr>
      </w:pPr>
      <w:r w:rsidRPr="001F0268">
        <w:rPr>
          <w:rFonts w:eastAsia="宋体"/>
          <w:b/>
          <w:lang w:val="x-none" w:eastAsia="zh-CN"/>
        </w:rPr>
        <w:t>Proposal 1:</w:t>
      </w:r>
    </w:p>
    <w:p w:rsidR="001F0268" w:rsidRPr="001F0268" w:rsidRDefault="001F0268" w:rsidP="001F0268">
      <w:pPr>
        <w:rPr>
          <w:rFonts w:eastAsia="宋体"/>
          <w:b/>
          <w:lang w:val="en-US" w:eastAsia="zh-CN"/>
        </w:rPr>
      </w:pPr>
      <w:r w:rsidRPr="001F0268">
        <w:rPr>
          <w:rFonts w:eastAsia="宋体" w:hint="eastAsia"/>
          <w:b/>
          <w:lang w:val="x-none" w:eastAsia="zh-CN"/>
        </w:rPr>
        <w:t>O</w:t>
      </w:r>
      <w:r w:rsidRPr="001F0268">
        <w:rPr>
          <w:rFonts w:eastAsia="宋体"/>
          <w:b/>
          <w:lang w:val="x-none" w:eastAsia="zh-CN"/>
        </w:rPr>
        <w:t xml:space="preserve">ption 1: For the NR without LTE-NR coexistence case where the </w:t>
      </w:r>
      <w:r w:rsidRPr="001F0268">
        <w:rPr>
          <w:b/>
          <w:noProof/>
          <w:position w:val="-10"/>
          <w:lang w:val="en-US" w:eastAsia="zh-CN"/>
        </w:rPr>
        <w:drawing>
          <wp:inline distT="0" distB="0" distL="0" distR="0" wp14:anchorId="79A8C72B" wp14:editId="5AEDAF43">
            <wp:extent cx="494665" cy="187960"/>
            <wp:effectExtent l="0" t="0" r="635"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1F0268">
        <w:rPr>
          <w:rFonts w:eastAsia="宋体"/>
          <w:b/>
          <w:lang w:val="en-US" w:eastAsia="zh-CN"/>
        </w:rPr>
        <w:t>has been configured as 25600 Tc, reconfigure the current setting of the NR BS to 39936 Tc.</w:t>
      </w:r>
    </w:p>
    <w:p w:rsidR="001F0268" w:rsidRPr="001F0268" w:rsidRDefault="001F0268" w:rsidP="001F0268">
      <w:pPr>
        <w:rPr>
          <w:rFonts w:eastAsia="宋体"/>
          <w:b/>
          <w:lang w:val="x-none" w:eastAsia="zh-CN"/>
        </w:rPr>
      </w:pPr>
      <w:r w:rsidRPr="001F0268">
        <w:rPr>
          <w:rFonts w:eastAsia="宋体"/>
          <w:b/>
          <w:lang w:val="x-none" w:eastAsia="zh-CN"/>
        </w:rPr>
        <w:t>Option 2: For NB-</w:t>
      </w:r>
      <w:proofErr w:type="spellStart"/>
      <w:r w:rsidRPr="001F0268">
        <w:rPr>
          <w:rFonts w:eastAsia="宋体"/>
          <w:b/>
          <w:lang w:val="x-none" w:eastAsia="zh-CN"/>
        </w:rPr>
        <w:t>IoT</w:t>
      </w:r>
      <w:proofErr w:type="spellEnd"/>
      <w:r w:rsidRPr="001F0268">
        <w:rPr>
          <w:rFonts w:eastAsia="宋体"/>
          <w:b/>
          <w:lang w:val="x-none" w:eastAsia="zh-CN"/>
        </w:rPr>
        <w:t xml:space="preserve"> nodes, the configuration of 25600 Tc shall be supported.</w:t>
      </w:r>
    </w:p>
    <w:p w:rsidR="001F0268" w:rsidRPr="001F0268" w:rsidRDefault="001F0268" w:rsidP="001F0268">
      <w:pPr>
        <w:rPr>
          <w:rFonts w:eastAsiaTheme="minorEastAsia" w:cs="v4.2.0"/>
          <w:b/>
          <w:lang w:val="x-none" w:eastAsia="zh-CN"/>
        </w:rPr>
      </w:pPr>
    </w:p>
    <w:p w:rsidR="00DF0231" w:rsidRPr="002D2977" w:rsidRDefault="00DF0231" w:rsidP="00DF0231">
      <w:pPr>
        <w:pStyle w:val="1"/>
        <w:tabs>
          <w:tab w:val="clear" w:pos="432"/>
        </w:tabs>
        <w:ind w:left="0" w:firstLine="0"/>
        <w:rPr>
          <w:lang w:val="en-US"/>
        </w:rPr>
      </w:pPr>
      <w:r w:rsidRPr="002D2977">
        <w:rPr>
          <w:lang w:val="en-US"/>
        </w:rPr>
        <w:t>References</w:t>
      </w:r>
    </w:p>
    <w:p w:rsidR="00DF0231" w:rsidRPr="002D2977" w:rsidRDefault="00DF0231" w:rsidP="00DF0231">
      <w:pPr>
        <w:rPr>
          <w:lang w:val="en-US"/>
        </w:rPr>
      </w:pPr>
      <w:r w:rsidRPr="002D2977">
        <w:rPr>
          <w:lang w:val="en-US"/>
        </w:rPr>
        <w:t xml:space="preserve">[1] </w:t>
      </w:r>
      <w:r w:rsidR="008308EA" w:rsidRPr="008308EA">
        <w:rPr>
          <w:lang w:val="en-US"/>
        </w:rPr>
        <w:t>R4-1915890</w:t>
      </w:r>
      <w:r w:rsidR="00861C19">
        <w:rPr>
          <w:lang w:val="en-US"/>
        </w:rPr>
        <w:t xml:space="preserve"> </w:t>
      </w:r>
      <w:r w:rsidR="00861C19" w:rsidRPr="00861C19">
        <w:rPr>
          <w:lang w:val="en-US"/>
        </w:rPr>
        <w:t>Way forward on RRM requirements of R16 enhancement for NB-</w:t>
      </w:r>
      <w:proofErr w:type="spellStart"/>
      <w:r w:rsidR="00861C19" w:rsidRPr="00861C19">
        <w:rPr>
          <w:lang w:val="en-US"/>
        </w:rPr>
        <w:t>IoT</w:t>
      </w:r>
      <w:proofErr w:type="spellEnd"/>
      <w:r w:rsidR="00861C19">
        <w:rPr>
          <w:lang w:val="en-US"/>
        </w:rPr>
        <w:t>, Huawei</w:t>
      </w:r>
    </w:p>
    <w:p w:rsidR="007D0DF7" w:rsidRPr="001E0FCF" w:rsidRDefault="003A50B3">
      <w:pPr>
        <w:rPr>
          <w:rFonts w:eastAsiaTheme="minorEastAsia"/>
          <w:lang w:val="en-US" w:eastAsia="zh-CN"/>
        </w:rPr>
      </w:pPr>
      <w:r>
        <w:rPr>
          <w:rFonts w:eastAsiaTheme="minorEastAsia" w:hint="eastAsia"/>
          <w:lang w:val="en-US" w:eastAsia="zh-CN"/>
        </w:rPr>
        <w:t>[</w:t>
      </w:r>
      <w:r>
        <w:rPr>
          <w:rFonts w:eastAsiaTheme="minorEastAsia"/>
          <w:lang w:val="en-US" w:eastAsia="zh-CN"/>
        </w:rPr>
        <w:t>2] TS 38.133</w:t>
      </w:r>
    </w:p>
    <w:sectPr w:rsidR="007D0DF7" w:rsidRPr="001E0FCF"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2A0" w:rsidRDefault="00F012A0">
      <w:pPr>
        <w:spacing w:after="0"/>
      </w:pPr>
      <w:r>
        <w:separator/>
      </w:r>
    </w:p>
  </w:endnote>
  <w:endnote w:type="continuationSeparator" w:id="0">
    <w:p w:rsidR="00F012A0" w:rsidRDefault="00F012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837" w:rsidRDefault="00D0783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D07837" w:rsidRDefault="00D0783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7837" w:rsidRDefault="00D0783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D5E29">
      <w:rPr>
        <w:rStyle w:val="a5"/>
      </w:rPr>
      <w:t>2</w:t>
    </w:r>
    <w:r>
      <w:rPr>
        <w:rStyle w:val="a5"/>
      </w:rPr>
      <w:fldChar w:fldCharType="end"/>
    </w:r>
  </w:p>
  <w:p w:rsidR="00D07837" w:rsidRDefault="00D0783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2A0" w:rsidRDefault="00F012A0">
      <w:pPr>
        <w:spacing w:after="0"/>
      </w:pPr>
      <w:r>
        <w:separator/>
      </w:r>
    </w:p>
  </w:footnote>
  <w:footnote w:type="continuationSeparator" w:id="0">
    <w:p w:rsidR="00F012A0" w:rsidRDefault="00F012A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C2B4AAE"/>
    <w:multiLevelType w:val="hybridMultilevel"/>
    <w:tmpl w:val="B2B8DEA0"/>
    <w:lvl w:ilvl="0" w:tplc="0B42402E">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7C659B6"/>
    <w:multiLevelType w:val="hybridMultilevel"/>
    <w:tmpl w:val="D1706214"/>
    <w:lvl w:ilvl="0" w:tplc="FD1E1D9E">
      <w:start w:val="1"/>
      <w:numFmt w:val="bullet"/>
      <w:lvlText w:val="–"/>
      <w:lvlJc w:val="left"/>
      <w:pPr>
        <w:tabs>
          <w:tab w:val="num" w:pos="720"/>
        </w:tabs>
        <w:ind w:left="720" w:hanging="360"/>
      </w:pPr>
      <w:rPr>
        <w:rFonts w:ascii="Arial" w:hAnsi="Arial" w:hint="default"/>
      </w:rPr>
    </w:lvl>
    <w:lvl w:ilvl="1" w:tplc="AAE6CBCE">
      <w:start w:val="1"/>
      <w:numFmt w:val="bullet"/>
      <w:lvlText w:val="–"/>
      <w:lvlJc w:val="left"/>
      <w:pPr>
        <w:tabs>
          <w:tab w:val="num" w:pos="1440"/>
        </w:tabs>
        <w:ind w:left="1440" w:hanging="360"/>
      </w:pPr>
      <w:rPr>
        <w:rFonts w:ascii="Arial" w:hAnsi="Arial" w:hint="default"/>
      </w:rPr>
    </w:lvl>
    <w:lvl w:ilvl="2" w:tplc="21D41492" w:tentative="1">
      <w:start w:val="1"/>
      <w:numFmt w:val="bullet"/>
      <w:lvlText w:val="–"/>
      <w:lvlJc w:val="left"/>
      <w:pPr>
        <w:tabs>
          <w:tab w:val="num" w:pos="2160"/>
        </w:tabs>
        <w:ind w:left="2160" w:hanging="360"/>
      </w:pPr>
      <w:rPr>
        <w:rFonts w:ascii="Arial" w:hAnsi="Arial" w:hint="default"/>
      </w:rPr>
    </w:lvl>
    <w:lvl w:ilvl="3" w:tplc="854AE7FC" w:tentative="1">
      <w:start w:val="1"/>
      <w:numFmt w:val="bullet"/>
      <w:lvlText w:val="–"/>
      <w:lvlJc w:val="left"/>
      <w:pPr>
        <w:tabs>
          <w:tab w:val="num" w:pos="2880"/>
        </w:tabs>
        <w:ind w:left="2880" w:hanging="360"/>
      </w:pPr>
      <w:rPr>
        <w:rFonts w:ascii="Arial" w:hAnsi="Arial" w:hint="default"/>
      </w:rPr>
    </w:lvl>
    <w:lvl w:ilvl="4" w:tplc="675244B2" w:tentative="1">
      <w:start w:val="1"/>
      <w:numFmt w:val="bullet"/>
      <w:lvlText w:val="–"/>
      <w:lvlJc w:val="left"/>
      <w:pPr>
        <w:tabs>
          <w:tab w:val="num" w:pos="3600"/>
        </w:tabs>
        <w:ind w:left="3600" w:hanging="360"/>
      </w:pPr>
      <w:rPr>
        <w:rFonts w:ascii="Arial" w:hAnsi="Arial" w:hint="default"/>
      </w:rPr>
    </w:lvl>
    <w:lvl w:ilvl="5" w:tplc="D79ADEE0" w:tentative="1">
      <w:start w:val="1"/>
      <w:numFmt w:val="bullet"/>
      <w:lvlText w:val="–"/>
      <w:lvlJc w:val="left"/>
      <w:pPr>
        <w:tabs>
          <w:tab w:val="num" w:pos="4320"/>
        </w:tabs>
        <w:ind w:left="4320" w:hanging="360"/>
      </w:pPr>
      <w:rPr>
        <w:rFonts w:ascii="Arial" w:hAnsi="Arial" w:hint="default"/>
      </w:rPr>
    </w:lvl>
    <w:lvl w:ilvl="6" w:tplc="CA768834" w:tentative="1">
      <w:start w:val="1"/>
      <w:numFmt w:val="bullet"/>
      <w:lvlText w:val="–"/>
      <w:lvlJc w:val="left"/>
      <w:pPr>
        <w:tabs>
          <w:tab w:val="num" w:pos="5040"/>
        </w:tabs>
        <w:ind w:left="5040" w:hanging="360"/>
      </w:pPr>
      <w:rPr>
        <w:rFonts w:ascii="Arial" w:hAnsi="Arial" w:hint="default"/>
      </w:rPr>
    </w:lvl>
    <w:lvl w:ilvl="7" w:tplc="D08078D0" w:tentative="1">
      <w:start w:val="1"/>
      <w:numFmt w:val="bullet"/>
      <w:lvlText w:val="–"/>
      <w:lvlJc w:val="left"/>
      <w:pPr>
        <w:tabs>
          <w:tab w:val="num" w:pos="5760"/>
        </w:tabs>
        <w:ind w:left="5760" w:hanging="360"/>
      </w:pPr>
      <w:rPr>
        <w:rFonts w:ascii="Arial" w:hAnsi="Arial" w:hint="default"/>
      </w:rPr>
    </w:lvl>
    <w:lvl w:ilvl="8" w:tplc="4A5897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4EFF5AD8"/>
    <w:multiLevelType w:val="hybridMultilevel"/>
    <w:tmpl w:val="B3EC055E"/>
    <w:lvl w:ilvl="0" w:tplc="68AA9DC4">
      <w:start w:val="1"/>
      <w:numFmt w:val="bullet"/>
      <w:lvlText w:val="•"/>
      <w:lvlJc w:val="left"/>
      <w:pPr>
        <w:tabs>
          <w:tab w:val="num" w:pos="720"/>
        </w:tabs>
        <w:ind w:left="720" w:hanging="360"/>
      </w:pPr>
      <w:rPr>
        <w:rFonts w:ascii="Arial" w:hAnsi="Arial" w:hint="default"/>
      </w:rPr>
    </w:lvl>
    <w:lvl w:ilvl="1" w:tplc="193A1B7E">
      <w:start w:val="1"/>
      <w:numFmt w:val="bullet"/>
      <w:lvlText w:val="•"/>
      <w:lvlJc w:val="left"/>
      <w:pPr>
        <w:tabs>
          <w:tab w:val="num" w:pos="1440"/>
        </w:tabs>
        <w:ind w:left="1440" w:hanging="360"/>
      </w:pPr>
      <w:rPr>
        <w:rFonts w:ascii="Arial" w:hAnsi="Arial" w:hint="default"/>
      </w:rPr>
    </w:lvl>
    <w:lvl w:ilvl="2" w:tplc="019290AE">
      <w:numFmt w:val="bullet"/>
      <w:lvlText w:val="•"/>
      <w:lvlJc w:val="left"/>
      <w:pPr>
        <w:tabs>
          <w:tab w:val="num" w:pos="2160"/>
        </w:tabs>
        <w:ind w:left="2160" w:hanging="360"/>
      </w:pPr>
      <w:rPr>
        <w:rFonts w:ascii="Arial" w:hAnsi="Arial" w:hint="default"/>
      </w:rPr>
    </w:lvl>
    <w:lvl w:ilvl="3" w:tplc="F8CE7BDC" w:tentative="1">
      <w:start w:val="1"/>
      <w:numFmt w:val="bullet"/>
      <w:lvlText w:val="•"/>
      <w:lvlJc w:val="left"/>
      <w:pPr>
        <w:tabs>
          <w:tab w:val="num" w:pos="2880"/>
        </w:tabs>
        <w:ind w:left="2880" w:hanging="360"/>
      </w:pPr>
      <w:rPr>
        <w:rFonts w:ascii="Arial" w:hAnsi="Arial" w:hint="default"/>
      </w:rPr>
    </w:lvl>
    <w:lvl w:ilvl="4" w:tplc="19BEE9E8" w:tentative="1">
      <w:start w:val="1"/>
      <w:numFmt w:val="bullet"/>
      <w:lvlText w:val="•"/>
      <w:lvlJc w:val="left"/>
      <w:pPr>
        <w:tabs>
          <w:tab w:val="num" w:pos="3600"/>
        </w:tabs>
        <w:ind w:left="3600" w:hanging="360"/>
      </w:pPr>
      <w:rPr>
        <w:rFonts w:ascii="Arial" w:hAnsi="Arial" w:hint="default"/>
      </w:rPr>
    </w:lvl>
    <w:lvl w:ilvl="5" w:tplc="F2066386" w:tentative="1">
      <w:start w:val="1"/>
      <w:numFmt w:val="bullet"/>
      <w:lvlText w:val="•"/>
      <w:lvlJc w:val="left"/>
      <w:pPr>
        <w:tabs>
          <w:tab w:val="num" w:pos="4320"/>
        </w:tabs>
        <w:ind w:left="4320" w:hanging="360"/>
      </w:pPr>
      <w:rPr>
        <w:rFonts w:ascii="Arial" w:hAnsi="Arial" w:hint="default"/>
      </w:rPr>
    </w:lvl>
    <w:lvl w:ilvl="6" w:tplc="63507EE8" w:tentative="1">
      <w:start w:val="1"/>
      <w:numFmt w:val="bullet"/>
      <w:lvlText w:val="•"/>
      <w:lvlJc w:val="left"/>
      <w:pPr>
        <w:tabs>
          <w:tab w:val="num" w:pos="5040"/>
        </w:tabs>
        <w:ind w:left="5040" w:hanging="360"/>
      </w:pPr>
      <w:rPr>
        <w:rFonts w:ascii="Arial" w:hAnsi="Arial" w:hint="default"/>
      </w:rPr>
    </w:lvl>
    <w:lvl w:ilvl="7" w:tplc="1F184A4A" w:tentative="1">
      <w:start w:val="1"/>
      <w:numFmt w:val="bullet"/>
      <w:lvlText w:val="•"/>
      <w:lvlJc w:val="left"/>
      <w:pPr>
        <w:tabs>
          <w:tab w:val="num" w:pos="5760"/>
        </w:tabs>
        <w:ind w:left="5760" w:hanging="360"/>
      </w:pPr>
      <w:rPr>
        <w:rFonts w:ascii="Arial" w:hAnsi="Arial" w:hint="default"/>
      </w:rPr>
    </w:lvl>
    <w:lvl w:ilvl="8" w:tplc="49F0D0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53D3BEC"/>
    <w:multiLevelType w:val="hybridMultilevel"/>
    <w:tmpl w:val="325AF42E"/>
    <w:lvl w:ilvl="0" w:tplc="0B42402E">
      <w:start w:val="8"/>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DEF7613"/>
    <w:multiLevelType w:val="hybridMultilevel"/>
    <w:tmpl w:val="1534D01E"/>
    <w:lvl w:ilvl="0" w:tplc="B39298D0">
      <w:start w:val="1"/>
      <w:numFmt w:val="bullet"/>
      <w:lvlText w:val="•"/>
      <w:lvlJc w:val="left"/>
      <w:pPr>
        <w:tabs>
          <w:tab w:val="num" w:pos="720"/>
        </w:tabs>
        <w:ind w:left="720" w:hanging="360"/>
      </w:pPr>
      <w:rPr>
        <w:rFonts w:ascii="Arial" w:hAnsi="Arial" w:hint="default"/>
      </w:rPr>
    </w:lvl>
    <w:lvl w:ilvl="1" w:tplc="F6FCC5BC">
      <w:numFmt w:val="bullet"/>
      <w:lvlText w:val="–"/>
      <w:lvlJc w:val="left"/>
      <w:pPr>
        <w:tabs>
          <w:tab w:val="num" w:pos="1440"/>
        </w:tabs>
        <w:ind w:left="1440" w:hanging="360"/>
      </w:pPr>
      <w:rPr>
        <w:rFonts w:ascii="Arial" w:hAnsi="Arial" w:hint="default"/>
      </w:rPr>
    </w:lvl>
    <w:lvl w:ilvl="2" w:tplc="5316DF9A" w:tentative="1">
      <w:start w:val="1"/>
      <w:numFmt w:val="bullet"/>
      <w:lvlText w:val="•"/>
      <w:lvlJc w:val="left"/>
      <w:pPr>
        <w:tabs>
          <w:tab w:val="num" w:pos="2160"/>
        </w:tabs>
        <w:ind w:left="2160" w:hanging="360"/>
      </w:pPr>
      <w:rPr>
        <w:rFonts w:ascii="Arial" w:hAnsi="Arial" w:hint="default"/>
      </w:rPr>
    </w:lvl>
    <w:lvl w:ilvl="3" w:tplc="A4F6E04C" w:tentative="1">
      <w:start w:val="1"/>
      <w:numFmt w:val="bullet"/>
      <w:lvlText w:val="•"/>
      <w:lvlJc w:val="left"/>
      <w:pPr>
        <w:tabs>
          <w:tab w:val="num" w:pos="2880"/>
        </w:tabs>
        <w:ind w:left="2880" w:hanging="360"/>
      </w:pPr>
      <w:rPr>
        <w:rFonts w:ascii="Arial" w:hAnsi="Arial" w:hint="default"/>
      </w:rPr>
    </w:lvl>
    <w:lvl w:ilvl="4" w:tplc="567E86A4" w:tentative="1">
      <w:start w:val="1"/>
      <w:numFmt w:val="bullet"/>
      <w:lvlText w:val="•"/>
      <w:lvlJc w:val="left"/>
      <w:pPr>
        <w:tabs>
          <w:tab w:val="num" w:pos="3600"/>
        </w:tabs>
        <w:ind w:left="3600" w:hanging="360"/>
      </w:pPr>
      <w:rPr>
        <w:rFonts w:ascii="Arial" w:hAnsi="Arial" w:hint="default"/>
      </w:rPr>
    </w:lvl>
    <w:lvl w:ilvl="5" w:tplc="D5582E1A" w:tentative="1">
      <w:start w:val="1"/>
      <w:numFmt w:val="bullet"/>
      <w:lvlText w:val="•"/>
      <w:lvlJc w:val="left"/>
      <w:pPr>
        <w:tabs>
          <w:tab w:val="num" w:pos="4320"/>
        </w:tabs>
        <w:ind w:left="4320" w:hanging="360"/>
      </w:pPr>
      <w:rPr>
        <w:rFonts w:ascii="Arial" w:hAnsi="Arial" w:hint="default"/>
      </w:rPr>
    </w:lvl>
    <w:lvl w:ilvl="6" w:tplc="F500B4D6" w:tentative="1">
      <w:start w:val="1"/>
      <w:numFmt w:val="bullet"/>
      <w:lvlText w:val="•"/>
      <w:lvlJc w:val="left"/>
      <w:pPr>
        <w:tabs>
          <w:tab w:val="num" w:pos="5040"/>
        </w:tabs>
        <w:ind w:left="5040" w:hanging="360"/>
      </w:pPr>
      <w:rPr>
        <w:rFonts w:ascii="Arial" w:hAnsi="Arial" w:hint="default"/>
      </w:rPr>
    </w:lvl>
    <w:lvl w:ilvl="7" w:tplc="FFA87DBC" w:tentative="1">
      <w:start w:val="1"/>
      <w:numFmt w:val="bullet"/>
      <w:lvlText w:val="•"/>
      <w:lvlJc w:val="left"/>
      <w:pPr>
        <w:tabs>
          <w:tab w:val="num" w:pos="5760"/>
        </w:tabs>
        <w:ind w:left="5760" w:hanging="360"/>
      </w:pPr>
      <w:rPr>
        <w:rFonts w:ascii="Arial" w:hAnsi="Arial" w:hint="default"/>
      </w:rPr>
    </w:lvl>
    <w:lvl w:ilvl="8" w:tplc="13DC55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3"/>
  </w:num>
  <w:num w:numId="2">
    <w:abstractNumId w:val="0"/>
  </w:num>
  <w:num w:numId="3">
    <w:abstractNumId w:val="4"/>
  </w:num>
  <w:num w:numId="4">
    <w:abstractNumId w:val="7"/>
  </w:num>
  <w:num w:numId="5">
    <w:abstractNumId w:val="2"/>
  </w:num>
  <w:num w:numId="6">
    <w:abstractNumId w:val="1"/>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5CC5"/>
    <w:rsid w:val="00024803"/>
    <w:rsid w:val="00063E08"/>
    <w:rsid w:val="000C48E0"/>
    <w:rsid w:val="000D2930"/>
    <w:rsid w:val="00102796"/>
    <w:rsid w:val="00134D09"/>
    <w:rsid w:val="001939A3"/>
    <w:rsid w:val="001A5F53"/>
    <w:rsid w:val="001E0FCF"/>
    <w:rsid w:val="001F0268"/>
    <w:rsid w:val="002003B5"/>
    <w:rsid w:val="00207516"/>
    <w:rsid w:val="002221AC"/>
    <w:rsid w:val="002328DD"/>
    <w:rsid w:val="00254F38"/>
    <w:rsid w:val="002B6715"/>
    <w:rsid w:val="002E668C"/>
    <w:rsid w:val="00310794"/>
    <w:rsid w:val="0033466C"/>
    <w:rsid w:val="0033767E"/>
    <w:rsid w:val="0035120C"/>
    <w:rsid w:val="00356FB6"/>
    <w:rsid w:val="003A50B3"/>
    <w:rsid w:val="00430B21"/>
    <w:rsid w:val="00430F24"/>
    <w:rsid w:val="00435EBD"/>
    <w:rsid w:val="00466D02"/>
    <w:rsid w:val="00477263"/>
    <w:rsid w:val="004A7CF2"/>
    <w:rsid w:val="005060FE"/>
    <w:rsid w:val="00595B94"/>
    <w:rsid w:val="005A39D5"/>
    <w:rsid w:val="00626745"/>
    <w:rsid w:val="00681BAE"/>
    <w:rsid w:val="0068478E"/>
    <w:rsid w:val="006D5E29"/>
    <w:rsid w:val="006F72C0"/>
    <w:rsid w:val="00701598"/>
    <w:rsid w:val="00772FB9"/>
    <w:rsid w:val="007D0DF7"/>
    <w:rsid w:val="007D3409"/>
    <w:rsid w:val="00804945"/>
    <w:rsid w:val="008308EA"/>
    <w:rsid w:val="00841EA4"/>
    <w:rsid w:val="00852544"/>
    <w:rsid w:val="00861C19"/>
    <w:rsid w:val="00873C1C"/>
    <w:rsid w:val="00882483"/>
    <w:rsid w:val="00892EAE"/>
    <w:rsid w:val="008A1C4E"/>
    <w:rsid w:val="00914A03"/>
    <w:rsid w:val="00966E4A"/>
    <w:rsid w:val="009968CF"/>
    <w:rsid w:val="009B1F05"/>
    <w:rsid w:val="009C7D5E"/>
    <w:rsid w:val="009D2942"/>
    <w:rsid w:val="009E6763"/>
    <w:rsid w:val="009E6DC8"/>
    <w:rsid w:val="00A1597D"/>
    <w:rsid w:val="00A21375"/>
    <w:rsid w:val="00A22790"/>
    <w:rsid w:val="00AD69AA"/>
    <w:rsid w:val="00AF3732"/>
    <w:rsid w:val="00AF5966"/>
    <w:rsid w:val="00B542A9"/>
    <w:rsid w:val="00BD246C"/>
    <w:rsid w:val="00BE1FD4"/>
    <w:rsid w:val="00C2135A"/>
    <w:rsid w:val="00C50A0A"/>
    <w:rsid w:val="00CA1729"/>
    <w:rsid w:val="00CE0DA0"/>
    <w:rsid w:val="00D07837"/>
    <w:rsid w:val="00D44477"/>
    <w:rsid w:val="00D83F31"/>
    <w:rsid w:val="00D95362"/>
    <w:rsid w:val="00DA5F31"/>
    <w:rsid w:val="00DF0231"/>
    <w:rsid w:val="00DF6E92"/>
    <w:rsid w:val="00E01D88"/>
    <w:rsid w:val="00E70AE7"/>
    <w:rsid w:val="00E95EC9"/>
    <w:rsid w:val="00F012A0"/>
    <w:rsid w:val="00F0497C"/>
    <w:rsid w:val="00F076D1"/>
    <w:rsid w:val="00F303F4"/>
    <w:rsid w:val="00F70564"/>
    <w:rsid w:val="00FA4943"/>
    <w:rsid w:val="00FA74CB"/>
    <w:rsid w:val="00FC0F9D"/>
    <w:rsid w:val="00FC3492"/>
    <w:rsid w:val="00FD6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4FCE126-9085-4EB2-8AF2-B64A15AF9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66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basedOn w:val="a"/>
    <w:uiPriority w:val="34"/>
    <w:qFormat/>
    <w:rsid w:val="007D3409"/>
    <w:pPr>
      <w:ind w:firstLineChars="200" w:firstLine="420"/>
    </w:pPr>
  </w:style>
  <w:style w:type="table" w:styleId="a7">
    <w:name w:val="Table Grid"/>
    <w:basedOn w:val="a1"/>
    <w:uiPriority w:val="39"/>
    <w:rsid w:val="00AF3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3A50B3"/>
    <w:pPr>
      <w:keepNext/>
      <w:keepLines/>
      <w:spacing w:after="0"/>
    </w:pPr>
    <w:rPr>
      <w:rFonts w:ascii="Arial" w:eastAsia="宋体" w:hAnsi="Arial"/>
      <w:sz w:val="18"/>
    </w:rPr>
  </w:style>
  <w:style w:type="character" w:customStyle="1" w:styleId="TALCar">
    <w:name w:val="TAL Car"/>
    <w:link w:val="TAL"/>
    <w:qFormat/>
    <w:rsid w:val="003A50B3"/>
    <w:rPr>
      <w:rFonts w:ascii="Arial" w:eastAsia="宋体" w:hAnsi="Arial" w:cs="Times New Roman"/>
      <w:kern w:val="0"/>
      <w:sz w:val="18"/>
      <w:szCs w:val="20"/>
      <w:lang w:val="en-GB" w:eastAsia="en-US"/>
    </w:rPr>
  </w:style>
  <w:style w:type="paragraph" w:customStyle="1" w:styleId="TAH">
    <w:name w:val="TAH"/>
    <w:basedOn w:val="a"/>
    <w:link w:val="TAHCar"/>
    <w:qFormat/>
    <w:rsid w:val="003A50B3"/>
    <w:pPr>
      <w:keepNext/>
      <w:keepLines/>
      <w:spacing w:after="0"/>
      <w:jc w:val="center"/>
    </w:pPr>
    <w:rPr>
      <w:rFonts w:ascii="Arial" w:eastAsia="宋体" w:hAnsi="Arial"/>
      <w:b/>
      <w:sz w:val="18"/>
    </w:rPr>
  </w:style>
  <w:style w:type="character" w:customStyle="1" w:styleId="TAHCar">
    <w:name w:val="TAH Car"/>
    <w:link w:val="TAH"/>
    <w:qFormat/>
    <w:rsid w:val="003A50B3"/>
    <w:rPr>
      <w:rFonts w:ascii="Arial" w:eastAsia="宋体" w:hAnsi="Arial" w:cs="Times New Roman"/>
      <w:b/>
      <w:kern w:val="0"/>
      <w:sz w:val="18"/>
      <w:szCs w:val="20"/>
      <w:lang w:val="en-GB" w:eastAsia="en-US"/>
    </w:rPr>
  </w:style>
  <w:style w:type="paragraph" w:customStyle="1" w:styleId="TAN">
    <w:name w:val="TAN"/>
    <w:basedOn w:val="TAL"/>
    <w:link w:val="TANChar"/>
    <w:qFormat/>
    <w:rsid w:val="003A50B3"/>
    <w:pPr>
      <w:ind w:left="851" w:hanging="851"/>
    </w:pPr>
  </w:style>
  <w:style w:type="character" w:customStyle="1" w:styleId="TANChar">
    <w:name w:val="TAN Char"/>
    <w:link w:val="TAN"/>
    <w:rsid w:val="003A50B3"/>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5532">
      <w:bodyDiv w:val="1"/>
      <w:marLeft w:val="0"/>
      <w:marRight w:val="0"/>
      <w:marTop w:val="0"/>
      <w:marBottom w:val="0"/>
      <w:divBdr>
        <w:top w:val="none" w:sz="0" w:space="0" w:color="auto"/>
        <w:left w:val="none" w:sz="0" w:space="0" w:color="auto"/>
        <w:bottom w:val="none" w:sz="0" w:space="0" w:color="auto"/>
        <w:right w:val="none" w:sz="0" w:space="0" w:color="auto"/>
      </w:divBdr>
    </w:div>
    <w:div w:id="184448645">
      <w:bodyDiv w:val="1"/>
      <w:marLeft w:val="0"/>
      <w:marRight w:val="0"/>
      <w:marTop w:val="0"/>
      <w:marBottom w:val="0"/>
      <w:divBdr>
        <w:top w:val="none" w:sz="0" w:space="0" w:color="auto"/>
        <w:left w:val="none" w:sz="0" w:space="0" w:color="auto"/>
        <w:bottom w:val="none" w:sz="0" w:space="0" w:color="auto"/>
        <w:right w:val="none" w:sz="0" w:space="0" w:color="auto"/>
      </w:divBdr>
    </w:div>
    <w:div w:id="445389251">
      <w:bodyDiv w:val="1"/>
      <w:marLeft w:val="0"/>
      <w:marRight w:val="0"/>
      <w:marTop w:val="0"/>
      <w:marBottom w:val="0"/>
      <w:divBdr>
        <w:top w:val="none" w:sz="0" w:space="0" w:color="auto"/>
        <w:left w:val="none" w:sz="0" w:space="0" w:color="auto"/>
        <w:bottom w:val="none" w:sz="0" w:space="0" w:color="auto"/>
        <w:right w:val="none" w:sz="0" w:space="0" w:color="auto"/>
      </w:divBdr>
      <w:divsChild>
        <w:div w:id="458718439">
          <w:marLeft w:val="1800"/>
          <w:marRight w:val="0"/>
          <w:marTop w:val="100"/>
          <w:marBottom w:val="0"/>
          <w:divBdr>
            <w:top w:val="none" w:sz="0" w:space="0" w:color="auto"/>
            <w:left w:val="none" w:sz="0" w:space="0" w:color="auto"/>
            <w:bottom w:val="none" w:sz="0" w:space="0" w:color="auto"/>
            <w:right w:val="none" w:sz="0" w:space="0" w:color="auto"/>
          </w:divBdr>
        </w:div>
        <w:div w:id="951783100">
          <w:marLeft w:val="1080"/>
          <w:marRight w:val="0"/>
          <w:marTop w:val="100"/>
          <w:marBottom w:val="0"/>
          <w:divBdr>
            <w:top w:val="none" w:sz="0" w:space="0" w:color="auto"/>
            <w:left w:val="none" w:sz="0" w:space="0" w:color="auto"/>
            <w:bottom w:val="none" w:sz="0" w:space="0" w:color="auto"/>
            <w:right w:val="none" w:sz="0" w:space="0" w:color="auto"/>
          </w:divBdr>
        </w:div>
        <w:div w:id="1050149195">
          <w:marLeft w:val="1800"/>
          <w:marRight w:val="0"/>
          <w:marTop w:val="100"/>
          <w:marBottom w:val="0"/>
          <w:divBdr>
            <w:top w:val="none" w:sz="0" w:space="0" w:color="auto"/>
            <w:left w:val="none" w:sz="0" w:space="0" w:color="auto"/>
            <w:bottom w:val="none" w:sz="0" w:space="0" w:color="auto"/>
            <w:right w:val="none" w:sz="0" w:space="0" w:color="auto"/>
          </w:divBdr>
        </w:div>
      </w:divsChild>
    </w:div>
    <w:div w:id="848912390">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102335140">
      <w:bodyDiv w:val="1"/>
      <w:marLeft w:val="0"/>
      <w:marRight w:val="0"/>
      <w:marTop w:val="0"/>
      <w:marBottom w:val="0"/>
      <w:divBdr>
        <w:top w:val="none" w:sz="0" w:space="0" w:color="auto"/>
        <w:left w:val="none" w:sz="0" w:space="0" w:color="auto"/>
        <w:bottom w:val="none" w:sz="0" w:space="0" w:color="auto"/>
        <w:right w:val="none" w:sz="0" w:space="0" w:color="auto"/>
      </w:divBdr>
    </w:div>
    <w:div w:id="1350378664">
      <w:bodyDiv w:val="1"/>
      <w:marLeft w:val="0"/>
      <w:marRight w:val="0"/>
      <w:marTop w:val="0"/>
      <w:marBottom w:val="0"/>
      <w:divBdr>
        <w:top w:val="none" w:sz="0" w:space="0" w:color="auto"/>
        <w:left w:val="none" w:sz="0" w:space="0" w:color="auto"/>
        <w:bottom w:val="none" w:sz="0" w:space="0" w:color="auto"/>
        <w:right w:val="none" w:sz="0" w:space="0" w:color="auto"/>
      </w:divBdr>
      <w:divsChild>
        <w:div w:id="268049625">
          <w:marLeft w:val="1166"/>
          <w:marRight w:val="0"/>
          <w:marTop w:val="86"/>
          <w:marBottom w:val="0"/>
          <w:divBdr>
            <w:top w:val="none" w:sz="0" w:space="0" w:color="auto"/>
            <w:left w:val="none" w:sz="0" w:space="0" w:color="auto"/>
            <w:bottom w:val="none" w:sz="0" w:space="0" w:color="auto"/>
            <w:right w:val="none" w:sz="0" w:space="0" w:color="auto"/>
          </w:divBdr>
        </w:div>
        <w:div w:id="613904640">
          <w:marLeft w:val="1166"/>
          <w:marRight w:val="0"/>
          <w:marTop w:val="86"/>
          <w:marBottom w:val="0"/>
          <w:divBdr>
            <w:top w:val="none" w:sz="0" w:space="0" w:color="auto"/>
            <w:left w:val="none" w:sz="0" w:space="0" w:color="auto"/>
            <w:bottom w:val="none" w:sz="0" w:space="0" w:color="auto"/>
            <w:right w:val="none" w:sz="0" w:space="0" w:color="auto"/>
          </w:divBdr>
        </w:div>
        <w:div w:id="728649040">
          <w:marLeft w:val="1166"/>
          <w:marRight w:val="0"/>
          <w:marTop w:val="86"/>
          <w:marBottom w:val="0"/>
          <w:divBdr>
            <w:top w:val="none" w:sz="0" w:space="0" w:color="auto"/>
            <w:left w:val="none" w:sz="0" w:space="0" w:color="auto"/>
            <w:bottom w:val="none" w:sz="0" w:space="0" w:color="auto"/>
            <w:right w:val="none" w:sz="0" w:space="0" w:color="auto"/>
          </w:divBdr>
        </w:div>
        <w:div w:id="1241716138">
          <w:marLeft w:val="547"/>
          <w:marRight w:val="0"/>
          <w:marTop w:val="115"/>
          <w:marBottom w:val="0"/>
          <w:divBdr>
            <w:top w:val="none" w:sz="0" w:space="0" w:color="auto"/>
            <w:left w:val="none" w:sz="0" w:space="0" w:color="auto"/>
            <w:bottom w:val="none" w:sz="0" w:space="0" w:color="auto"/>
            <w:right w:val="none" w:sz="0" w:space="0" w:color="auto"/>
          </w:divBdr>
        </w:div>
        <w:div w:id="2120448163">
          <w:marLeft w:val="1166"/>
          <w:marRight w:val="0"/>
          <w:marTop w:val="86"/>
          <w:marBottom w:val="0"/>
          <w:divBdr>
            <w:top w:val="none" w:sz="0" w:space="0" w:color="auto"/>
            <w:left w:val="none" w:sz="0" w:space="0" w:color="auto"/>
            <w:bottom w:val="none" w:sz="0" w:space="0" w:color="auto"/>
            <w:right w:val="none" w:sz="0" w:space="0" w:color="auto"/>
          </w:divBdr>
        </w:div>
      </w:divsChild>
    </w:div>
    <w:div w:id="1534075072">
      <w:bodyDiv w:val="1"/>
      <w:marLeft w:val="0"/>
      <w:marRight w:val="0"/>
      <w:marTop w:val="0"/>
      <w:marBottom w:val="0"/>
      <w:divBdr>
        <w:top w:val="none" w:sz="0" w:space="0" w:color="auto"/>
        <w:left w:val="none" w:sz="0" w:space="0" w:color="auto"/>
        <w:bottom w:val="none" w:sz="0" w:space="0" w:color="auto"/>
        <w:right w:val="none" w:sz="0" w:space="0" w:color="auto"/>
      </w:divBdr>
    </w:div>
    <w:div w:id="1538737629">
      <w:bodyDiv w:val="1"/>
      <w:marLeft w:val="0"/>
      <w:marRight w:val="0"/>
      <w:marTop w:val="0"/>
      <w:marBottom w:val="0"/>
      <w:divBdr>
        <w:top w:val="none" w:sz="0" w:space="0" w:color="auto"/>
        <w:left w:val="none" w:sz="0" w:space="0" w:color="auto"/>
        <w:bottom w:val="none" w:sz="0" w:space="0" w:color="auto"/>
        <w:right w:val="none" w:sz="0" w:space="0" w:color="auto"/>
      </w:divBdr>
      <w:divsChild>
        <w:div w:id="488835600">
          <w:marLeft w:val="1166"/>
          <w:marRight w:val="0"/>
          <w:marTop w:val="77"/>
          <w:marBottom w:val="0"/>
          <w:divBdr>
            <w:top w:val="none" w:sz="0" w:space="0" w:color="auto"/>
            <w:left w:val="none" w:sz="0" w:space="0" w:color="auto"/>
            <w:bottom w:val="none" w:sz="0" w:space="0" w:color="auto"/>
            <w:right w:val="none" w:sz="0" w:space="0" w:color="auto"/>
          </w:divBdr>
        </w:div>
        <w:div w:id="1646474846">
          <w:marLeft w:val="1166"/>
          <w:marRight w:val="0"/>
          <w:marTop w:val="77"/>
          <w:marBottom w:val="0"/>
          <w:divBdr>
            <w:top w:val="none" w:sz="0" w:space="0" w:color="auto"/>
            <w:left w:val="none" w:sz="0" w:space="0" w:color="auto"/>
            <w:bottom w:val="none" w:sz="0" w:space="0" w:color="auto"/>
            <w:right w:val="none" w:sz="0" w:space="0" w:color="auto"/>
          </w:divBdr>
        </w:div>
        <w:div w:id="1955021107">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823</TotalTime>
  <Pages>1</Pages>
  <Words>514</Words>
  <Characters>2930</Characters>
  <Application>Microsoft Office Word</Application>
  <DocSecurity>0</DocSecurity>
  <Lines>24</Lines>
  <Paragraphs>6</Paragraphs>
  <ScaleCrop>false</ScaleCrop>
  <Company>HUAWEI</Company>
  <LinksUpToDate>false</LinksUpToDate>
  <CharactersWithSpaces>3438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dcterms:created xsi:type="dcterms:W3CDTF">2019-09-18T02:52:00Z</dcterms:created>
  <dcterms:modified xsi:type="dcterms:W3CDTF">2020-02-14T16:43:00Z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(3)tfn4xElXg9pfXFm4stzdfmAYdwJT+d0HhilA4Z3+gWDwUNA+v9jp2YR0NmekEPb6jc54P2+Y
Yy2DjBX8g9/3U3dh9zPIVKM/8j9w47q9coIWZprW8aaSJAkrgEg/zGTozY7SH1xQ2EFQ00l/
4NAaXjOY6TmmuthgFsBKDG8gbkVKY6xcVIe8H+RbjkYRgdD9GPQvcIl13ABiC1LcgZL8ZE9i
897xtxNL65KlQJNK0k</vt:lpwstr>
  </property>
  <property fmtid="{D5CDD505-2E9C-101B-9397-08002B2CF9AE}" pid="3" name="_2015_ms_pID_7253431">
    <vt:lpwstr>xeg5Vji+0+G3NRI2yXt4mx1IHEi0QhMmIuTlMD3CK29l8HD6vNI/DZ
OXo32MS7I1GYWN49a9jnHX8s04kms4PhV3KLqPicDA5teZYGUskkNaioEXgj/UdNGXvQDDuF
APHVlXuDpb+3MCGxnK0KJ9E74Jqy2rDseWDTvyONeZ55Jq/71s2iq1bU2heFhjkCK9In+/Wi
bvsaAnKlqkqouOqOghcO40DUQpITTjBrMrez</vt:lpwstr>
  </property>
  <property fmtid="{D5CDD505-2E9C-101B-9397-08002B2CF9AE}" pid="4" name="_2015_ms_pID_7253432">
    <vt:lpwstr>OkgzP8Zk/f8lzKYIE+0Ob8U=</vt:lpwstr>
  </property>
</Properties>
</file>