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980E" w14:textId="79E521AD"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A607F2">
        <w:rPr>
          <w:rFonts w:cs="Arial"/>
          <w:sz w:val="24"/>
        </w:rPr>
        <w:t>94</w:t>
      </w:r>
      <w:r w:rsidR="00BA1790">
        <w:rPr>
          <w:rFonts w:cs="Arial"/>
          <w:sz w:val="24"/>
        </w:rPr>
        <w:t>-e</w:t>
      </w:r>
      <w:r>
        <w:rPr>
          <w:rFonts w:cs="Arial"/>
          <w:i/>
          <w:sz w:val="24"/>
        </w:rPr>
        <w:tab/>
      </w:r>
      <w:r>
        <w:rPr>
          <w:rFonts w:cs="Arial"/>
          <w:iCs/>
          <w:sz w:val="24"/>
        </w:rPr>
        <w:t>R4-</w:t>
      </w:r>
      <w:r w:rsidR="004E5AC7">
        <w:rPr>
          <w:rFonts w:cs="Arial"/>
          <w:iCs/>
          <w:sz w:val="24"/>
        </w:rPr>
        <w:t>2001022</w:t>
      </w:r>
    </w:p>
    <w:p w14:paraId="07FB45EA" w14:textId="77777777" w:rsidR="00BA1790" w:rsidRDefault="00BA1790" w:rsidP="00BA1790">
      <w:pPr>
        <w:pStyle w:val="Header"/>
        <w:tabs>
          <w:tab w:val="right" w:pos="10206"/>
        </w:tabs>
        <w:spacing w:after="120"/>
        <w:rPr>
          <w:rFonts w:cs="Arial"/>
          <w:sz w:val="24"/>
        </w:rPr>
      </w:pPr>
      <w:r>
        <w:rPr>
          <w:rFonts w:cs="Arial"/>
          <w:sz w:val="24"/>
        </w:rPr>
        <w:t>Electronic Meeting, February 24</w:t>
      </w:r>
      <w:r w:rsidRPr="007170B2">
        <w:rPr>
          <w:rFonts w:cs="Arial"/>
          <w:sz w:val="24"/>
          <w:vertAlign w:val="superscript"/>
        </w:rPr>
        <w:t>th</w:t>
      </w:r>
      <w:r>
        <w:rPr>
          <w:rFonts w:cs="Arial"/>
          <w:sz w:val="24"/>
          <w:vertAlign w:val="superscript"/>
        </w:rPr>
        <w:t xml:space="preserve"> </w:t>
      </w:r>
      <w:r>
        <w:rPr>
          <w:rFonts w:cs="Arial"/>
          <w:sz w:val="24"/>
        </w:rPr>
        <w:t>– March 06</w:t>
      </w:r>
      <w:r w:rsidRPr="00CB7263">
        <w:rPr>
          <w:rFonts w:cs="Arial"/>
          <w:sz w:val="24"/>
          <w:vertAlign w:val="superscript"/>
        </w:rPr>
        <w:t>th</w:t>
      </w:r>
      <w:r>
        <w:rPr>
          <w:rFonts w:cs="Arial"/>
          <w:sz w:val="24"/>
        </w:rPr>
        <w:t xml:space="preserve"> 2020</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01F3C27C"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C43203">
        <w:rPr>
          <w:rFonts w:ascii="Arial" w:hAnsi="Arial" w:cs="Arial"/>
        </w:rPr>
        <w:t>T</w:t>
      </w:r>
      <w:r w:rsidR="00260475">
        <w:rPr>
          <w:rFonts w:ascii="Arial" w:hAnsi="Arial" w:cs="Arial"/>
        </w:rPr>
        <w:t>echnical background for IAB-Node out-of-band receiver blocking</w:t>
      </w:r>
    </w:p>
    <w:p w14:paraId="72798C4E" w14:textId="03D91902" w:rsidR="003B61A8" w:rsidRPr="00CB7263" w:rsidRDefault="003B61A8" w:rsidP="003B61A8">
      <w:pPr>
        <w:spacing w:after="120"/>
        <w:ind w:left="1985" w:hanging="1985"/>
        <w:rPr>
          <w:rFonts w:ascii="Arial" w:hAnsi="Arial" w:cs="Arial"/>
          <w:bCs/>
          <w:color w:val="FF0000"/>
          <w:lang w:val="en-US"/>
        </w:rPr>
      </w:pPr>
      <w:r w:rsidRPr="00CB7263">
        <w:rPr>
          <w:rFonts w:ascii="Arial" w:hAnsi="Arial" w:cs="Arial"/>
          <w:b/>
          <w:lang w:val="en-US"/>
        </w:rPr>
        <w:t>Agenda item:</w:t>
      </w:r>
      <w:r w:rsidRPr="00CB7263">
        <w:rPr>
          <w:rFonts w:ascii="Arial" w:hAnsi="Arial" w:cs="Arial"/>
          <w:b/>
          <w:lang w:val="en-US"/>
        </w:rPr>
        <w:tab/>
      </w:r>
      <w:r w:rsidR="00E44472">
        <w:rPr>
          <w:rFonts w:ascii="Arial" w:hAnsi="Arial" w:cs="Arial"/>
          <w:bCs/>
          <w:lang w:val="en-US"/>
        </w:rPr>
        <w:t>8.5.4</w:t>
      </w:r>
    </w:p>
    <w:p w14:paraId="3C088A4A" w14:textId="7F78CE5C"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00260475">
        <w:rPr>
          <w:rFonts w:ascii="Arial" w:hAnsi="Arial" w:cs="Arial"/>
          <w:bCs/>
        </w:rPr>
        <w:t>Discussion</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71C5CE97" w14:textId="04D4BCB7" w:rsidR="00260475" w:rsidRDefault="00260475" w:rsidP="00260475">
      <w:pPr>
        <w:pStyle w:val="BodyText"/>
      </w:pPr>
      <w:r>
        <w:t xml:space="preserve">At the last RAN4 meeting (RAN4#93 in Reno) technical background information was included in the IAB technical report [1]. Following the </w:t>
      </w:r>
      <w:r w:rsidR="007E6E8E">
        <w:t xml:space="preserve">IAB WI </w:t>
      </w:r>
      <w:r>
        <w:t>time schedule it is time to start to capture detail</w:t>
      </w:r>
      <w:r w:rsidR="007E6E8E">
        <w:t>ed</w:t>
      </w:r>
      <w:r>
        <w:t xml:space="preserve"> technical background information </w:t>
      </w:r>
      <w:r w:rsidR="000C2900">
        <w:t xml:space="preserve">about all requirements </w:t>
      </w:r>
      <w:r w:rsidR="007E6E8E">
        <w:t>in the technical report [1]</w:t>
      </w:r>
      <w:r w:rsidR="00496AA7">
        <w:t xml:space="preserve">. The intension with the technical report is to capture the technical background and decision made relevant for the </w:t>
      </w:r>
      <w:r w:rsidR="00044ED6">
        <w:t>requirement definition</w:t>
      </w:r>
      <w:r w:rsidR="00BA3362">
        <w:t xml:space="preserve"> before </w:t>
      </w:r>
      <w:r w:rsidR="004B02AC">
        <w:t>starting</w:t>
      </w:r>
      <w:r w:rsidR="00BA3362">
        <w:t xml:space="preserve"> to </w:t>
      </w:r>
      <w:r w:rsidR="004B02AC">
        <w:t>create the specification.</w:t>
      </w:r>
      <w:r w:rsidR="00044ED6">
        <w:t xml:space="preserve"> </w:t>
      </w:r>
      <w:r w:rsidR="004B02AC">
        <w:t>But f</w:t>
      </w:r>
      <w:r w:rsidR="00044ED6">
        <w:t xml:space="preserve">or </w:t>
      </w:r>
      <w:r w:rsidR="004B02AC">
        <w:t xml:space="preserve">the </w:t>
      </w:r>
      <w:r w:rsidR="00044ED6">
        <w:t>IAB</w:t>
      </w:r>
      <w:r w:rsidR="004B02AC">
        <w:t xml:space="preserve"> WI</w:t>
      </w:r>
      <w:r w:rsidR="00044ED6">
        <w:t xml:space="preserve"> RAN4 have ended up in a situation where the technical report is created in parallel with the technical specification. </w:t>
      </w:r>
      <w:r>
        <w:t xml:space="preserve"> </w:t>
      </w:r>
    </w:p>
    <w:p w14:paraId="56A2B682" w14:textId="67C5D3E9" w:rsidR="00260475" w:rsidRDefault="00260475" w:rsidP="00260475">
      <w:pPr>
        <w:pStyle w:val="BodyText"/>
      </w:pPr>
      <w:r>
        <w:t xml:space="preserve">At last meeting, initial examples of draft specification text relevant for </w:t>
      </w:r>
      <w:r w:rsidR="007E6E8E">
        <w:t>reference</w:t>
      </w:r>
      <w:r>
        <w:t xml:space="preserve"> sensitivity were presented in [2].</w:t>
      </w:r>
      <w:r w:rsidR="007E6E8E">
        <w:t xml:space="preserve"> The out-of-band blocking requirement is based on reference sensitivity with the addition of an out-of-band interferer signal.</w:t>
      </w:r>
      <w:r w:rsidR="001C70A4">
        <w:t xml:space="preserve"> </w:t>
      </w:r>
      <w:r>
        <w:t xml:space="preserve">In </w:t>
      </w:r>
      <w:r w:rsidR="007E6E8E">
        <w:t>a companion contribution [3]</w:t>
      </w:r>
      <w:r w:rsidR="00A16E81">
        <w:t xml:space="preserve"> </w:t>
      </w:r>
      <w:r>
        <w:t>the technical background information relevant for IAB-Node reference sensitivity requirement have been collected</w:t>
      </w:r>
      <w:r w:rsidR="00F474D5">
        <w:t xml:space="preserve"> for discussion</w:t>
      </w:r>
      <w:r>
        <w:t>. Based on</w:t>
      </w:r>
      <w:r w:rsidR="007E6E8E">
        <w:t xml:space="preserve"> reference sensitivity the requirement to capture IAB-Node out-of-band receiver blocking requirement can be created. In this contribution the technical background information for IAB-Node out-of-band receiver blocking have been collected, based on current specifications. </w:t>
      </w:r>
    </w:p>
    <w:p w14:paraId="3B408EDD" w14:textId="20B54753" w:rsidR="00260475" w:rsidRPr="007D610C" w:rsidRDefault="00260475" w:rsidP="00260475">
      <w:pPr>
        <w:pStyle w:val="BodyText"/>
      </w:pPr>
      <w:r>
        <w:t>In companion contributions [</w:t>
      </w:r>
      <w:r w:rsidR="007E6E8E">
        <w:t>4</w:t>
      </w:r>
      <w:r>
        <w:t xml:space="preserve">, </w:t>
      </w:r>
      <w:r w:rsidR="007E6E8E">
        <w:t>5</w:t>
      </w:r>
      <w:r>
        <w:t xml:space="preserve">] a </w:t>
      </w:r>
      <w:r w:rsidR="007B1BD6">
        <w:t>text proposal</w:t>
      </w:r>
      <w:r>
        <w:t xml:space="preserve"> with technical background information relevant for an IAB-Node </w:t>
      </w:r>
      <w:r w:rsidR="007E6E8E">
        <w:t>out-of-band receiver blocking</w:t>
      </w:r>
      <w:r>
        <w:t xml:space="preserve"> requirement have been created for the technical report have been created </w:t>
      </w:r>
      <w:r w:rsidR="007E6E8E">
        <w:t xml:space="preserve">together </w:t>
      </w:r>
      <w:r w:rsidR="00A16E81">
        <w:t>with draft</w:t>
      </w:r>
      <w:r>
        <w:t xml:space="preserve"> specification text for the IAB-Node RF core specification</w:t>
      </w:r>
      <w:r w:rsidR="007E6E8E">
        <w:t>.</w:t>
      </w:r>
      <w:r>
        <w:t xml:space="preserve"> </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6382F824" w14:textId="3505CA04" w:rsidR="0033148B" w:rsidRDefault="0033148B" w:rsidP="0033148B">
      <w:pPr>
        <w:pStyle w:val="BodyText"/>
        <w:rPr>
          <w:rFonts w:eastAsia="Osaka"/>
        </w:rPr>
      </w:pPr>
      <w:r w:rsidRPr="0033148B">
        <w:rPr>
          <w:rFonts w:eastAsia="Osaka"/>
        </w:rPr>
        <w:t>The out-of-band receiver blocking characteristics is a measure of the receiver ability to receive a wanted signal at its assigned channel in the presence of an unwanted interferer out of the operating band, which is a CW signal for out-of-band blocking.</w:t>
      </w:r>
    </w:p>
    <w:p w14:paraId="3A23BB71" w14:textId="4FB4779E" w:rsidR="00670677" w:rsidRDefault="00F46903" w:rsidP="0033148B">
      <w:pPr>
        <w:pStyle w:val="BodyText"/>
        <w:rPr>
          <w:rFonts w:eastAsia="Osaka"/>
        </w:rPr>
      </w:pPr>
      <w:r>
        <w:rPr>
          <w:rFonts w:eastAsia="Osaka"/>
        </w:rPr>
        <w:t xml:space="preserve">The IAB-Node </w:t>
      </w:r>
      <w:r w:rsidR="00B54849">
        <w:rPr>
          <w:rFonts w:eastAsia="Osaka"/>
        </w:rPr>
        <w:t xml:space="preserve">is a network </w:t>
      </w:r>
      <w:r w:rsidR="00285DD2">
        <w:rPr>
          <w:rFonts w:eastAsia="Osaka"/>
        </w:rPr>
        <w:t>node;</w:t>
      </w:r>
      <w:r w:rsidR="00B54849">
        <w:rPr>
          <w:rFonts w:eastAsia="Osaka"/>
        </w:rPr>
        <w:t xml:space="preserve"> hence it is </w:t>
      </w:r>
      <w:r w:rsidR="008439F8">
        <w:rPr>
          <w:rFonts w:eastAsia="Osaka"/>
        </w:rPr>
        <w:t>reasonable</w:t>
      </w:r>
      <w:r w:rsidR="00B54849">
        <w:rPr>
          <w:rFonts w:eastAsia="Osaka"/>
        </w:rPr>
        <w:t xml:space="preserve"> to use the BS requirement as a </w:t>
      </w:r>
      <w:r w:rsidR="008439F8">
        <w:rPr>
          <w:rFonts w:eastAsia="Osaka"/>
        </w:rPr>
        <w:t>starting</w:t>
      </w:r>
      <w:r w:rsidR="00B54849">
        <w:rPr>
          <w:rFonts w:eastAsia="Osaka"/>
        </w:rPr>
        <w:t xml:space="preserve"> point </w:t>
      </w:r>
      <w:r w:rsidR="008439F8">
        <w:rPr>
          <w:rFonts w:eastAsia="Osaka"/>
        </w:rPr>
        <w:t xml:space="preserve">for developing out-of-band </w:t>
      </w:r>
      <w:r w:rsidR="00285DD2">
        <w:rPr>
          <w:rFonts w:eastAsia="Osaka"/>
        </w:rPr>
        <w:t>receiver blocking</w:t>
      </w:r>
      <w:r w:rsidR="008439F8">
        <w:rPr>
          <w:rFonts w:eastAsia="Osaka"/>
        </w:rPr>
        <w:t xml:space="preserve"> requirements for the IAB-Node.</w:t>
      </w:r>
      <w:r w:rsidR="00285DD2">
        <w:rPr>
          <w:rFonts w:eastAsia="Osaka"/>
        </w:rPr>
        <w:t xml:space="preserve"> </w:t>
      </w:r>
    </w:p>
    <w:p w14:paraId="6FC27250" w14:textId="01A7297C" w:rsidR="0033148B" w:rsidRDefault="0033148B" w:rsidP="0033148B">
      <w:pPr>
        <w:pStyle w:val="BodyText"/>
        <w:rPr>
          <w:rFonts w:eastAsia="Osaka"/>
        </w:rPr>
      </w:pPr>
      <w:r>
        <w:rPr>
          <w:rFonts w:eastAsia="Osaka"/>
        </w:rPr>
        <w:t>The out-of-band receiver blocking requirement relies on the sensitivity as reference. For compliance with the out-of-band receiver blocking requirement the base station is illuminated with a wanted signal and an interferer signal at the same time maintaining specified link quality. Hence, the FRC used for conformance testing must support the carrier bandwidth</w:t>
      </w:r>
      <w:r w:rsidR="00422A5D">
        <w:rPr>
          <w:rFonts w:eastAsia="Osaka"/>
        </w:rPr>
        <w:t>s</w:t>
      </w:r>
      <w:r>
        <w:rPr>
          <w:rFonts w:eastAsia="Osaka"/>
        </w:rPr>
        <w:t xml:space="preserve"> to be supported for the IAB-Node. </w:t>
      </w:r>
    </w:p>
    <w:p w14:paraId="11A85E5A" w14:textId="465B2A2E" w:rsidR="0033148B" w:rsidRDefault="0033148B" w:rsidP="0033148B">
      <w:pPr>
        <w:pStyle w:val="BodyText"/>
      </w:pPr>
      <w:r>
        <w:t xml:space="preserve">There are currently three different NR concepts </w:t>
      </w:r>
      <w:r w:rsidR="00285DD2">
        <w:t xml:space="preserve">used for base station </w:t>
      </w:r>
      <w:r>
        <w:t xml:space="preserve">for how the out-of-band receiver blocking requirement is defined with respect to the wanted signal power used as reference for the requirement, see </w:t>
      </w:r>
      <w:r w:rsidR="003A295A">
        <w:t xml:space="preserve">Table </w:t>
      </w:r>
      <w:r>
        <w:t xml:space="preserve">2-1. </w:t>
      </w:r>
    </w:p>
    <w:p w14:paraId="03385CC5" w14:textId="77777777" w:rsidR="0033148B" w:rsidRDefault="0033148B" w:rsidP="0033148B">
      <w:pPr>
        <w:keepNext/>
        <w:keepLines/>
        <w:spacing w:after="0"/>
        <w:jc w:val="center"/>
        <w:rPr>
          <w:rFonts w:ascii="Arial" w:eastAsia="SimSun" w:hAnsi="Arial"/>
          <w:b/>
          <w:sz w:val="18"/>
        </w:rPr>
      </w:pPr>
      <w:r w:rsidRPr="00363187">
        <w:rPr>
          <w:rFonts w:ascii="Arial" w:eastAsia="SimSun" w:hAnsi="Arial"/>
          <w:b/>
        </w:rPr>
        <w:t>Table 2-1: Wanted signal characteristics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17"/>
        <w:gridCol w:w="2897"/>
        <w:gridCol w:w="2217"/>
      </w:tblGrid>
      <w:tr w:rsidR="0033148B" w:rsidRPr="000C0827" w14:paraId="626C8A87" w14:textId="77777777" w:rsidTr="006560BD">
        <w:trPr>
          <w:tblHeader/>
          <w:jc w:val="center"/>
        </w:trPr>
        <w:tc>
          <w:tcPr>
            <w:tcW w:w="0" w:type="auto"/>
          </w:tcPr>
          <w:p w14:paraId="244B9C47" w14:textId="77777777" w:rsidR="0033148B" w:rsidRDefault="0033148B" w:rsidP="006560BD">
            <w:pPr>
              <w:keepNext/>
              <w:keepLines/>
              <w:spacing w:after="0"/>
              <w:jc w:val="center"/>
              <w:rPr>
                <w:rFonts w:ascii="Arial" w:hAnsi="Arial"/>
                <w:b/>
                <w:sz w:val="18"/>
              </w:rPr>
            </w:pPr>
            <w:r>
              <w:rPr>
                <w:rFonts w:ascii="Arial" w:hAnsi="Arial"/>
                <w:b/>
                <w:sz w:val="18"/>
              </w:rPr>
              <w:t>BS type</w:t>
            </w:r>
          </w:p>
          <w:p w14:paraId="03B717CE" w14:textId="77777777" w:rsidR="0033148B" w:rsidRDefault="0033148B" w:rsidP="006560BD">
            <w:pPr>
              <w:keepNext/>
              <w:keepLines/>
              <w:spacing w:after="0"/>
              <w:jc w:val="center"/>
              <w:rPr>
                <w:rFonts w:ascii="Arial" w:hAnsi="Arial"/>
                <w:b/>
                <w:sz w:val="18"/>
              </w:rPr>
            </w:pPr>
          </w:p>
        </w:tc>
        <w:tc>
          <w:tcPr>
            <w:tcW w:w="0" w:type="auto"/>
          </w:tcPr>
          <w:p w14:paraId="2218F34F" w14:textId="5443A761" w:rsidR="0033148B" w:rsidRDefault="0033148B" w:rsidP="006560BD">
            <w:pPr>
              <w:keepNext/>
              <w:keepLines/>
              <w:spacing w:after="0"/>
              <w:jc w:val="center"/>
              <w:rPr>
                <w:rFonts w:ascii="Arial" w:hAnsi="Arial"/>
                <w:b/>
                <w:sz w:val="18"/>
              </w:rPr>
            </w:pPr>
            <w:r>
              <w:rPr>
                <w:rFonts w:ascii="Arial" w:hAnsi="Arial"/>
                <w:b/>
                <w:sz w:val="18"/>
              </w:rPr>
              <w:t>Conducted wanted signal power</w:t>
            </w:r>
          </w:p>
          <w:p w14:paraId="323ADD64" w14:textId="77777777" w:rsidR="0033148B" w:rsidRDefault="0033148B" w:rsidP="006560BD">
            <w:pPr>
              <w:keepNext/>
              <w:keepLines/>
              <w:spacing w:after="0"/>
              <w:jc w:val="center"/>
              <w:rPr>
                <w:rFonts w:ascii="Arial" w:hAnsi="Arial"/>
                <w:b/>
                <w:sz w:val="18"/>
              </w:rPr>
            </w:pPr>
            <w:r>
              <w:rPr>
                <w:rFonts w:ascii="Arial" w:hAnsi="Arial"/>
                <w:b/>
                <w:sz w:val="18"/>
              </w:rPr>
              <w:t>(dBm)</w:t>
            </w:r>
          </w:p>
        </w:tc>
        <w:tc>
          <w:tcPr>
            <w:tcW w:w="0" w:type="auto"/>
            <w:shd w:val="clear" w:color="auto" w:fill="auto"/>
          </w:tcPr>
          <w:p w14:paraId="174C07F1" w14:textId="3CC89F1E" w:rsidR="0033148B" w:rsidRDefault="0033148B" w:rsidP="006560BD">
            <w:pPr>
              <w:keepNext/>
              <w:keepLines/>
              <w:spacing w:after="0"/>
              <w:jc w:val="center"/>
              <w:rPr>
                <w:rFonts w:ascii="Arial" w:hAnsi="Arial"/>
                <w:b/>
                <w:sz w:val="18"/>
              </w:rPr>
            </w:pPr>
            <w:r>
              <w:rPr>
                <w:rFonts w:ascii="Arial" w:hAnsi="Arial"/>
                <w:b/>
                <w:sz w:val="18"/>
              </w:rPr>
              <w:t>OTA wanted signal EIRL</w:t>
            </w:r>
          </w:p>
          <w:p w14:paraId="5AD96E62" w14:textId="77777777" w:rsidR="0033148B" w:rsidRPr="000C0827" w:rsidRDefault="0033148B" w:rsidP="006560BD">
            <w:pPr>
              <w:keepNext/>
              <w:keepLines/>
              <w:spacing w:after="0"/>
              <w:jc w:val="center"/>
              <w:rPr>
                <w:rFonts w:ascii="Arial" w:hAnsi="Arial"/>
                <w:b/>
                <w:sz w:val="18"/>
              </w:rPr>
            </w:pPr>
            <w:r>
              <w:rPr>
                <w:rFonts w:ascii="Arial" w:hAnsi="Arial"/>
                <w:b/>
                <w:sz w:val="18"/>
              </w:rPr>
              <w:t>(dBm)</w:t>
            </w:r>
          </w:p>
        </w:tc>
      </w:tr>
      <w:tr w:rsidR="0033148B" w:rsidRPr="000C0827" w14:paraId="35CE336F" w14:textId="77777777" w:rsidTr="006560BD">
        <w:trPr>
          <w:jc w:val="center"/>
        </w:trPr>
        <w:tc>
          <w:tcPr>
            <w:tcW w:w="0" w:type="auto"/>
          </w:tcPr>
          <w:p w14:paraId="790B5094" w14:textId="77777777" w:rsidR="0033148B" w:rsidRDefault="0033148B" w:rsidP="006560BD">
            <w:pPr>
              <w:keepNext/>
              <w:keepLines/>
              <w:spacing w:after="0"/>
              <w:jc w:val="center"/>
              <w:rPr>
                <w:rFonts w:ascii="Arial" w:hAnsi="Arial"/>
                <w:sz w:val="18"/>
                <w:szCs w:val="18"/>
                <w:lang w:eastAsia="zh-CN"/>
              </w:rPr>
            </w:pPr>
            <w:r>
              <w:rPr>
                <w:rFonts w:ascii="Arial" w:hAnsi="Arial"/>
                <w:sz w:val="18"/>
                <w:szCs w:val="18"/>
                <w:lang w:eastAsia="zh-CN"/>
              </w:rPr>
              <w:t>1-C, 1-H</w:t>
            </w:r>
          </w:p>
        </w:tc>
        <w:tc>
          <w:tcPr>
            <w:tcW w:w="0" w:type="auto"/>
          </w:tcPr>
          <w:p w14:paraId="421F416A" w14:textId="77777777" w:rsidR="0033148B" w:rsidRDefault="0033148B" w:rsidP="006560BD">
            <w:pPr>
              <w:keepNext/>
              <w:keepLines/>
              <w:spacing w:after="0"/>
              <w:jc w:val="center"/>
              <w:rPr>
                <w:rFonts w:ascii="Arial" w:hAnsi="Arial"/>
                <w:sz w:val="18"/>
                <w:szCs w:val="18"/>
                <w:lang w:eastAsia="zh-CN"/>
              </w:rPr>
            </w:pPr>
            <w:r>
              <w:rPr>
                <w:rFonts w:ascii="Arial" w:hAnsi="Arial"/>
                <w:sz w:val="18"/>
                <w:szCs w:val="18"/>
                <w:lang w:eastAsia="zh-CN"/>
              </w:rPr>
              <w:t>P</w:t>
            </w:r>
            <w:r w:rsidRPr="002E1921">
              <w:rPr>
                <w:rFonts w:ascii="Arial" w:hAnsi="Arial"/>
                <w:sz w:val="18"/>
                <w:szCs w:val="18"/>
                <w:vertAlign w:val="subscript"/>
                <w:lang w:eastAsia="zh-CN"/>
              </w:rPr>
              <w:t>REFSENS</w:t>
            </w:r>
            <w:r>
              <w:rPr>
                <w:rFonts w:ascii="Arial" w:hAnsi="Arial"/>
                <w:sz w:val="18"/>
                <w:szCs w:val="18"/>
                <w:lang w:eastAsia="zh-CN"/>
              </w:rPr>
              <w:t xml:space="preserve"> + 6 dB</w:t>
            </w:r>
          </w:p>
        </w:tc>
        <w:tc>
          <w:tcPr>
            <w:tcW w:w="0" w:type="auto"/>
            <w:shd w:val="clear" w:color="auto" w:fill="auto"/>
          </w:tcPr>
          <w:p w14:paraId="441D5EE4" w14:textId="77777777" w:rsidR="0033148B" w:rsidRDefault="0033148B" w:rsidP="006560BD">
            <w:pPr>
              <w:keepNext/>
              <w:keepLines/>
              <w:spacing w:after="0"/>
              <w:jc w:val="center"/>
              <w:rPr>
                <w:rFonts w:ascii="Arial" w:hAnsi="Arial"/>
                <w:sz w:val="18"/>
                <w:szCs w:val="18"/>
                <w:lang w:eastAsia="zh-CN"/>
              </w:rPr>
            </w:pPr>
            <w:r>
              <w:rPr>
                <w:rFonts w:ascii="Arial" w:hAnsi="Arial"/>
                <w:sz w:val="18"/>
                <w:szCs w:val="18"/>
                <w:lang w:eastAsia="zh-CN"/>
              </w:rPr>
              <w:t>NA</w:t>
            </w:r>
          </w:p>
        </w:tc>
      </w:tr>
      <w:tr w:rsidR="0033148B" w:rsidRPr="000C0827" w14:paraId="3B325F7A" w14:textId="77777777" w:rsidTr="006560BD">
        <w:trPr>
          <w:jc w:val="center"/>
        </w:trPr>
        <w:tc>
          <w:tcPr>
            <w:tcW w:w="0" w:type="auto"/>
          </w:tcPr>
          <w:p w14:paraId="429804A9" w14:textId="77777777" w:rsidR="0033148B" w:rsidRDefault="0033148B" w:rsidP="006560BD">
            <w:pPr>
              <w:keepNext/>
              <w:keepLines/>
              <w:spacing w:after="0"/>
              <w:jc w:val="center"/>
              <w:rPr>
                <w:rFonts w:ascii="Arial" w:hAnsi="Arial"/>
                <w:sz w:val="18"/>
                <w:szCs w:val="18"/>
                <w:lang w:eastAsia="zh-CN"/>
              </w:rPr>
            </w:pPr>
            <w:r>
              <w:rPr>
                <w:rFonts w:ascii="Arial" w:hAnsi="Arial"/>
                <w:sz w:val="18"/>
                <w:szCs w:val="18"/>
                <w:lang w:eastAsia="zh-CN"/>
              </w:rPr>
              <w:t>1-O</w:t>
            </w:r>
          </w:p>
        </w:tc>
        <w:tc>
          <w:tcPr>
            <w:tcW w:w="0" w:type="auto"/>
          </w:tcPr>
          <w:p w14:paraId="5CF7B157" w14:textId="77777777" w:rsidR="0033148B" w:rsidRDefault="0033148B" w:rsidP="006560BD">
            <w:pPr>
              <w:keepNext/>
              <w:keepLines/>
              <w:spacing w:after="0"/>
              <w:jc w:val="center"/>
              <w:rPr>
                <w:rFonts w:ascii="Arial" w:hAnsi="Arial"/>
                <w:sz w:val="18"/>
                <w:szCs w:val="18"/>
                <w:lang w:eastAsia="zh-CN"/>
              </w:rPr>
            </w:pPr>
            <w:r>
              <w:rPr>
                <w:rFonts w:ascii="Arial" w:hAnsi="Arial"/>
                <w:sz w:val="18"/>
                <w:szCs w:val="18"/>
                <w:lang w:eastAsia="zh-CN"/>
              </w:rPr>
              <w:t>NA</w:t>
            </w:r>
          </w:p>
        </w:tc>
        <w:tc>
          <w:tcPr>
            <w:tcW w:w="0" w:type="auto"/>
            <w:shd w:val="clear" w:color="auto" w:fill="auto"/>
          </w:tcPr>
          <w:p w14:paraId="255B50AA" w14:textId="77777777" w:rsidR="0033148B" w:rsidRDefault="0033148B" w:rsidP="006560BD">
            <w:pPr>
              <w:keepNext/>
              <w:keepLines/>
              <w:spacing w:after="0"/>
              <w:jc w:val="center"/>
              <w:rPr>
                <w:rFonts w:ascii="Arial" w:hAnsi="Arial"/>
                <w:sz w:val="18"/>
                <w:szCs w:val="18"/>
                <w:lang w:eastAsia="zh-CN"/>
              </w:rPr>
            </w:pPr>
            <w:proofErr w:type="spellStart"/>
            <w:r>
              <w:rPr>
                <w:rFonts w:ascii="Arial" w:hAnsi="Arial"/>
                <w:sz w:val="18"/>
                <w:szCs w:val="18"/>
                <w:lang w:eastAsia="zh-CN"/>
              </w:rPr>
              <w:t>EIS</w:t>
            </w:r>
            <w:r w:rsidRPr="009858DE">
              <w:rPr>
                <w:rFonts w:ascii="Arial" w:hAnsi="Arial"/>
                <w:sz w:val="18"/>
                <w:szCs w:val="18"/>
                <w:vertAlign w:val="subscript"/>
                <w:lang w:eastAsia="zh-CN"/>
              </w:rPr>
              <w:t>minSENS</w:t>
            </w:r>
            <w:proofErr w:type="spellEnd"/>
            <w:r>
              <w:rPr>
                <w:rFonts w:ascii="Arial" w:hAnsi="Arial"/>
                <w:sz w:val="18"/>
                <w:szCs w:val="18"/>
                <w:lang w:eastAsia="zh-CN"/>
              </w:rPr>
              <w:t xml:space="preserve"> + 6 dB</w:t>
            </w:r>
          </w:p>
        </w:tc>
      </w:tr>
      <w:tr w:rsidR="0033148B" w:rsidRPr="000C0827" w14:paraId="659BE850" w14:textId="77777777" w:rsidTr="006560BD">
        <w:trPr>
          <w:jc w:val="center"/>
        </w:trPr>
        <w:tc>
          <w:tcPr>
            <w:tcW w:w="0" w:type="auto"/>
          </w:tcPr>
          <w:p w14:paraId="16859D5F" w14:textId="77777777" w:rsidR="0033148B" w:rsidRDefault="0033148B" w:rsidP="006560BD">
            <w:pPr>
              <w:keepNext/>
              <w:keepLines/>
              <w:spacing w:after="0"/>
              <w:jc w:val="center"/>
              <w:rPr>
                <w:rFonts w:ascii="Arial" w:hAnsi="Arial"/>
                <w:sz w:val="18"/>
                <w:szCs w:val="18"/>
                <w:lang w:eastAsia="zh-CN"/>
              </w:rPr>
            </w:pPr>
            <w:r>
              <w:rPr>
                <w:rFonts w:ascii="Arial" w:hAnsi="Arial"/>
                <w:sz w:val="18"/>
                <w:szCs w:val="18"/>
                <w:lang w:eastAsia="zh-CN"/>
              </w:rPr>
              <w:t>2-O</w:t>
            </w:r>
          </w:p>
        </w:tc>
        <w:tc>
          <w:tcPr>
            <w:tcW w:w="0" w:type="auto"/>
          </w:tcPr>
          <w:p w14:paraId="1EF2F505" w14:textId="77777777" w:rsidR="0033148B" w:rsidRDefault="0033148B" w:rsidP="006560BD">
            <w:pPr>
              <w:keepNext/>
              <w:keepLines/>
              <w:spacing w:after="0"/>
              <w:jc w:val="center"/>
              <w:rPr>
                <w:rFonts w:ascii="Arial" w:hAnsi="Arial"/>
                <w:sz w:val="18"/>
                <w:szCs w:val="18"/>
                <w:lang w:eastAsia="zh-CN"/>
              </w:rPr>
            </w:pPr>
            <w:r>
              <w:rPr>
                <w:rFonts w:ascii="Arial" w:hAnsi="Arial"/>
                <w:sz w:val="18"/>
                <w:szCs w:val="18"/>
                <w:lang w:eastAsia="zh-CN"/>
              </w:rPr>
              <w:t>NA</w:t>
            </w:r>
          </w:p>
        </w:tc>
        <w:tc>
          <w:tcPr>
            <w:tcW w:w="0" w:type="auto"/>
            <w:shd w:val="clear" w:color="auto" w:fill="auto"/>
          </w:tcPr>
          <w:p w14:paraId="69AE7A6F" w14:textId="77777777" w:rsidR="0033148B" w:rsidRDefault="0033148B" w:rsidP="006560BD">
            <w:pPr>
              <w:keepNext/>
              <w:keepLines/>
              <w:spacing w:after="0"/>
              <w:jc w:val="center"/>
              <w:rPr>
                <w:rFonts w:ascii="Arial" w:hAnsi="Arial"/>
                <w:sz w:val="18"/>
                <w:szCs w:val="18"/>
                <w:lang w:eastAsia="zh-CN"/>
              </w:rPr>
            </w:pPr>
            <w:r>
              <w:rPr>
                <w:rFonts w:ascii="Arial" w:hAnsi="Arial"/>
                <w:sz w:val="18"/>
                <w:szCs w:val="18"/>
                <w:lang w:eastAsia="zh-CN"/>
              </w:rPr>
              <w:t>EIS</w:t>
            </w:r>
            <w:r w:rsidRPr="009858DE">
              <w:rPr>
                <w:rFonts w:ascii="Arial" w:hAnsi="Arial"/>
                <w:sz w:val="18"/>
                <w:szCs w:val="18"/>
                <w:vertAlign w:val="subscript"/>
                <w:lang w:eastAsia="zh-CN"/>
              </w:rPr>
              <w:t xml:space="preserve">REFSENS_50M </w:t>
            </w:r>
            <w:r>
              <w:rPr>
                <w:rFonts w:ascii="Arial" w:hAnsi="Arial"/>
                <w:sz w:val="18"/>
                <w:szCs w:val="18"/>
                <w:lang w:eastAsia="zh-CN"/>
              </w:rPr>
              <w:t>+ 6 dB</w:t>
            </w:r>
          </w:p>
        </w:tc>
      </w:tr>
    </w:tbl>
    <w:p w14:paraId="292C25CC" w14:textId="77777777" w:rsidR="0033148B" w:rsidRDefault="0033148B" w:rsidP="0033148B">
      <w:pPr>
        <w:pStyle w:val="BodyText"/>
        <w:rPr>
          <w:rFonts w:eastAsia="Osaka"/>
        </w:rPr>
      </w:pPr>
    </w:p>
    <w:p w14:paraId="1DB2C9B2" w14:textId="77777777" w:rsidR="0033148B" w:rsidRDefault="0033148B" w:rsidP="0033148B">
      <w:pPr>
        <w:pStyle w:val="BodyText"/>
      </w:pPr>
      <w:r>
        <w:t>For BS type 1-C and BS type 1-H, reference sensitivity (P</w:t>
      </w:r>
      <w:r w:rsidRPr="00673C0B">
        <w:rPr>
          <w:vertAlign w:val="subscript"/>
        </w:rPr>
        <w:t>REFSENS</w:t>
      </w:r>
      <w:r>
        <w:t>) is used as reference for out-of-band receiver blocking. For BS type 1-O, the minimum sensitivity (</w:t>
      </w:r>
      <w:proofErr w:type="spellStart"/>
      <w:r>
        <w:t>EIS</w:t>
      </w:r>
      <w:r w:rsidRPr="00D9658C">
        <w:rPr>
          <w:vertAlign w:val="subscript"/>
        </w:rPr>
        <w:t>minSENS</w:t>
      </w:r>
      <w:proofErr w:type="spellEnd"/>
      <w:r w:rsidRPr="00A26281">
        <w:t>)</w:t>
      </w:r>
      <w:r>
        <w:t xml:space="preserve"> relating to the full array antenna sensitivity is used as reference while for BS type 2-O, the reference sensitivity (EIS</w:t>
      </w:r>
      <w:r w:rsidRPr="00D9658C">
        <w:rPr>
          <w:vertAlign w:val="subscript"/>
        </w:rPr>
        <w:t>REFSENS</w:t>
      </w:r>
      <w:r w:rsidRPr="00A26281">
        <w:t>)</w:t>
      </w:r>
      <w:r>
        <w:rPr>
          <w:vertAlign w:val="subscript"/>
        </w:rPr>
        <w:t xml:space="preserve"> </w:t>
      </w:r>
      <w:r w:rsidRPr="00257CB1">
        <w:t>relating to the sub-</w:t>
      </w:r>
      <w:r w:rsidRPr="0006025D">
        <w:t>element</w:t>
      </w:r>
      <w:r w:rsidRPr="00257CB1">
        <w:t xml:space="preserve"> sensitivity</w:t>
      </w:r>
      <w:r>
        <w:rPr>
          <w:vertAlign w:val="subscript"/>
        </w:rPr>
        <w:t xml:space="preserve"> </w:t>
      </w:r>
      <w:r w:rsidRPr="00D9658C">
        <w:t>is used</w:t>
      </w:r>
      <w:r>
        <w:t xml:space="preserve"> as reference.</w:t>
      </w:r>
    </w:p>
    <w:p w14:paraId="173A2082" w14:textId="12861FA0" w:rsidR="002509A5" w:rsidRDefault="002509A5" w:rsidP="0062745C">
      <w:pPr>
        <w:pStyle w:val="BodyText"/>
      </w:pPr>
      <w:r>
        <w:lastRenderedPageBreak/>
        <w:t xml:space="preserve">The </w:t>
      </w:r>
      <w:r w:rsidR="00ED7C3F">
        <w:t>out-of-band receiver blocking requirement for the IAB-Node is based on the BS requirement. In</w:t>
      </w:r>
      <w:r w:rsidR="00EC39FE">
        <w:t xml:space="preserve"> </w:t>
      </w:r>
      <w:r w:rsidR="00AD2355">
        <w:t xml:space="preserve">Section </w:t>
      </w:r>
      <w:r w:rsidR="00EC39FE">
        <w:t xml:space="preserve">2.1 and </w:t>
      </w:r>
      <w:r w:rsidR="00AD2355">
        <w:t xml:space="preserve">Section </w:t>
      </w:r>
      <w:r w:rsidR="00EC39FE">
        <w:t xml:space="preserve">2.2, the technical background is summarized. </w:t>
      </w:r>
    </w:p>
    <w:p w14:paraId="749B89C3" w14:textId="7E539DAD" w:rsidR="00B47B3E" w:rsidRDefault="00B47B3E" w:rsidP="0062745C">
      <w:pPr>
        <w:pStyle w:val="BodyText"/>
      </w:pPr>
    </w:p>
    <w:p w14:paraId="5F6E434E" w14:textId="2BFDC8EF" w:rsidR="000050E2" w:rsidRDefault="002509A5" w:rsidP="002509A5">
      <w:pPr>
        <w:pStyle w:val="BodyText"/>
        <w:ind w:left="720" w:hanging="720"/>
        <w:rPr>
          <w:rFonts w:ascii="Arial" w:hAnsi="Arial" w:cs="Arial"/>
          <w:sz w:val="28"/>
          <w:szCs w:val="28"/>
        </w:rPr>
      </w:pPr>
      <w:r>
        <w:rPr>
          <w:rFonts w:ascii="Arial" w:hAnsi="Arial" w:cs="Arial"/>
          <w:sz w:val="28"/>
          <w:szCs w:val="28"/>
        </w:rPr>
        <w:t>2.1</w:t>
      </w:r>
      <w:r>
        <w:rPr>
          <w:rFonts w:ascii="Arial" w:hAnsi="Arial" w:cs="Arial"/>
          <w:sz w:val="28"/>
          <w:szCs w:val="28"/>
        </w:rPr>
        <w:tab/>
      </w:r>
      <w:r w:rsidR="00260475">
        <w:rPr>
          <w:rFonts w:ascii="Arial" w:hAnsi="Arial" w:cs="Arial"/>
          <w:sz w:val="28"/>
          <w:szCs w:val="28"/>
        </w:rPr>
        <w:t>C</w:t>
      </w:r>
      <w:r w:rsidR="000050E2" w:rsidRPr="00260475">
        <w:rPr>
          <w:rFonts w:ascii="Arial" w:hAnsi="Arial" w:cs="Arial"/>
          <w:sz w:val="28"/>
          <w:szCs w:val="28"/>
        </w:rPr>
        <w:t>onducted</w:t>
      </w:r>
      <w:r w:rsidR="00260475">
        <w:rPr>
          <w:rFonts w:ascii="Arial" w:hAnsi="Arial" w:cs="Arial"/>
          <w:sz w:val="28"/>
          <w:szCs w:val="28"/>
        </w:rPr>
        <w:t xml:space="preserve"> requirement</w:t>
      </w:r>
    </w:p>
    <w:p w14:paraId="05A57FB9" w14:textId="29123DF1" w:rsidR="008D7B82" w:rsidRDefault="00FD0786" w:rsidP="00A16E81">
      <w:pPr>
        <w:pStyle w:val="BodyText"/>
      </w:pPr>
      <w:r>
        <w:rPr>
          <w:lang w:eastAsia="zh-CN"/>
        </w:rPr>
        <w:t xml:space="preserve">The conducted </w:t>
      </w:r>
      <w:r w:rsidR="00FF1C5E">
        <w:rPr>
          <w:lang w:eastAsia="zh-CN"/>
        </w:rPr>
        <w:t xml:space="preserve">IAB-Node </w:t>
      </w:r>
      <w:r>
        <w:rPr>
          <w:lang w:eastAsia="zh-CN"/>
        </w:rPr>
        <w:t xml:space="preserve">out-of-band blocking requirements </w:t>
      </w:r>
      <w:r w:rsidR="00E03E36">
        <w:rPr>
          <w:lang w:eastAsia="zh-CN"/>
        </w:rPr>
        <w:t>are defined</w:t>
      </w:r>
      <w:r w:rsidR="00844573">
        <w:rPr>
          <w:lang w:eastAsia="zh-CN"/>
        </w:rPr>
        <w:t xml:space="preserve"> outside the frequency region of the operating band with addition of exclusion </w:t>
      </w:r>
      <w:r w:rsidR="000C193F">
        <w:rPr>
          <w:lang w:eastAsia="zh-CN"/>
        </w:rPr>
        <w:t xml:space="preserve">ranges around the band. The </w:t>
      </w:r>
      <w:r w:rsidR="00D24222">
        <w:rPr>
          <w:lang w:eastAsia="zh-CN"/>
        </w:rPr>
        <w:t>exclusion</w:t>
      </w:r>
      <w:r w:rsidR="000C193F">
        <w:rPr>
          <w:lang w:eastAsia="zh-CN"/>
        </w:rPr>
        <w:t xml:space="preserve"> range</w:t>
      </w:r>
      <w:r w:rsidR="002A3725">
        <w:rPr>
          <w:lang w:eastAsia="zh-CN"/>
        </w:rPr>
        <w:t xml:space="preserve"> depends on the operating band size</w:t>
      </w:r>
      <w:r w:rsidR="00D24222">
        <w:rPr>
          <w:lang w:eastAsia="zh-CN"/>
        </w:rPr>
        <w:t xml:space="preserve"> and IAB-type.</w:t>
      </w:r>
    </w:p>
    <w:p w14:paraId="4600D5AE" w14:textId="77777777" w:rsidR="00D24222" w:rsidRDefault="00D24222" w:rsidP="00A16E81">
      <w:pPr>
        <w:pStyle w:val="BodyText"/>
      </w:pPr>
    </w:p>
    <w:p w14:paraId="7383981C" w14:textId="2043637B" w:rsidR="00915DE6" w:rsidRPr="008D7B82" w:rsidRDefault="00915DE6" w:rsidP="008D7B82">
      <w:pPr>
        <w:pStyle w:val="BodyText"/>
        <w:tabs>
          <w:tab w:val="left" w:pos="709"/>
        </w:tabs>
        <w:rPr>
          <w:rFonts w:ascii="Arial" w:hAnsi="Arial" w:cs="Arial"/>
          <w:sz w:val="24"/>
          <w:szCs w:val="24"/>
        </w:rPr>
      </w:pPr>
      <w:r w:rsidRPr="008D7B82">
        <w:rPr>
          <w:rFonts w:ascii="Arial" w:hAnsi="Arial" w:cs="Arial"/>
          <w:sz w:val="24"/>
          <w:szCs w:val="24"/>
        </w:rPr>
        <w:t>2.</w:t>
      </w:r>
      <w:r w:rsidR="008D7B82">
        <w:rPr>
          <w:rFonts w:ascii="Arial" w:hAnsi="Arial" w:cs="Arial"/>
          <w:sz w:val="24"/>
          <w:szCs w:val="24"/>
        </w:rPr>
        <w:t>1</w:t>
      </w:r>
      <w:r w:rsidRPr="008D7B82">
        <w:rPr>
          <w:rFonts w:ascii="Arial" w:hAnsi="Arial" w:cs="Arial"/>
          <w:sz w:val="24"/>
          <w:szCs w:val="24"/>
        </w:rPr>
        <w:t>.1</w:t>
      </w:r>
      <w:r w:rsidR="000D422C" w:rsidRPr="008D7B82">
        <w:rPr>
          <w:rFonts w:ascii="Arial" w:hAnsi="Arial" w:cs="Arial"/>
          <w:sz w:val="24"/>
          <w:szCs w:val="24"/>
        </w:rPr>
        <w:tab/>
        <w:t>Requirement definition</w:t>
      </w:r>
    </w:p>
    <w:p w14:paraId="4E6880C2" w14:textId="789CBAED" w:rsidR="00CA200B" w:rsidRDefault="00104411" w:rsidP="00A16E81">
      <w:r>
        <w:t xml:space="preserve">The out-of-band blocking characteristics is a measure of the receiver ability to receive a wanted signal at its assigned channel at the </w:t>
      </w:r>
      <w:r>
        <w:rPr>
          <w:i/>
          <w:iCs/>
        </w:rPr>
        <w:t>antenna connector</w:t>
      </w:r>
      <w:r>
        <w:rPr>
          <w:lang w:val="en-US" w:eastAsia="zh-CN"/>
        </w:rPr>
        <w:t xml:space="preserve"> </w:t>
      </w:r>
      <w:r>
        <w:rPr>
          <w:rFonts w:eastAsia="??"/>
        </w:rPr>
        <w:t xml:space="preserve">for </w:t>
      </w:r>
      <w:r w:rsidR="00D24222">
        <w:rPr>
          <w:rFonts w:eastAsia="??"/>
          <w:i/>
        </w:rPr>
        <w:t>IAB</w:t>
      </w:r>
      <w:r>
        <w:rPr>
          <w:rFonts w:eastAsia="??"/>
          <w:i/>
        </w:rPr>
        <w:t xml:space="preserve"> type 1-C</w:t>
      </w:r>
      <w:r>
        <w:rPr>
          <w:rFonts w:eastAsia="SimSun"/>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sidR="005919FA">
        <w:rPr>
          <w:rFonts w:eastAsia="??"/>
          <w:i/>
        </w:rPr>
        <w:t>IAB</w:t>
      </w:r>
      <w:r>
        <w:rPr>
          <w:rFonts w:eastAsia="??"/>
          <w:i/>
        </w:rPr>
        <w:t xml:space="preserve"> type 1-</w:t>
      </w:r>
      <w:r>
        <w:rPr>
          <w:rFonts w:eastAsia="SimSun"/>
          <w:i/>
          <w:lang w:val="en-US" w:eastAsia="zh-CN"/>
        </w:rPr>
        <w:t xml:space="preserve">H </w:t>
      </w:r>
      <w:r>
        <w:t xml:space="preserve">in the presence of an unwanted interferer out of the </w:t>
      </w:r>
      <w:r>
        <w:rPr>
          <w:i/>
        </w:rPr>
        <w:t>operating band</w:t>
      </w:r>
      <w:r>
        <w:t>, which is a CW signal for out-of-band blocking.</w:t>
      </w:r>
      <w:r w:rsidR="00060CAB">
        <w:t xml:space="preserve"> The exclusion range, </w:t>
      </w:r>
      <w:r w:rsidR="00060CAB" w:rsidRPr="00635528">
        <w:rPr>
          <w:rFonts w:ascii="Symbol" w:hAnsi="Symbol"/>
        </w:rPr>
        <w:t></w:t>
      </w:r>
      <w:proofErr w:type="spellStart"/>
      <w:r w:rsidR="00060CAB">
        <w:t>f</w:t>
      </w:r>
      <w:r w:rsidR="00060CAB" w:rsidRPr="00635528">
        <w:rPr>
          <w:vertAlign w:val="subscript"/>
        </w:rPr>
        <w:t>oob</w:t>
      </w:r>
      <w:proofErr w:type="spellEnd"/>
      <w:r w:rsidR="00060CAB">
        <w:t xml:space="preserve"> is defined in </w:t>
      </w:r>
      <w:r w:rsidR="00E32064">
        <w:t>Table 2.1.1-1.</w:t>
      </w:r>
    </w:p>
    <w:p w14:paraId="58E9713C" w14:textId="2A365134" w:rsidR="003A7241" w:rsidRDefault="003A7241" w:rsidP="003A7241">
      <w:pPr>
        <w:pStyle w:val="TH"/>
      </w:pPr>
      <w:r>
        <w:t xml:space="preserve">Table </w:t>
      </w:r>
      <w:r w:rsidR="00A16E81">
        <w:t>2.1</w:t>
      </w:r>
      <w:r w:rsidR="008B0DF4">
        <w:t>.1</w:t>
      </w:r>
      <w:r>
        <w:t>-</w:t>
      </w:r>
      <w:r w:rsidR="00A16E81">
        <w:t>1</w:t>
      </w:r>
      <w:r>
        <w:t xml:space="preserve">: </w:t>
      </w:r>
      <w:proofErr w:type="spellStart"/>
      <w:r>
        <w:t>Δf</w:t>
      </w:r>
      <w:r>
        <w:rPr>
          <w:vertAlign w:val="subscript"/>
        </w:rPr>
        <w:t>OOB</w:t>
      </w:r>
      <w:proofErr w:type="spellEnd"/>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7"/>
        <w:gridCol w:w="3261"/>
        <w:gridCol w:w="1219"/>
      </w:tblGrid>
      <w:tr w:rsidR="003A7241" w14:paraId="44F6C03D" w14:textId="77777777" w:rsidTr="00B727E3">
        <w:trPr>
          <w:jc w:val="center"/>
        </w:trPr>
        <w:tc>
          <w:tcPr>
            <w:tcW w:w="0" w:type="auto"/>
            <w:tcBorders>
              <w:top w:val="single" w:sz="4" w:space="0" w:color="auto"/>
              <w:left w:val="single" w:sz="4" w:space="0" w:color="auto"/>
              <w:bottom w:val="single" w:sz="4" w:space="0" w:color="auto"/>
              <w:right w:val="single" w:sz="4" w:space="0" w:color="auto"/>
            </w:tcBorders>
            <w:hideMark/>
          </w:tcPr>
          <w:p w14:paraId="0EA9E0BE" w14:textId="2FBC1913" w:rsidR="003A7241" w:rsidRDefault="005919FA">
            <w:pPr>
              <w:pStyle w:val="TAH"/>
              <w:rPr>
                <w:lang w:eastAsia="zh-CN"/>
              </w:rPr>
            </w:pPr>
            <w:r>
              <w:rPr>
                <w:lang w:eastAsia="zh-CN"/>
              </w:rPr>
              <w:t>IAB</w:t>
            </w:r>
            <w:r w:rsidR="00C879E6">
              <w:rPr>
                <w:lang w:eastAsia="zh-CN"/>
              </w:rPr>
              <w:t xml:space="preserve"> </w:t>
            </w:r>
            <w:r w:rsidR="003A7241">
              <w:rPr>
                <w:lang w:eastAsia="zh-CN"/>
              </w:rPr>
              <w:t>type</w:t>
            </w:r>
          </w:p>
        </w:tc>
        <w:tc>
          <w:tcPr>
            <w:tcW w:w="0" w:type="auto"/>
            <w:tcBorders>
              <w:top w:val="single" w:sz="4" w:space="0" w:color="auto"/>
              <w:left w:val="single" w:sz="4" w:space="0" w:color="auto"/>
              <w:bottom w:val="single" w:sz="4" w:space="0" w:color="auto"/>
              <w:right w:val="single" w:sz="4" w:space="0" w:color="auto"/>
            </w:tcBorders>
            <w:hideMark/>
          </w:tcPr>
          <w:p w14:paraId="261F999D" w14:textId="77777777" w:rsidR="003A7241" w:rsidRDefault="003A7241">
            <w:pPr>
              <w:pStyle w:val="TAH"/>
            </w:pPr>
            <w:r>
              <w:rPr>
                <w:i/>
              </w:rPr>
              <w:t>Operating band</w:t>
            </w:r>
            <w: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2554E58B" w14:textId="77777777" w:rsidR="003A7241" w:rsidRDefault="003A7241">
            <w:pPr>
              <w:pStyle w:val="TAH"/>
            </w:pPr>
            <w:proofErr w:type="spellStart"/>
            <w:r>
              <w:t>Δf</w:t>
            </w:r>
            <w:r>
              <w:rPr>
                <w:vertAlign w:val="subscript"/>
              </w:rPr>
              <w:t>OOB</w:t>
            </w:r>
            <w:proofErr w:type="spellEnd"/>
            <w:r>
              <w:t xml:space="preserve"> (MHz)</w:t>
            </w:r>
          </w:p>
        </w:tc>
      </w:tr>
      <w:tr w:rsidR="003A7241" w14:paraId="28BF1BC7" w14:textId="77777777" w:rsidTr="00B727E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39CD96" w14:textId="5E1AB4DC" w:rsidR="003A7241" w:rsidRDefault="00C879E6">
            <w:pPr>
              <w:pStyle w:val="TAL"/>
              <w:rPr>
                <w:i/>
                <w:lang w:eastAsia="zh-CN"/>
              </w:rPr>
            </w:pPr>
            <w:r>
              <w:rPr>
                <w:i/>
                <w:lang w:eastAsia="zh-CN"/>
              </w:rPr>
              <w:t>IAB</w:t>
            </w:r>
            <w:r w:rsidR="003A7241">
              <w:rPr>
                <w:i/>
                <w:lang w:eastAsia="zh-CN"/>
              </w:rPr>
              <w:t xml:space="preserve"> type 1-C</w:t>
            </w:r>
          </w:p>
        </w:tc>
        <w:tc>
          <w:tcPr>
            <w:tcW w:w="0" w:type="auto"/>
            <w:tcBorders>
              <w:top w:val="single" w:sz="4" w:space="0" w:color="auto"/>
              <w:left w:val="single" w:sz="4" w:space="0" w:color="auto"/>
              <w:bottom w:val="single" w:sz="4" w:space="0" w:color="auto"/>
              <w:right w:val="single" w:sz="4" w:space="0" w:color="auto"/>
            </w:tcBorders>
            <w:hideMark/>
          </w:tcPr>
          <w:p w14:paraId="4990BCC6" w14:textId="77777777" w:rsidR="003A7241" w:rsidRDefault="003A7241">
            <w:pPr>
              <w:pStyle w:val="TAL"/>
            </w:pPr>
            <w:proofErr w:type="spellStart"/>
            <w:proofErr w:type="gramStart"/>
            <w:r>
              <w:rPr>
                <w:rFonts w:cs="Arial"/>
              </w:rPr>
              <w:t>F</w:t>
            </w:r>
            <w:r>
              <w:rPr>
                <w:rFonts w:cs="Arial"/>
                <w:vertAlign w:val="subscript"/>
              </w:rPr>
              <w:t>UL,high</w:t>
            </w:r>
            <w:proofErr w:type="spellEnd"/>
            <w:proofErr w:type="gramEnd"/>
            <w:r>
              <w:t xml:space="preserve"> – </w:t>
            </w:r>
            <w:proofErr w:type="spellStart"/>
            <w:r>
              <w:rPr>
                <w:rFonts w:cs="Arial"/>
              </w:rPr>
              <w:t>F</w:t>
            </w:r>
            <w:r>
              <w:rPr>
                <w:rFonts w:cs="Arial"/>
                <w:vertAlign w:val="subscript"/>
              </w:rPr>
              <w:t>UL,low</w:t>
            </w:r>
            <w:proofErr w:type="spellEnd"/>
            <w:r>
              <w:rPr>
                <w:rFonts w:cs="Arial"/>
              </w:rPr>
              <w:t xml:space="preserve"> </w:t>
            </w:r>
            <w:r>
              <w:rPr>
                <w:rFonts w:cs="Arial" w:hint="eastAsia"/>
                <w:lang w:val="en-US"/>
              </w:rPr>
              <w:t>≤</w:t>
            </w:r>
            <w:r>
              <w:rPr>
                <w:rFonts w:cs="Arial"/>
                <w:lang w:val="en-US"/>
              </w:rPr>
              <w:t xml:space="preserve"> </w:t>
            </w:r>
            <w:r>
              <w:rPr>
                <w:rFonts w:cs="Arial"/>
                <w:lang w:eastAsia="zh-CN"/>
              </w:rPr>
              <w:t>200 MHz</w:t>
            </w:r>
          </w:p>
        </w:tc>
        <w:tc>
          <w:tcPr>
            <w:tcW w:w="0" w:type="auto"/>
            <w:tcBorders>
              <w:top w:val="single" w:sz="4" w:space="0" w:color="auto"/>
              <w:left w:val="single" w:sz="4" w:space="0" w:color="auto"/>
              <w:bottom w:val="single" w:sz="4" w:space="0" w:color="auto"/>
              <w:right w:val="single" w:sz="4" w:space="0" w:color="auto"/>
            </w:tcBorders>
            <w:hideMark/>
          </w:tcPr>
          <w:p w14:paraId="50A6C422" w14:textId="77777777" w:rsidR="003A7241" w:rsidRDefault="003A7241">
            <w:pPr>
              <w:pStyle w:val="TAC"/>
            </w:pPr>
            <w:r>
              <w:t>20</w:t>
            </w:r>
          </w:p>
        </w:tc>
      </w:tr>
      <w:tr w:rsidR="003A7241" w14:paraId="2A0B436A" w14:textId="77777777" w:rsidTr="00B727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96973" w14:textId="77777777" w:rsidR="003A7241" w:rsidRDefault="003A7241">
            <w:pPr>
              <w:spacing w:after="0"/>
              <w:rPr>
                <w:rFonts w:ascii="Arial" w:hAnsi="Arial"/>
                <w:i/>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66F378C" w14:textId="77777777" w:rsidR="003A7241" w:rsidRDefault="003A7241">
            <w:pPr>
              <w:pStyle w:val="TAL"/>
              <w:rPr>
                <w:b/>
              </w:rPr>
            </w:pPr>
            <w:r>
              <w:rPr>
                <w:rFonts w:cs="Arial"/>
              </w:rPr>
              <w:t xml:space="preserve">200 MHz &lt; </w:t>
            </w:r>
            <w:proofErr w:type="spellStart"/>
            <w:proofErr w:type="gramStart"/>
            <w:r>
              <w:rPr>
                <w:rFonts w:cs="Arial"/>
              </w:rPr>
              <w:t>F</w:t>
            </w:r>
            <w:r>
              <w:rPr>
                <w:rFonts w:cs="Arial"/>
                <w:vertAlign w:val="subscript"/>
              </w:rPr>
              <w:t>UL,high</w:t>
            </w:r>
            <w:proofErr w:type="spellEnd"/>
            <w:proofErr w:type="gramEnd"/>
            <w:r>
              <w:t xml:space="preserve"> – </w:t>
            </w:r>
            <w:proofErr w:type="spellStart"/>
            <w:r>
              <w:rPr>
                <w:rFonts w:cs="Arial"/>
              </w:rPr>
              <w:t>F</w:t>
            </w:r>
            <w:r>
              <w:rPr>
                <w:rFonts w:cs="Arial"/>
                <w:vertAlign w:val="subscript"/>
              </w:rPr>
              <w:t>UL,low</w:t>
            </w:r>
            <w:proofErr w:type="spellEnd"/>
            <w:r>
              <w:rPr>
                <w:rFonts w:cs="Arial"/>
              </w:rPr>
              <w:t xml:space="preserve"> </w:t>
            </w:r>
            <w:r>
              <w:rPr>
                <w:rFonts w:cs="Arial" w:hint="eastAsia"/>
                <w:lang w:val="en-US"/>
              </w:rPr>
              <w:t>≤</w:t>
            </w:r>
            <w:r>
              <w:rPr>
                <w:rFonts w:cs="Arial"/>
                <w:lang w:val="en-US"/>
              </w:rPr>
              <w:t xml:space="preserve"> </w:t>
            </w:r>
            <w:r>
              <w:rPr>
                <w:rFonts w:cs="Arial"/>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73B2B65F" w14:textId="77777777" w:rsidR="003A7241" w:rsidRDefault="003A7241">
            <w:pPr>
              <w:pStyle w:val="TAC"/>
            </w:pPr>
            <w:r>
              <w:t>60</w:t>
            </w:r>
          </w:p>
        </w:tc>
      </w:tr>
      <w:tr w:rsidR="003A7241" w14:paraId="52135B57" w14:textId="77777777" w:rsidTr="00B727E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25F860" w14:textId="63508B7A" w:rsidR="003A7241" w:rsidRDefault="00C879E6">
            <w:pPr>
              <w:pStyle w:val="TAL"/>
              <w:rPr>
                <w:i/>
              </w:rPr>
            </w:pPr>
            <w:r>
              <w:rPr>
                <w:i/>
                <w:lang w:eastAsia="zh-CN"/>
              </w:rPr>
              <w:t>IAB</w:t>
            </w:r>
            <w:r w:rsidR="003A7241">
              <w:rPr>
                <w:i/>
                <w:lang w:eastAsia="zh-CN"/>
              </w:rPr>
              <w:t xml:space="preserve"> type 1-H</w:t>
            </w:r>
          </w:p>
        </w:tc>
        <w:tc>
          <w:tcPr>
            <w:tcW w:w="0" w:type="auto"/>
            <w:tcBorders>
              <w:top w:val="single" w:sz="4" w:space="0" w:color="auto"/>
              <w:left w:val="single" w:sz="4" w:space="0" w:color="auto"/>
              <w:bottom w:val="single" w:sz="4" w:space="0" w:color="auto"/>
              <w:right w:val="single" w:sz="4" w:space="0" w:color="auto"/>
            </w:tcBorders>
            <w:hideMark/>
          </w:tcPr>
          <w:p w14:paraId="04B63D91" w14:textId="77777777" w:rsidR="003A7241" w:rsidRDefault="003A7241">
            <w:pPr>
              <w:pStyle w:val="TAL"/>
            </w:pPr>
            <w:proofErr w:type="spellStart"/>
            <w:proofErr w:type="gramStart"/>
            <w:r>
              <w:rPr>
                <w:rFonts w:cs="Arial"/>
              </w:rPr>
              <w:t>F</w:t>
            </w:r>
            <w:r>
              <w:rPr>
                <w:rFonts w:cs="Arial"/>
                <w:vertAlign w:val="subscript"/>
              </w:rPr>
              <w:t>UL,high</w:t>
            </w:r>
            <w:proofErr w:type="spellEnd"/>
            <w:proofErr w:type="gramEnd"/>
            <w:r>
              <w:t xml:space="preserve"> – </w:t>
            </w:r>
            <w:proofErr w:type="spellStart"/>
            <w:r>
              <w:rPr>
                <w:rFonts w:cs="Arial"/>
              </w:rPr>
              <w:t>F</w:t>
            </w:r>
            <w:r>
              <w:rPr>
                <w:rFonts w:cs="Arial"/>
                <w:vertAlign w:val="subscript"/>
              </w:rPr>
              <w:t>UL,low</w:t>
            </w:r>
            <w:proofErr w:type="spellEnd"/>
            <w:r>
              <w:rPr>
                <w:rFonts w:cs="Arial"/>
              </w:rPr>
              <w:t xml:space="preserve"> &lt; </w:t>
            </w:r>
            <w:r>
              <w:rPr>
                <w:rFonts w:cs="Arial"/>
                <w:lang w:eastAsia="zh-CN"/>
              </w:rPr>
              <w:t>100 MHz</w:t>
            </w:r>
          </w:p>
        </w:tc>
        <w:tc>
          <w:tcPr>
            <w:tcW w:w="0" w:type="auto"/>
            <w:tcBorders>
              <w:top w:val="single" w:sz="4" w:space="0" w:color="auto"/>
              <w:left w:val="single" w:sz="4" w:space="0" w:color="auto"/>
              <w:bottom w:val="single" w:sz="4" w:space="0" w:color="auto"/>
              <w:right w:val="single" w:sz="4" w:space="0" w:color="auto"/>
            </w:tcBorders>
            <w:hideMark/>
          </w:tcPr>
          <w:p w14:paraId="5E648A1D" w14:textId="77777777" w:rsidR="003A7241" w:rsidRDefault="003A7241">
            <w:pPr>
              <w:pStyle w:val="TAC"/>
            </w:pPr>
            <w:r>
              <w:t>20</w:t>
            </w:r>
          </w:p>
        </w:tc>
      </w:tr>
      <w:tr w:rsidR="003A7241" w14:paraId="0D7D0E78" w14:textId="77777777" w:rsidTr="00B727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40C85" w14:textId="77777777" w:rsidR="003A7241" w:rsidRDefault="003A7241">
            <w:pPr>
              <w:spacing w:after="0"/>
              <w:rPr>
                <w:rFonts w:ascii="Arial" w:hAnsi="Arial"/>
                <w:i/>
                <w:sz w:val="18"/>
              </w:rPr>
            </w:pPr>
          </w:p>
        </w:tc>
        <w:tc>
          <w:tcPr>
            <w:tcW w:w="0" w:type="auto"/>
            <w:tcBorders>
              <w:top w:val="single" w:sz="4" w:space="0" w:color="auto"/>
              <w:left w:val="single" w:sz="4" w:space="0" w:color="auto"/>
              <w:bottom w:val="single" w:sz="4" w:space="0" w:color="auto"/>
              <w:right w:val="single" w:sz="4" w:space="0" w:color="auto"/>
            </w:tcBorders>
            <w:hideMark/>
          </w:tcPr>
          <w:p w14:paraId="6F812414" w14:textId="77777777" w:rsidR="003A7241" w:rsidRDefault="003A7241">
            <w:pPr>
              <w:pStyle w:val="TAL"/>
            </w:pPr>
            <w:r>
              <w:rPr>
                <w:rFonts w:cs="Arial"/>
              </w:rPr>
              <w:t xml:space="preserve">100 MHz </w:t>
            </w:r>
            <w:r>
              <w:rPr>
                <w:rFonts w:cs="Arial" w:hint="eastAsia"/>
                <w:lang w:val="en-US"/>
              </w:rPr>
              <w:t>≤</w:t>
            </w:r>
            <w:r>
              <w:rPr>
                <w:rFonts w:cs="Arial"/>
              </w:rPr>
              <w:t xml:space="preserve"> </w:t>
            </w:r>
            <w:proofErr w:type="spellStart"/>
            <w:proofErr w:type="gramStart"/>
            <w:r>
              <w:rPr>
                <w:rFonts w:cs="Arial"/>
              </w:rPr>
              <w:t>F</w:t>
            </w:r>
            <w:r>
              <w:rPr>
                <w:rFonts w:cs="Arial"/>
                <w:vertAlign w:val="subscript"/>
              </w:rPr>
              <w:t>UL,high</w:t>
            </w:r>
            <w:proofErr w:type="spellEnd"/>
            <w:proofErr w:type="gramEnd"/>
            <w:r>
              <w:t xml:space="preserve"> – </w:t>
            </w:r>
            <w:proofErr w:type="spellStart"/>
            <w:r>
              <w:rPr>
                <w:rFonts w:cs="Arial"/>
              </w:rPr>
              <w:t>F</w:t>
            </w:r>
            <w:r>
              <w:rPr>
                <w:rFonts w:cs="Arial"/>
                <w:vertAlign w:val="subscript"/>
              </w:rPr>
              <w:t>UL,low</w:t>
            </w:r>
            <w:proofErr w:type="spellEnd"/>
            <w:r>
              <w:rPr>
                <w:rFonts w:cs="Arial"/>
              </w:rPr>
              <w:t xml:space="preserve"> </w:t>
            </w:r>
            <w:r>
              <w:rPr>
                <w:rFonts w:cs="Arial" w:hint="eastAsia"/>
                <w:lang w:val="en-US"/>
              </w:rPr>
              <w:t>≤</w:t>
            </w:r>
            <w:r>
              <w:rPr>
                <w:rFonts w:cs="Arial"/>
                <w:lang w:val="en-US"/>
              </w:rPr>
              <w:t xml:space="preserve"> </w:t>
            </w:r>
            <w:r>
              <w:rPr>
                <w:rFonts w:cs="Arial"/>
                <w:lang w:eastAsia="zh-CN"/>
              </w:rPr>
              <w:t>900 MHz</w:t>
            </w:r>
            <w:r>
              <w:rPr>
                <w:rFonts w:cs="Arial"/>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48520455" w14:textId="77777777" w:rsidR="003A7241" w:rsidRDefault="003A7241">
            <w:pPr>
              <w:pStyle w:val="TAC"/>
            </w:pPr>
            <w:r>
              <w:t>60</w:t>
            </w:r>
          </w:p>
        </w:tc>
      </w:tr>
    </w:tbl>
    <w:p w14:paraId="68DCB19D" w14:textId="7596BDE8" w:rsidR="00CA200B" w:rsidRDefault="00CA200B" w:rsidP="0062745C">
      <w:pPr>
        <w:pStyle w:val="BodyText"/>
      </w:pPr>
    </w:p>
    <w:p w14:paraId="434D32DA" w14:textId="33E61175" w:rsidR="000A4874" w:rsidRPr="008D7B82" w:rsidRDefault="000A4874" w:rsidP="000A4874">
      <w:pPr>
        <w:pStyle w:val="BodyText"/>
        <w:tabs>
          <w:tab w:val="left" w:pos="709"/>
        </w:tabs>
        <w:rPr>
          <w:rFonts w:ascii="Arial" w:hAnsi="Arial" w:cs="Arial"/>
          <w:sz w:val="24"/>
          <w:szCs w:val="24"/>
        </w:rPr>
      </w:pPr>
      <w:r w:rsidRPr="008D7B82">
        <w:rPr>
          <w:rFonts w:ascii="Arial" w:hAnsi="Arial" w:cs="Arial"/>
          <w:sz w:val="24"/>
          <w:szCs w:val="24"/>
        </w:rPr>
        <w:t>2.</w:t>
      </w:r>
      <w:r>
        <w:rPr>
          <w:rFonts w:ascii="Arial" w:hAnsi="Arial" w:cs="Arial"/>
          <w:sz w:val="24"/>
          <w:szCs w:val="24"/>
        </w:rPr>
        <w:t>1</w:t>
      </w:r>
      <w:r w:rsidRPr="008D7B82">
        <w:rPr>
          <w:rFonts w:ascii="Arial" w:hAnsi="Arial" w:cs="Arial"/>
          <w:sz w:val="24"/>
          <w:szCs w:val="24"/>
        </w:rPr>
        <w:t>.</w:t>
      </w:r>
      <w:r>
        <w:rPr>
          <w:rFonts w:ascii="Arial" w:hAnsi="Arial" w:cs="Arial"/>
          <w:sz w:val="24"/>
          <w:szCs w:val="24"/>
        </w:rPr>
        <w:t>2</w:t>
      </w:r>
      <w:r w:rsidRPr="008D7B82">
        <w:rPr>
          <w:rFonts w:ascii="Arial" w:hAnsi="Arial" w:cs="Arial"/>
          <w:sz w:val="24"/>
          <w:szCs w:val="24"/>
        </w:rPr>
        <w:tab/>
      </w:r>
      <w:r>
        <w:rPr>
          <w:rFonts w:ascii="Arial" w:hAnsi="Arial" w:cs="Arial"/>
          <w:sz w:val="24"/>
          <w:szCs w:val="24"/>
        </w:rPr>
        <w:t>Minimum requirement</w:t>
      </w:r>
    </w:p>
    <w:p w14:paraId="4CA8B082" w14:textId="63E8BAA0" w:rsidR="00D20567" w:rsidRDefault="00D20567" w:rsidP="00D20567">
      <w:pPr>
        <w:keepNext/>
        <w:numPr>
          <w:ilvl w:val="12"/>
          <w:numId w:val="0"/>
        </w:numPr>
        <w:rPr>
          <w:rFonts w:eastAsia="Osaka" w:cs="v5.0.0"/>
        </w:rPr>
      </w:pPr>
      <w:r>
        <w:t xml:space="preserve">The throughput shall be </w:t>
      </w:r>
      <w:r>
        <w:rPr>
          <w:rFonts w:hint="eastAsia"/>
          <w:lang w:val="en-US"/>
        </w:rPr>
        <w:t>≥</w:t>
      </w:r>
      <w:r>
        <w:t xml:space="preserve"> 95% of the maximum throughput </w:t>
      </w:r>
      <w:r>
        <w:rPr>
          <w:rFonts w:cs="v5.0.0"/>
        </w:rPr>
        <w:t>of the reference measurement channel,</w:t>
      </w:r>
      <w:r>
        <w:t xml:space="preserve"> with</w:t>
      </w:r>
      <w:r>
        <w:rPr>
          <w:rFonts w:cs="v5.0.0"/>
        </w:rPr>
        <w:t xml:space="preserve"> a wanted and an interfering signal coupled to </w:t>
      </w:r>
      <w:r w:rsidR="00C879E6">
        <w:rPr>
          <w:i/>
        </w:rPr>
        <w:t>IAB</w:t>
      </w:r>
      <w:r>
        <w:rPr>
          <w:i/>
        </w:rPr>
        <w:t xml:space="preserve"> type 1-C</w:t>
      </w:r>
      <w:r>
        <w:t xml:space="preserve"> </w:t>
      </w:r>
      <w:r>
        <w:rPr>
          <w:i/>
        </w:rPr>
        <w:t>antenna connector</w:t>
      </w:r>
      <w:r>
        <w:t xml:space="preserve"> or </w:t>
      </w:r>
      <w:r w:rsidR="00C879E6">
        <w:rPr>
          <w:i/>
        </w:rPr>
        <w:t>IAB</w:t>
      </w:r>
      <w:r>
        <w:rPr>
          <w:i/>
        </w:rPr>
        <w:t xml:space="preserve"> type 1-H</w:t>
      </w:r>
      <w:r>
        <w:t xml:space="preserve"> </w:t>
      </w:r>
      <w:r>
        <w:rPr>
          <w:i/>
        </w:rPr>
        <w:t xml:space="preserve">TAB connector </w:t>
      </w:r>
      <w:r>
        <w:rPr>
          <w:rFonts w:cs="v5.0.0"/>
        </w:rPr>
        <w:t xml:space="preserve">using the parameters in </w:t>
      </w:r>
      <w:r w:rsidR="00AD2355">
        <w:rPr>
          <w:rFonts w:cs="v5.0.0"/>
        </w:rPr>
        <w:t xml:space="preserve">Table </w:t>
      </w:r>
      <w:r w:rsidR="00A16E81">
        <w:rPr>
          <w:rFonts w:cs="v5.0.0"/>
        </w:rPr>
        <w:t>2.1</w:t>
      </w:r>
      <w:r w:rsidR="00770FFF">
        <w:rPr>
          <w:rFonts w:cs="v5.0.0"/>
        </w:rPr>
        <w:t>.2</w:t>
      </w:r>
      <w:r>
        <w:rPr>
          <w:rFonts w:cs="v5.0.0"/>
        </w:rPr>
        <w:t>-</w:t>
      </w:r>
      <w:r w:rsidR="00770FFF">
        <w:rPr>
          <w:rFonts w:cs="v5.0.0"/>
        </w:rPr>
        <w:t>1</w:t>
      </w:r>
      <w:r>
        <w:rPr>
          <w:rFonts w:cs="v5.0.0"/>
        </w:rPr>
        <w:t xml:space="preserve">. </w:t>
      </w:r>
      <w:r>
        <w:rPr>
          <w:rFonts w:eastAsia="Osaka" w:cs="v5.0.0"/>
        </w:rPr>
        <w:t xml:space="preserve">The reference measurement channel for the wanted signal is identified </w:t>
      </w:r>
      <w:r w:rsidR="001705E3">
        <w:rPr>
          <w:rFonts w:cs="v5.0.0"/>
          <w:lang w:eastAsia="zh-CN"/>
        </w:rPr>
        <w:t xml:space="preserve">for the reference sensitivity requirement </w:t>
      </w:r>
      <w:r>
        <w:rPr>
          <w:rFonts w:cs="v5.0.0"/>
          <w:lang w:eastAsia="zh-CN"/>
        </w:rPr>
        <w:t>f</w:t>
      </w:r>
      <w:r>
        <w:rPr>
          <w:rFonts w:eastAsia="Osaka" w:cs="v5.0.0"/>
        </w:rPr>
        <w:t xml:space="preserve">or each </w:t>
      </w:r>
      <w:r w:rsidR="004D7250">
        <w:rPr>
          <w:rFonts w:eastAsia="Osaka" w:cs="v5.0.0"/>
          <w:i/>
        </w:rPr>
        <w:t>IAB</w:t>
      </w:r>
      <w:r>
        <w:rPr>
          <w:rFonts w:eastAsia="Osaka" w:cs="v5.0.0"/>
          <w:i/>
        </w:rPr>
        <w:t xml:space="preserve"> channel bandwidth</w:t>
      </w:r>
      <w:r>
        <w:rPr>
          <w:rFonts w:eastAsia="Osaka" w:cs="v5.0.0"/>
        </w:rPr>
        <w:t>.</w:t>
      </w:r>
    </w:p>
    <w:p w14:paraId="7E885672" w14:textId="38847DDB" w:rsidR="00D20567" w:rsidRDefault="00D20567" w:rsidP="00D20567">
      <w:pPr>
        <w:rPr>
          <w:rFonts w:eastAsiaTheme="minorEastAsia"/>
          <w:lang w:eastAsia="zh-CN"/>
        </w:rPr>
      </w:pPr>
      <w:r>
        <w:rPr>
          <w:rFonts w:cs="v3.8.0"/>
        </w:rPr>
        <w:t xml:space="preserve">The </w:t>
      </w:r>
      <w:r>
        <w:t xml:space="preserve">out-of-band </w:t>
      </w:r>
      <w:r>
        <w:rPr>
          <w:lang w:eastAsia="zh-CN"/>
        </w:rPr>
        <w:t xml:space="preserve">blocking requirement </w:t>
      </w:r>
      <w:r>
        <w:rPr>
          <w:rFonts w:cs="v3.8.0"/>
        </w:rPr>
        <w:t xml:space="preserve">apply </w:t>
      </w:r>
      <w:r>
        <w:rPr>
          <w:lang w:eastAsia="zh-CN"/>
        </w:rPr>
        <w:t xml:space="preserve">from 1 MHz to </w:t>
      </w:r>
      <w:proofErr w:type="spellStart"/>
      <w:proofErr w:type="gramStart"/>
      <w:r>
        <w:rPr>
          <w:rFonts w:cs="Arial"/>
        </w:rPr>
        <w:t>F</w:t>
      </w:r>
      <w:r>
        <w:rPr>
          <w:rFonts w:cs="Arial"/>
          <w:vertAlign w:val="subscript"/>
        </w:rPr>
        <w:t>UL,low</w:t>
      </w:r>
      <w:proofErr w:type="spellEnd"/>
      <w:proofErr w:type="gramEnd"/>
      <w:r>
        <w:rPr>
          <w:rFonts w:cs="Arial"/>
        </w:rPr>
        <w:t xml:space="preserve"> - </w:t>
      </w:r>
      <w:proofErr w:type="spellStart"/>
      <w:r>
        <w:t>Δf</w:t>
      </w:r>
      <w:r>
        <w:rPr>
          <w:vertAlign w:val="subscript"/>
        </w:rPr>
        <w:t>OOB</w:t>
      </w:r>
      <w:proofErr w:type="spellEnd"/>
      <w:r>
        <w:t xml:space="preserve"> and from </w:t>
      </w:r>
      <w:proofErr w:type="spellStart"/>
      <w:r>
        <w:rPr>
          <w:rFonts w:cs="Arial"/>
        </w:rPr>
        <w:t>F</w:t>
      </w:r>
      <w:r>
        <w:rPr>
          <w:rFonts w:cs="Arial"/>
          <w:vertAlign w:val="subscript"/>
        </w:rPr>
        <w:t>UL,high</w:t>
      </w:r>
      <w:proofErr w:type="spellEnd"/>
      <w:r>
        <w:rPr>
          <w:rFonts w:cs="Arial"/>
        </w:rPr>
        <w:t xml:space="preserve"> + </w:t>
      </w:r>
      <w:proofErr w:type="spellStart"/>
      <w:r>
        <w:t>Δf</w:t>
      </w:r>
      <w:r>
        <w:rPr>
          <w:vertAlign w:val="subscript"/>
        </w:rPr>
        <w:t>OOB</w:t>
      </w:r>
      <w:proofErr w:type="spellEnd"/>
      <w:r>
        <w:t xml:space="preserve"> up to 12750 MHz</w:t>
      </w:r>
      <w:r>
        <w:rPr>
          <w:rFonts w:cs="v3.8.0"/>
          <w:lang w:eastAsia="zh-CN"/>
        </w:rPr>
        <w:t>,</w:t>
      </w:r>
      <w:r>
        <w:t xml:space="preserve"> including the downlink frequency range of the </w:t>
      </w:r>
      <w:r>
        <w:rPr>
          <w:rFonts w:cs="v3.8.0"/>
        </w:rPr>
        <w:t>FDD</w:t>
      </w:r>
      <w:r>
        <w:rPr>
          <w:i/>
        </w:rPr>
        <w:t xml:space="preserve"> operating band</w:t>
      </w:r>
      <w:r>
        <w:t xml:space="preserve"> for </w:t>
      </w:r>
      <w:r w:rsidR="004D7250">
        <w:t>IAB</w:t>
      </w:r>
      <w:r>
        <w:t xml:space="preserve"> supporting </w:t>
      </w:r>
      <w:r>
        <w:rPr>
          <w:rFonts w:cs="v3.8.0"/>
        </w:rPr>
        <w:t>FDD</w:t>
      </w:r>
      <w:r>
        <w:rPr>
          <w:lang w:eastAsia="zh-CN"/>
        </w:rPr>
        <w:t xml:space="preserve">. The </w:t>
      </w:r>
      <w:proofErr w:type="spellStart"/>
      <w:r>
        <w:t>Δf</w:t>
      </w:r>
      <w:r>
        <w:rPr>
          <w:vertAlign w:val="subscript"/>
        </w:rPr>
        <w:t>OOB</w:t>
      </w:r>
      <w:proofErr w:type="spellEnd"/>
      <w:r>
        <w:rPr>
          <w:rFonts w:cs="v5.0.0"/>
        </w:rPr>
        <w:t xml:space="preserve"> for</w:t>
      </w:r>
      <w:r w:rsidR="004D7250">
        <w:rPr>
          <w:i/>
          <w:lang w:eastAsia="zh-CN"/>
        </w:rPr>
        <w:t xml:space="preserve"> IAB</w:t>
      </w:r>
      <w:r>
        <w:rPr>
          <w:i/>
          <w:lang w:eastAsia="zh-CN"/>
        </w:rPr>
        <w:t xml:space="preserve"> type 1-C</w:t>
      </w:r>
      <w:r>
        <w:rPr>
          <w:rFonts w:cs="v5.0.0"/>
        </w:rPr>
        <w:t xml:space="preserve"> and </w:t>
      </w:r>
      <w:r w:rsidR="004D7250">
        <w:rPr>
          <w:i/>
          <w:lang w:eastAsia="zh-CN"/>
        </w:rPr>
        <w:t>IAB</w:t>
      </w:r>
      <w:r>
        <w:rPr>
          <w:i/>
          <w:lang w:eastAsia="zh-CN"/>
        </w:rPr>
        <w:t xml:space="preserve"> type 1-H</w:t>
      </w:r>
      <w:r>
        <w:rPr>
          <w:rFonts w:cs="v5.0.0"/>
        </w:rPr>
        <w:t xml:space="preserve"> is </w:t>
      </w:r>
      <w:r>
        <w:t xml:space="preserve">defined in </w:t>
      </w:r>
      <w:r w:rsidR="00AD2355">
        <w:t>T</w:t>
      </w:r>
      <w:r>
        <w:t xml:space="preserve">able </w:t>
      </w:r>
      <w:r w:rsidR="001705E3">
        <w:t>2.1</w:t>
      </w:r>
      <w:r w:rsidR="00770FFF">
        <w:t>.2</w:t>
      </w:r>
      <w:r w:rsidR="001705E3">
        <w:t>-1</w:t>
      </w:r>
      <w:r>
        <w:t>.</w:t>
      </w:r>
    </w:p>
    <w:p w14:paraId="4F6950D8" w14:textId="4DDD02DD" w:rsidR="00D20567" w:rsidRDefault="00D20567" w:rsidP="00D20567">
      <w:pPr>
        <w:rPr>
          <w:rFonts w:eastAsia="SimSun"/>
          <w:i/>
          <w:lang w:eastAsia="zh-CN"/>
        </w:rPr>
      </w:pPr>
      <w:r>
        <w:rPr>
          <w:rFonts w:eastAsia="SimSun"/>
          <w:lang w:eastAsia="zh-CN"/>
        </w:rPr>
        <w:t xml:space="preserve">Minimum conducted requirement is defined at the </w:t>
      </w:r>
      <w:r>
        <w:rPr>
          <w:rFonts w:eastAsia="SimSun"/>
          <w:i/>
          <w:lang w:eastAsia="zh-CN"/>
        </w:rPr>
        <w:t>antenna connector</w:t>
      </w:r>
      <w:r>
        <w:rPr>
          <w:rFonts w:eastAsia="SimSun"/>
          <w:lang w:eastAsia="zh-CN"/>
        </w:rPr>
        <w:t xml:space="preserve"> for </w:t>
      </w:r>
      <w:r w:rsidR="00497172">
        <w:rPr>
          <w:rFonts w:eastAsia="SimSun"/>
          <w:i/>
          <w:lang w:eastAsia="zh-CN"/>
        </w:rPr>
        <w:t>IAB</w:t>
      </w:r>
      <w:r>
        <w:rPr>
          <w:rFonts w:eastAsia="SimSun"/>
          <w:i/>
          <w:lang w:eastAsia="zh-CN"/>
        </w:rPr>
        <w:t xml:space="preserve"> type 1-C</w:t>
      </w:r>
      <w:r>
        <w:rPr>
          <w:rFonts w:eastAsia="SimSun"/>
          <w:lang w:eastAsia="zh-CN"/>
        </w:rPr>
        <w:t xml:space="preserve"> and at the </w:t>
      </w:r>
      <w:r>
        <w:rPr>
          <w:rFonts w:eastAsia="SimSun"/>
          <w:i/>
          <w:lang w:eastAsia="zh-CN"/>
        </w:rPr>
        <w:t>TAB connector</w:t>
      </w:r>
      <w:r>
        <w:rPr>
          <w:rFonts w:eastAsia="SimSun"/>
          <w:lang w:eastAsia="zh-CN"/>
        </w:rPr>
        <w:t xml:space="preserve"> for </w:t>
      </w:r>
      <w:r>
        <w:rPr>
          <w:rFonts w:eastAsia="SimSun"/>
          <w:i/>
          <w:lang w:eastAsia="zh-CN"/>
        </w:rPr>
        <w:t>BS type 1-H.</w:t>
      </w:r>
    </w:p>
    <w:p w14:paraId="164F4B02" w14:textId="1464F16B" w:rsidR="00D20567" w:rsidRDefault="00D20567" w:rsidP="00D20567">
      <w:pPr>
        <w:keepNext/>
        <w:numPr>
          <w:ilvl w:val="12"/>
          <w:numId w:val="0"/>
        </w:numPr>
        <w:rPr>
          <w:rFonts w:eastAsiaTheme="minorEastAsia" w:cs="v5.0.0"/>
        </w:rPr>
      </w:pPr>
      <w:r>
        <w:rPr>
          <w:rFonts w:cs="v5.0.0"/>
        </w:rPr>
        <w:t xml:space="preserve">For a </w:t>
      </w:r>
      <w:r>
        <w:rPr>
          <w:rFonts w:cs="v5.0.0"/>
          <w:i/>
        </w:rPr>
        <w:t>multi-band</w:t>
      </w:r>
      <w:r>
        <w:rPr>
          <w:i/>
        </w:rPr>
        <w:t xml:space="preserve"> </w:t>
      </w:r>
      <w:r>
        <w:rPr>
          <w:rFonts w:cs="v5.0.0"/>
          <w:i/>
        </w:rPr>
        <w:t>connector</w:t>
      </w:r>
      <w:r>
        <w:rPr>
          <w:rFonts w:cs="v5.0.0"/>
        </w:rPr>
        <w:t xml:space="preserve">, the requirement in the out-of-band blocking frequency ranges apply for each </w:t>
      </w:r>
      <w:r>
        <w:rPr>
          <w:rFonts w:cs="v5.0.0"/>
          <w:i/>
        </w:rPr>
        <w:t>operating band</w:t>
      </w:r>
      <w:r>
        <w:rPr>
          <w:rFonts w:cs="v5.0.0"/>
        </w:rPr>
        <w:t xml:space="preserve">, with the exception that the in-band blocking frequency ranges of all supported </w:t>
      </w:r>
      <w:r>
        <w:rPr>
          <w:rFonts w:cs="v5.0.0"/>
          <w:i/>
        </w:rPr>
        <w:t>operating bands</w:t>
      </w:r>
      <w:r>
        <w:rPr>
          <w:rFonts w:cs="v5.0.0"/>
        </w:rPr>
        <w:t xml:space="preserve"> shall be excluded from the out-of-band blocking requirement.</w:t>
      </w:r>
    </w:p>
    <w:p w14:paraId="7AFD4BB6" w14:textId="1534195A" w:rsidR="00D20567" w:rsidRDefault="00D20567" w:rsidP="00D20567">
      <w:pPr>
        <w:pStyle w:val="TH"/>
        <w:rPr>
          <w:lang w:eastAsia="zh-CN"/>
        </w:rPr>
      </w:pPr>
      <w:r>
        <w:rPr>
          <w:rFonts w:eastAsia="Osaka"/>
        </w:rPr>
        <w:t xml:space="preserve">Table </w:t>
      </w:r>
      <w:r w:rsidR="00A16E81">
        <w:rPr>
          <w:rFonts w:eastAsia="Osaka"/>
        </w:rPr>
        <w:t>2</w:t>
      </w:r>
      <w:r>
        <w:rPr>
          <w:rFonts w:eastAsia="Osaka"/>
        </w:rPr>
        <w:t>.</w:t>
      </w:r>
      <w:r w:rsidR="00A16E81">
        <w:t>1</w:t>
      </w:r>
      <w:r w:rsidR="00B727E3">
        <w:t>.2</w:t>
      </w:r>
      <w:r>
        <w:rPr>
          <w:rFonts w:eastAsia="Osaka"/>
        </w:rPr>
        <w:t>-</w:t>
      </w:r>
      <w:r w:rsidR="00B727E3">
        <w:rPr>
          <w:rFonts w:eastAsia="Osaka"/>
        </w:rPr>
        <w:t>1</w:t>
      </w:r>
      <w:r>
        <w:rPr>
          <w:rFonts w:eastAsia="Osaka"/>
        </w:rPr>
        <w:t xml:space="preserve">: </w:t>
      </w:r>
      <w:r>
        <w:t>Out-of-band blocking performance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7"/>
        <w:gridCol w:w="2797"/>
        <w:gridCol w:w="2387"/>
      </w:tblGrid>
      <w:tr w:rsidR="00D20567" w14:paraId="0F35BCAB" w14:textId="77777777" w:rsidTr="00A5058F">
        <w:trPr>
          <w:jc w:val="center"/>
        </w:trPr>
        <w:tc>
          <w:tcPr>
            <w:tcW w:w="0" w:type="auto"/>
            <w:tcBorders>
              <w:top w:val="single" w:sz="4" w:space="0" w:color="auto"/>
              <w:left w:val="single" w:sz="4" w:space="0" w:color="auto"/>
              <w:bottom w:val="single" w:sz="4" w:space="0" w:color="auto"/>
              <w:right w:val="single" w:sz="4" w:space="0" w:color="auto"/>
            </w:tcBorders>
            <w:hideMark/>
          </w:tcPr>
          <w:p w14:paraId="6EB197AC" w14:textId="77777777" w:rsidR="00654316" w:rsidRDefault="00D20567">
            <w:pPr>
              <w:pStyle w:val="TAH"/>
              <w:rPr>
                <w:rFonts w:cs="Arial"/>
              </w:rPr>
            </w:pPr>
            <w:r>
              <w:rPr>
                <w:rFonts w:cs="Arial"/>
              </w:rPr>
              <w:t xml:space="preserve">Wanted Signal mean power </w:t>
            </w:r>
          </w:p>
          <w:p w14:paraId="624E89F7" w14:textId="52B46C75" w:rsidR="00D20567" w:rsidRDefault="00D20567">
            <w:pPr>
              <w:pStyle w:val="TAH"/>
              <w:rPr>
                <w:rFonts w:cs="Arial"/>
              </w:rPr>
            </w:pPr>
            <w:r>
              <w:rPr>
                <w:rFonts w:cs="Arial"/>
              </w:rPr>
              <w:t>(dBm)</w:t>
            </w:r>
          </w:p>
        </w:tc>
        <w:tc>
          <w:tcPr>
            <w:tcW w:w="0" w:type="auto"/>
            <w:tcBorders>
              <w:top w:val="single" w:sz="4" w:space="0" w:color="auto"/>
              <w:left w:val="single" w:sz="4" w:space="0" w:color="auto"/>
              <w:bottom w:val="single" w:sz="4" w:space="0" w:color="auto"/>
              <w:right w:val="single" w:sz="4" w:space="0" w:color="auto"/>
            </w:tcBorders>
            <w:hideMark/>
          </w:tcPr>
          <w:p w14:paraId="665E07C5" w14:textId="77777777" w:rsidR="00654316" w:rsidRDefault="00D20567">
            <w:pPr>
              <w:pStyle w:val="TAH"/>
              <w:rPr>
                <w:rFonts w:cs="Arial"/>
              </w:rPr>
            </w:pPr>
            <w:r>
              <w:rPr>
                <w:rFonts w:cs="Arial"/>
              </w:rPr>
              <w:t xml:space="preserve">Interfering Signal mean power </w:t>
            </w:r>
          </w:p>
          <w:p w14:paraId="7A0FA484" w14:textId="2E149327" w:rsidR="00D20567" w:rsidRDefault="00D20567">
            <w:pPr>
              <w:pStyle w:val="TAH"/>
              <w:rPr>
                <w:rFonts w:cs="Arial"/>
              </w:rPr>
            </w:pPr>
            <w:r>
              <w:rPr>
                <w:rFonts w:cs="Arial"/>
              </w:rPr>
              <w:t>(dBm)</w:t>
            </w:r>
          </w:p>
        </w:tc>
        <w:tc>
          <w:tcPr>
            <w:tcW w:w="0" w:type="auto"/>
            <w:tcBorders>
              <w:top w:val="single" w:sz="4" w:space="0" w:color="auto"/>
              <w:left w:val="single" w:sz="4" w:space="0" w:color="auto"/>
              <w:bottom w:val="single" w:sz="4" w:space="0" w:color="auto"/>
              <w:right w:val="single" w:sz="4" w:space="0" w:color="auto"/>
            </w:tcBorders>
            <w:hideMark/>
          </w:tcPr>
          <w:p w14:paraId="45274959" w14:textId="77777777" w:rsidR="00D20567" w:rsidRDefault="00D20567">
            <w:pPr>
              <w:pStyle w:val="TAH"/>
              <w:rPr>
                <w:rFonts w:cs="Arial"/>
              </w:rPr>
            </w:pPr>
            <w:r>
              <w:rPr>
                <w:rFonts w:cs="Arial"/>
              </w:rPr>
              <w:t>Type of Interfering Signal</w:t>
            </w:r>
          </w:p>
        </w:tc>
      </w:tr>
      <w:tr w:rsidR="00D20567" w14:paraId="19660C86" w14:textId="77777777" w:rsidTr="00A5058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939DBA" w14:textId="77777777" w:rsidR="00D20567" w:rsidRDefault="00D20567">
            <w:pPr>
              <w:pStyle w:val="TAC"/>
              <w:rPr>
                <w:rFonts w:cs="Arial"/>
              </w:rPr>
            </w:pPr>
            <w:r>
              <w:rPr>
                <w:rFonts w:cs="Arial"/>
              </w:rPr>
              <w:t>P</w:t>
            </w:r>
            <w:r>
              <w:rPr>
                <w:rFonts w:cs="Arial"/>
                <w:vertAlign w:val="subscript"/>
              </w:rPr>
              <w:t>REFSENS</w:t>
            </w:r>
            <w:r>
              <w:rPr>
                <w:rFonts w:cs="Arial"/>
              </w:rPr>
              <w:t xml:space="preserve"> +6 dB</w:t>
            </w:r>
            <w:r>
              <w:rPr>
                <w:rFonts w:cs="Arial"/>
              </w:rPr>
              <w:br/>
              <w:t>(Note)</w:t>
            </w:r>
          </w:p>
        </w:tc>
        <w:tc>
          <w:tcPr>
            <w:tcW w:w="0" w:type="auto"/>
            <w:tcBorders>
              <w:top w:val="single" w:sz="4" w:space="0" w:color="auto"/>
              <w:left w:val="single" w:sz="4" w:space="0" w:color="auto"/>
              <w:bottom w:val="single" w:sz="4" w:space="0" w:color="auto"/>
              <w:right w:val="single" w:sz="4" w:space="0" w:color="auto"/>
            </w:tcBorders>
            <w:hideMark/>
          </w:tcPr>
          <w:p w14:paraId="0916A57E" w14:textId="77777777" w:rsidR="00D20567" w:rsidRDefault="00D20567">
            <w:pPr>
              <w:pStyle w:val="TAC"/>
              <w:rPr>
                <w:rFonts w:cs="Arial"/>
              </w:rPr>
            </w:pPr>
            <w:r>
              <w:rPr>
                <w:rFonts w:cs="Arial"/>
              </w:rPr>
              <w:t xml:space="preserve">-15 </w:t>
            </w:r>
          </w:p>
        </w:tc>
        <w:tc>
          <w:tcPr>
            <w:tcW w:w="0" w:type="auto"/>
            <w:tcBorders>
              <w:top w:val="single" w:sz="4" w:space="0" w:color="auto"/>
              <w:left w:val="single" w:sz="4" w:space="0" w:color="auto"/>
              <w:bottom w:val="single" w:sz="4" w:space="0" w:color="auto"/>
              <w:right w:val="single" w:sz="4" w:space="0" w:color="auto"/>
            </w:tcBorders>
            <w:hideMark/>
          </w:tcPr>
          <w:p w14:paraId="44D779BC" w14:textId="6F6C7466" w:rsidR="00D20567" w:rsidRDefault="00D20567" w:rsidP="00A5058F">
            <w:pPr>
              <w:pStyle w:val="TAL"/>
              <w:jc w:val="center"/>
              <w:rPr>
                <w:rFonts w:cs="Arial"/>
              </w:rPr>
            </w:pPr>
            <w:r>
              <w:rPr>
                <w:rFonts w:cs="Arial"/>
              </w:rPr>
              <w:t>CW carrier</w:t>
            </w:r>
          </w:p>
        </w:tc>
      </w:tr>
    </w:tbl>
    <w:p w14:paraId="3300605F" w14:textId="307DF65A" w:rsidR="00CA200B" w:rsidRPr="00260475" w:rsidRDefault="00CA200B" w:rsidP="0062745C">
      <w:pPr>
        <w:pStyle w:val="BodyText"/>
        <w:rPr>
          <w:lang w:val="en-US"/>
        </w:rPr>
      </w:pPr>
    </w:p>
    <w:p w14:paraId="6B60AC5D" w14:textId="77777777" w:rsidR="00CA200B" w:rsidRDefault="00CA200B" w:rsidP="0062745C">
      <w:pPr>
        <w:pStyle w:val="BodyText"/>
      </w:pPr>
    </w:p>
    <w:p w14:paraId="4F56E5B0" w14:textId="19467ECB" w:rsidR="003A295A" w:rsidRPr="008D7B82" w:rsidRDefault="003A295A" w:rsidP="003A295A">
      <w:pPr>
        <w:pStyle w:val="BodyText"/>
        <w:tabs>
          <w:tab w:val="left" w:pos="709"/>
        </w:tabs>
        <w:rPr>
          <w:rFonts w:ascii="Arial" w:hAnsi="Arial" w:cs="Arial"/>
          <w:sz w:val="24"/>
          <w:szCs w:val="24"/>
        </w:rPr>
      </w:pPr>
      <w:r w:rsidRPr="008D7B82">
        <w:rPr>
          <w:rFonts w:ascii="Arial" w:hAnsi="Arial" w:cs="Arial"/>
          <w:sz w:val="24"/>
          <w:szCs w:val="24"/>
        </w:rPr>
        <w:t>2.</w:t>
      </w:r>
      <w:r>
        <w:rPr>
          <w:rFonts w:ascii="Arial" w:hAnsi="Arial" w:cs="Arial"/>
          <w:sz w:val="24"/>
          <w:szCs w:val="24"/>
        </w:rPr>
        <w:t>1</w:t>
      </w:r>
      <w:r w:rsidRPr="008D7B82">
        <w:rPr>
          <w:rFonts w:ascii="Arial" w:hAnsi="Arial" w:cs="Arial"/>
          <w:sz w:val="24"/>
          <w:szCs w:val="24"/>
        </w:rPr>
        <w:t>.</w:t>
      </w:r>
      <w:r>
        <w:rPr>
          <w:rFonts w:ascii="Arial" w:hAnsi="Arial" w:cs="Arial"/>
          <w:sz w:val="24"/>
          <w:szCs w:val="24"/>
        </w:rPr>
        <w:t>3</w:t>
      </w:r>
      <w:r w:rsidRPr="008D7B82">
        <w:rPr>
          <w:rFonts w:ascii="Arial" w:hAnsi="Arial" w:cs="Arial"/>
          <w:sz w:val="24"/>
          <w:szCs w:val="24"/>
        </w:rPr>
        <w:tab/>
      </w:r>
      <w:r w:rsidR="00B727E3">
        <w:rPr>
          <w:rFonts w:ascii="Arial" w:hAnsi="Arial" w:cs="Arial"/>
          <w:sz w:val="24"/>
          <w:szCs w:val="24"/>
        </w:rPr>
        <w:t>Co-location requirement</w:t>
      </w:r>
    </w:p>
    <w:p w14:paraId="75BF5070" w14:textId="63DD9753" w:rsidR="00F6276D" w:rsidRDefault="00F6276D" w:rsidP="00F6276D">
      <w:pPr>
        <w:rPr>
          <w:rFonts w:eastAsia="SimSun"/>
          <w:i/>
          <w:lang w:eastAsia="zh-CN"/>
        </w:rPr>
      </w:pPr>
      <w:r>
        <w:t xml:space="preserve">This additional blocking requirement may be applied for the protection of </w:t>
      </w:r>
      <w:r w:rsidR="003B0BBC">
        <w:t>IAB</w:t>
      </w:r>
      <w:r>
        <w:t xml:space="preserve"> receivers when GSM, CDMA, UTRA</w:t>
      </w:r>
      <w:r>
        <w:rPr>
          <w:rFonts w:eastAsia="SimSun"/>
          <w:lang w:val="en-US" w:eastAsia="zh-CN"/>
        </w:rPr>
        <w:t xml:space="preserve">, </w:t>
      </w:r>
      <w:r>
        <w:t xml:space="preserve">E-UTRA </w:t>
      </w:r>
      <w:r>
        <w:rPr>
          <w:rFonts w:eastAsia="SimSun"/>
          <w:lang w:val="en-US" w:eastAsia="zh-CN"/>
        </w:rPr>
        <w:t>or NR BS</w:t>
      </w:r>
      <w:r>
        <w:t xml:space="preserve"> operating in a different frequency band are co-located with a</w:t>
      </w:r>
      <w:r>
        <w:rPr>
          <w:rFonts w:eastAsia="SimSun"/>
          <w:lang w:val="en-US" w:eastAsia="zh-CN"/>
        </w:rPr>
        <w:t xml:space="preserve"> NR</w:t>
      </w:r>
      <w:r>
        <w:t xml:space="preserve"> </w:t>
      </w:r>
      <w:r w:rsidR="003B0BBC">
        <w:t>IAB-Node</w:t>
      </w:r>
      <w:r>
        <w:t xml:space="preserve">. The requirement is applicable to all </w:t>
      </w:r>
      <w:r w:rsidR="007F3708">
        <w:rPr>
          <w:i/>
        </w:rPr>
        <w:t>IAB</w:t>
      </w:r>
      <w:r>
        <w:rPr>
          <w:i/>
        </w:rPr>
        <w:t xml:space="preserve"> channel bandwidths</w:t>
      </w:r>
      <w:r>
        <w:t xml:space="preserve"> supported by the </w:t>
      </w:r>
      <w:r>
        <w:rPr>
          <w:rFonts w:eastAsia="SimSun"/>
          <w:lang w:val="en-US" w:eastAsia="zh-CN"/>
        </w:rPr>
        <w:t>NR</w:t>
      </w:r>
      <w:r>
        <w:t xml:space="preserve"> </w:t>
      </w:r>
      <w:r w:rsidR="007F3708">
        <w:t>IAB-Node</w:t>
      </w:r>
      <w:r>
        <w:t>.</w:t>
      </w:r>
    </w:p>
    <w:p w14:paraId="477DC0C3" w14:textId="6CED7293" w:rsidR="00F6276D" w:rsidRDefault="00F6276D" w:rsidP="00F6276D">
      <w:pPr>
        <w:rPr>
          <w:rFonts w:eastAsiaTheme="minorEastAsia"/>
        </w:rPr>
      </w:pPr>
      <w:r>
        <w:t xml:space="preserve">The requirements in this clause assume a </w:t>
      </w:r>
      <w:proofErr w:type="gramStart"/>
      <w:r>
        <w:t>30 dB</w:t>
      </w:r>
      <w:proofErr w:type="gramEnd"/>
      <w:r>
        <w:t xml:space="preserve"> coupling loss between interfering transmitter and </w:t>
      </w:r>
      <w:r w:rsidR="002648AC">
        <w:t>IAB-Node</w:t>
      </w:r>
      <w:r>
        <w:t xml:space="preserve"> receiver</w:t>
      </w:r>
      <w:r>
        <w:rPr>
          <w:lang w:eastAsia="zh-CN"/>
        </w:rPr>
        <w:t xml:space="preserve"> and are based on co-location with </w:t>
      </w:r>
      <w:r>
        <w:t xml:space="preserve">base stations </w:t>
      </w:r>
      <w:r w:rsidR="00151B32">
        <w:t xml:space="preserve">or IAB-Node </w:t>
      </w:r>
      <w:r>
        <w:t>of the same class.</w:t>
      </w:r>
    </w:p>
    <w:p w14:paraId="3E58DE38" w14:textId="6BAD7766" w:rsidR="00F6276D" w:rsidRDefault="00F6276D" w:rsidP="00F6276D">
      <w:pPr>
        <w:rPr>
          <w:rFonts w:eastAsia="Osaka" w:cs="v5.0.0"/>
        </w:rPr>
      </w:pPr>
      <w:r>
        <w:lastRenderedPageBreak/>
        <w:t xml:space="preserve">The throughput shall be </w:t>
      </w:r>
      <w:r>
        <w:rPr>
          <w:rFonts w:hint="eastAsia"/>
          <w:lang w:val="en-US"/>
        </w:rPr>
        <w:t>≥</w:t>
      </w:r>
      <w:r>
        <w:t xml:space="preserve"> 95% of the maximum throughput </w:t>
      </w:r>
      <w:r>
        <w:rPr>
          <w:rFonts w:cs="v5.0.0"/>
        </w:rPr>
        <w:t>of the reference measurement channel,</w:t>
      </w:r>
      <w:r>
        <w:t xml:space="preserve"> with</w:t>
      </w:r>
      <w:r>
        <w:rPr>
          <w:rFonts w:cs="v5.0.0"/>
        </w:rPr>
        <w:t xml:space="preserve"> a wanted and an interfering signal coupled to </w:t>
      </w:r>
      <w:r w:rsidR="00164FEB">
        <w:rPr>
          <w:i/>
        </w:rPr>
        <w:t>IAB</w:t>
      </w:r>
      <w:r>
        <w:rPr>
          <w:i/>
        </w:rPr>
        <w:t xml:space="preserve"> type 1-C</w:t>
      </w:r>
      <w:r>
        <w:t xml:space="preserve"> </w:t>
      </w:r>
      <w:r>
        <w:rPr>
          <w:i/>
        </w:rPr>
        <w:t>antenna connector</w:t>
      </w:r>
      <w:r>
        <w:t xml:space="preserve"> or </w:t>
      </w:r>
      <w:r>
        <w:rPr>
          <w:i/>
        </w:rPr>
        <w:t>BS type 1-H</w:t>
      </w:r>
      <w:r>
        <w:t xml:space="preserve"> </w:t>
      </w:r>
      <w:r>
        <w:rPr>
          <w:i/>
        </w:rPr>
        <w:t>TAB connector</w:t>
      </w:r>
      <w:r>
        <w:rPr>
          <w:rFonts w:cs="v5.0.0"/>
        </w:rPr>
        <w:t xml:space="preserve"> input using the parameters in </w:t>
      </w:r>
      <w:r w:rsidR="00AD2355">
        <w:rPr>
          <w:rFonts w:cs="v5.0.0"/>
        </w:rPr>
        <w:t xml:space="preserve">Table </w:t>
      </w:r>
      <w:r w:rsidR="001705E3">
        <w:rPr>
          <w:rFonts w:cs="v5.0.0"/>
        </w:rPr>
        <w:t>2.1</w:t>
      </w:r>
      <w:r w:rsidR="00A5058F">
        <w:rPr>
          <w:rFonts w:cs="v5.0.0"/>
        </w:rPr>
        <w:t>.3</w:t>
      </w:r>
      <w:r>
        <w:rPr>
          <w:rFonts w:cs="v5.0.0"/>
        </w:rPr>
        <w:t>-</w:t>
      </w:r>
      <w:r w:rsidR="00A5058F">
        <w:rPr>
          <w:rFonts w:cs="v5.0.0"/>
        </w:rPr>
        <w:t>1</w:t>
      </w:r>
      <w:r w:rsidR="001705E3">
        <w:rPr>
          <w:rFonts w:cs="v5.0.0"/>
          <w:lang w:eastAsia="zh-CN"/>
        </w:rPr>
        <w:t xml:space="preserve"> </w:t>
      </w:r>
      <w:r>
        <w:rPr>
          <w:rFonts w:cs="v5.0.0"/>
          <w:lang w:eastAsia="zh-CN"/>
        </w:rPr>
        <w:t xml:space="preserve">for </w:t>
      </w:r>
      <w:r>
        <w:rPr>
          <w:rFonts w:cs="v5.0.0"/>
          <w:lang w:val="en-US" w:eastAsia="zh-CN"/>
        </w:rPr>
        <w:t>all the BS classes</w:t>
      </w:r>
      <w:r>
        <w:rPr>
          <w:rFonts w:cs="v5.0.0"/>
        </w:rPr>
        <w:t xml:space="preserve">. </w:t>
      </w:r>
    </w:p>
    <w:p w14:paraId="7251DAF7" w14:textId="78CA653C" w:rsidR="00F6276D" w:rsidRDefault="00F6276D" w:rsidP="00F6276D">
      <w:pPr>
        <w:rPr>
          <w:rFonts w:eastAsiaTheme="minorEastAsia"/>
          <w:lang w:eastAsia="zh-CN"/>
        </w:rPr>
      </w:pPr>
      <w:r>
        <w:rPr>
          <w:lang w:val="en-US" w:eastAsia="zh-CN"/>
        </w:rPr>
        <w:t xml:space="preserve">The blocking requirement for co-location with </w:t>
      </w:r>
      <w:r w:rsidR="00164FEB">
        <w:rPr>
          <w:lang w:val="en-US" w:eastAsia="zh-CN"/>
        </w:rPr>
        <w:t>IAB</w:t>
      </w:r>
      <w:r>
        <w:rPr>
          <w:lang w:val="en-US" w:eastAsia="zh-CN"/>
        </w:rPr>
        <w:t xml:space="preserve"> in other bands is applied for all </w:t>
      </w:r>
      <w:r>
        <w:rPr>
          <w:i/>
          <w:lang w:val="en-US" w:eastAsia="zh-CN"/>
        </w:rPr>
        <w:t>operating bands</w:t>
      </w:r>
      <w:r>
        <w:rPr>
          <w:lang w:val="en-US" w:eastAsia="zh-CN"/>
        </w:rPr>
        <w:t xml:space="preserve"> for which co-location protection is provided.</w:t>
      </w:r>
    </w:p>
    <w:p w14:paraId="494A20A7" w14:textId="51DCBFE8" w:rsidR="00F6276D" w:rsidRDefault="00F6276D" w:rsidP="00F6276D">
      <w:pPr>
        <w:rPr>
          <w:rFonts w:eastAsia="SimSun"/>
          <w:i/>
          <w:lang w:val="en-US" w:eastAsia="zh-CN"/>
        </w:rPr>
      </w:pPr>
      <w:r>
        <w:rPr>
          <w:rFonts w:eastAsia="SimSun"/>
          <w:lang w:eastAsia="zh-CN"/>
        </w:rPr>
        <w:t xml:space="preserve">Minimum conducted requirement is defined at the </w:t>
      </w:r>
      <w:r>
        <w:rPr>
          <w:rFonts w:eastAsia="SimSun"/>
          <w:i/>
          <w:lang w:eastAsia="zh-CN"/>
        </w:rPr>
        <w:t>antenna connector</w:t>
      </w:r>
      <w:r>
        <w:rPr>
          <w:rFonts w:eastAsia="SimSun"/>
          <w:lang w:eastAsia="zh-CN"/>
        </w:rPr>
        <w:t xml:space="preserve"> for </w:t>
      </w:r>
      <w:r w:rsidR="00A720AC">
        <w:rPr>
          <w:rFonts w:eastAsia="SimSun"/>
          <w:i/>
          <w:lang w:eastAsia="zh-CN"/>
        </w:rPr>
        <w:t>IAB</w:t>
      </w:r>
      <w:r>
        <w:rPr>
          <w:rFonts w:eastAsia="SimSun"/>
          <w:i/>
          <w:lang w:eastAsia="zh-CN"/>
        </w:rPr>
        <w:t xml:space="preserve"> type 1-C</w:t>
      </w:r>
      <w:r>
        <w:rPr>
          <w:rFonts w:eastAsia="SimSun"/>
          <w:lang w:eastAsia="zh-CN"/>
        </w:rPr>
        <w:t xml:space="preserve"> and at the </w:t>
      </w:r>
      <w:r>
        <w:rPr>
          <w:rFonts w:eastAsia="SimSun"/>
          <w:i/>
          <w:lang w:eastAsia="zh-CN"/>
        </w:rPr>
        <w:t>TAB connector</w:t>
      </w:r>
      <w:r>
        <w:rPr>
          <w:rFonts w:eastAsia="SimSun"/>
          <w:lang w:eastAsia="zh-CN"/>
        </w:rPr>
        <w:t xml:space="preserve"> for </w:t>
      </w:r>
      <w:r w:rsidR="00A720AC">
        <w:rPr>
          <w:rFonts w:eastAsia="SimSun"/>
          <w:i/>
          <w:lang w:eastAsia="zh-CN"/>
        </w:rPr>
        <w:t>IAB</w:t>
      </w:r>
      <w:r>
        <w:rPr>
          <w:rFonts w:eastAsia="SimSun"/>
          <w:i/>
          <w:lang w:eastAsia="zh-CN"/>
        </w:rPr>
        <w:t xml:space="preserve"> type 1-H.</w:t>
      </w:r>
    </w:p>
    <w:p w14:paraId="3BD3884D" w14:textId="0561D26A" w:rsidR="00F6276D" w:rsidRDefault="00F6276D" w:rsidP="00F6276D">
      <w:pPr>
        <w:pStyle w:val="TH"/>
        <w:rPr>
          <w:rFonts w:eastAsiaTheme="minorEastAsia"/>
        </w:rPr>
      </w:pPr>
      <w:r>
        <w:rPr>
          <w:rFonts w:eastAsia="Osaka"/>
        </w:rPr>
        <w:t xml:space="preserve">Table </w:t>
      </w:r>
      <w:r w:rsidR="001705E3">
        <w:rPr>
          <w:rFonts w:eastAsia="Osaka"/>
        </w:rPr>
        <w:t>2</w:t>
      </w:r>
      <w:r>
        <w:rPr>
          <w:rFonts w:eastAsia="Osaka"/>
        </w:rPr>
        <w:t>.</w:t>
      </w:r>
      <w:r w:rsidR="001705E3">
        <w:rPr>
          <w:rFonts w:eastAsia="SimSun"/>
          <w:lang w:val="en-US" w:eastAsia="zh-CN"/>
        </w:rPr>
        <w:t>1</w:t>
      </w:r>
      <w:r w:rsidR="003B30C0">
        <w:rPr>
          <w:rFonts w:eastAsia="SimSun"/>
          <w:lang w:val="en-US" w:eastAsia="zh-CN"/>
        </w:rPr>
        <w:t>.3</w:t>
      </w:r>
      <w:r>
        <w:rPr>
          <w:rFonts w:eastAsia="Osaka"/>
        </w:rPr>
        <w:t>-</w:t>
      </w:r>
      <w:r w:rsidR="003B30C0">
        <w:rPr>
          <w:rFonts w:eastAsia="Osaka"/>
        </w:rPr>
        <w:t>1</w:t>
      </w:r>
      <w:r>
        <w:rPr>
          <w:rFonts w:eastAsia="Osaka"/>
        </w:rPr>
        <w:t xml:space="preserve">: </w:t>
      </w:r>
      <w:r>
        <w:t xml:space="preserve">Blocking performance requirement for </w:t>
      </w:r>
      <w:r>
        <w:rPr>
          <w:rFonts w:eastAsia="SimSun"/>
          <w:lang w:val="en-US" w:eastAsia="zh-CN"/>
        </w:rPr>
        <w:t>NR</w:t>
      </w:r>
      <w:r>
        <w:rPr>
          <w:lang w:val="en-US" w:eastAsia="zh-CN"/>
        </w:rPr>
        <w:t xml:space="preserve"> </w:t>
      </w:r>
      <w:r w:rsidR="00A720AC">
        <w:t>IAB</w:t>
      </w:r>
      <w:r>
        <w:t xml:space="preserve"> when co-located with </w:t>
      </w:r>
      <w:r w:rsidR="00A720AC">
        <w:t>IAB</w:t>
      </w:r>
      <w:r>
        <w:t xml:space="preserve">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0"/>
        <w:gridCol w:w="1714"/>
        <w:gridCol w:w="1710"/>
        <w:gridCol w:w="1700"/>
        <w:gridCol w:w="1396"/>
        <w:gridCol w:w="1299"/>
      </w:tblGrid>
      <w:tr w:rsidR="00F6276D" w14:paraId="18501613" w14:textId="77777777" w:rsidTr="00F6276D">
        <w:trPr>
          <w:tblHeader/>
          <w:jc w:val="center"/>
        </w:trPr>
        <w:tc>
          <w:tcPr>
            <w:tcW w:w="1810" w:type="dxa"/>
            <w:tcBorders>
              <w:top w:val="single" w:sz="4" w:space="0" w:color="auto"/>
              <w:left w:val="single" w:sz="4" w:space="0" w:color="auto"/>
              <w:bottom w:val="single" w:sz="4" w:space="0" w:color="auto"/>
              <w:right w:val="single" w:sz="4" w:space="0" w:color="auto"/>
            </w:tcBorders>
            <w:hideMark/>
          </w:tcPr>
          <w:p w14:paraId="3D20BF73" w14:textId="77777777" w:rsidR="00F6276D" w:rsidRDefault="00F6276D">
            <w:pPr>
              <w:pStyle w:val="TAH"/>
              <w:rPr>
                <w:lang w:eastAsia="ja-JP"/>
              </w:rPr>
            </w:pPr>
            <w:r>
              <w:rPr>
                <w:lang w:eastAsia="ja-JP"/>
              </w:rPr>
              <w:t>Frequency range of interfering signal</w:t>
            </w:r>
          </w:p>
        </w:tc>
        <w:tc>
          <w:tcPr>
            <w:tcW w:w="1714" w:type="dxa"/>
            <w:tcBorders>
              <w:top w:val="single" w:sz="4" w:space="0" w:color="auto"/>
              <w:left w:val="single" w:sz="4" w:space="0" w:color="auto"/>
              <w:bottom w:val="single" w:sz="4" w:space="0" w:color="auto"/>
              <w:right w:val="single" w:sz="4" w:space="0" w:color="auto"/>
            </w:tcBorders>
            <w:hideMark/>
          </w:tcPr>
          <w:p w14:paraId="06FB8DA4" w14:textId="14D1ED06" w:rsidR="003B30C0" w:rsidRDefault="00F6276D">
            <w:pPr>
              <w:pStyle w:val="TAH"/>
              <w:rPr>
                <w:lang w:eastAsia="ja-JP"/>
              </w:rPr>
            </w:pPr>
            <w:r>
              <w:rPr>
                <w:lang w:eastAsia="ja-JP"/>
              </w:rPr>
              <w:t xml:space="preserve">Wanted signal mean power for WA </w:t>
            </w:r>
            <w:r w:rsidR="00242FB8">
              <w:rPr>
                <w:lang w:eastAsia="ja-JP"/>
              </w:rPr>
              <w:t>IAB-Node</w:t>
            </w:r>
            <w:r>
              <w:rPr>
                <w:lang w:eastAsia="ja-JP"/>
              </w:rPr>
              <w:t xml:space="preserve"> </w:t>
            </w:r>
          </w:p>
          <w:p w14:paraId="2C5D7193" w14:textId="3C619771" w:rsidR="00F6276D" w:rsidRDefault="00F6276D">
            <w:pPr>
              <w:pStyle w:val="TAH"/>
              <w:rPr>
                <w:lang w:eastAsia="ja-JP"/>
              </w:rPr>
            </w:pPr>
            <w:r>
              <w:rPr>
                <w:lang w:eastAsia="ja-JP"/>
              </w:rPr>
              <w:t>(dBm)</w:t>
            </w:r>
          </w:p>
        </w:tc>
        <w:tc>
          <w:tcPr>
            <w:tcW w:w="1710" w:type="dxa"/>
            <w:tcBorders>
              <w:top w:val="single" w:sz="4" w:space="0" w:color="auto"/>
              <w:left w:val="single" w:sz="4" w:space="0" w:color="auto"/>
              <w:bottom w:val="single" w:sz="4" w:space="0" w:color="auto"/>
              <w:right w:val="single" w:sz="4" w:space="0" w:color="auto"/>
            </w:tcBorders>
            <w:hideMark/>
          </w:tcPr>
          <w:p w14:paraId="4D5476E2" w14:textId="547EC1B7" w:rsidR="003B30C0" w:rsidRDefault="00F6276D">
            <w:pPr>
              <w:pStyle w:val="TAH"/>
              <w:rPr>
                <w:lang w:eastAsia="ja-JP"/>
              </w:rPr>
            </w:pPr>
            <w:r>
              <w:rPr>
                <w:lang w:eastAsia="ja-JP"/>
              </w:rPr>
              <w:t xml:space="preserve">Interfering signal mean power for WA </w:t>
            </w:r>
            <w:r w:rsidR="00242FB8">
              <w:rPr>
                <w:lang w:eastAsia="ja-JP"/>
              </w:rPr>
              <w:t>IAB-Node</w:t>
            </w:r>
            <w:r>
              <w:rPr>
                <w:lang w:eastAsia="ja-JP"/>
              </w:rPr>
              <w:t xml:space="preserve"> </w:t>
            </w:r>
          </w:p>
          <w:p w14:paraId="17DAE33B" w14:textId="7A955114" w:rsidR="00F6276D" w:rsidRDefault="00F6276D">
            <w:pPr>
              <w:pStyle w:val="TAH"/>
              <w:rPr>
                <w:lang w:eastAsia="ja-JP"/>
              </w:rPr>
            </w:pPr>
            <w:r>
              <w:rPr>
                <w:lang w:eastAsia="ja-JP"/>
              </w:rPr>
              <w:t>(dBm)</w:t>
            </w:r>
          </w:p>
        </w:tc>
        <w:tc>
          <w:tcPr>
            <w:tcW w:w="1700" w:type="dxa"/>
            <w:tcBorders>
              <w:top w:val="single" w:sz="4" w:space="0" w:color="auto"/>
              <w:left w:val="single" w:sz="4" w:space="0" w:color="auto"/>
              <w:bottom w:val="single" w:sz="4" w:space="0" w:color="auto"/>
              <w:right w:val="single" w:sz="4" w:space="0" w:color="auto"/>
            </w:tcBorders>
            <w:hideMark/>
          </w:tcPr>
          <w:p w14:paraId="64D2B55C" w14:textId="1DDA6EB6" w:rsidR="003B30C0" w:rsidRDefault="00F6276D">
            <w:pPr>
              <w:pStyle w:val="TAH"/>
              <w:rPr>
                <w:lang w:eastAsia="ja-JP"/>
              </w:rPr>
            </w:pPr>
            <w:r>
              <w:rPr>
                <w:lang w:eastAsia="ja-JP"/>
              </w:rPr>
              <w:t xml:space="preserve">Interfering signal mean power for MR </w:t>
            </w:r>
            <w:r w:rsidR="00242FB8">
              <w:rPr>
                <w:lang w:eastAsia="ja-JP"/>
              </w:rPr>
              <w:t>IAB-Node</w:t>
            </w:r>
            <w:r>
              <w:rPr>
                <w:lang w:eastAsia="ja-JP"/>
              </w:rPr>
              <w:t xml:space="preserve"> </w:t>
            </w:r>
          </w:p>
          <w:p w14:paraId="434C0535" w14:textId="7B7579E8" w:rsidR="00F6276D" w:rsidRDefault="00F6276D">
            <w:pPr>
              <w:pStyle w:val="TAH"/>
              <w:rPr>
                <w:lang w:eastAsia="ja-JP"/>
              </w:rPr>
            </w:pPr>
            <w:r>
              <w:rPr>
                <w:lang w:eastAsia="ja-JP"/>
              </w:rPr>
              <w:t>(dBm)</w:t>
            </w:r>
          </w:p>
        </w:tc>
        <w:tc>
          <w:tcPr>
            <w:tcW w:w="1396" w:type="dxa"/>
            <w:tcBorders>
              <w:top w:val="single" w:sz="4" w:space="0" w:color="auto"/>
              <w:left w:val="single" w:sz="4" w:space="0" w:color="auto"/>
              <w:bottom w:val="single" w:sz="4" w:space="0" w:color="auto"/>
              <w:right w:val="single" w:sz="4" w:space="0" w:color="auto"/>
            </w:tcBorders>
            <w:hideMark/>
          </w:tcPr>
          <w:p w14:paraId="309BFB3F" w14:textId="5FD5FECD" w:rsidR="003B30C0" w:rsidRDefault="00F6276D">
            <w:pPr>
              <w:pStyle w:val="TAH"/>
              <w:rPr>
                <w:lang w:eastAsia="ja-JP"/>
              </w:rPr>
            </w:pPr>
            <w:r>
              <w:rPr>
                <w:lang w:eastAsia="ja-JP"/>
              </w:rPr>
              <w:t xml:space="preserve">Interfering signal mean power for LA </w:t>
            </w:r>
            <w:r w:rsidR="00D420B9">
              <w:rPr>
                <w:lang w:eastAsia="ja-JP"/>
              </w:rPr>
              <w:t>IAB-Node</w:t>
            </w:r>
            <w:r>
              <w:rPr>
                <w:lang w:eastAsia="ja-JP"/>
              </w:rPr>
              <w:t xml:space="preserve"> </w:t>
            </w:r>
          </w:p>
          <w:p w14:paraId="567093A0" w14:textId="028482D6" w:rsidR="00F6276D" w:rsidRDefault="00F6276D">
            <w:pPr>
              <w:pStyle w:val="TAH"/>
              <w:rPr>
                <w:lang w:eastAsia="ja-JP"/>
              </w:rPr>
            </w:pPr>
            <w:r>
              <w:rPr>
                <w:lang w:eastAsia="ja-JP"/>
              </w:rPr>
              <w:t>(dBm)</w:t>
            </w:r>
          </w:p>
        </w:tc>
        <w:tc>
          <w:tcPr>
            <w:tcW w:w="1299" w:type="dxa"/>
            <w:tcBorders>
              <w:top w:val="single" w:sz="4" w:space="0" w:color="auto"/>
              <w:left w:val="single" w:sz="4" w:space="0" w:color="auto"/>
              <w:bottom w:val="single" w:sz="4" w:space="0" w:color="auto"/>
              <w:right w:val="single" w:sz="4" w:space="0" w:color="auto"/>
            </w:tcBorders>
            <w:hideMark/>
          </w:tcPr>
          <w:p w14:paraId="37DC4501" w14:textId="77777777" w:rsidR="00F6276D" w:rsidRDefault="00F6276D">
            <w:pPr>
              <w:pStyle w:val="TAH"/>
              <w:rPr>
                <w:lang w:eastAsia="ja-JP"/>
              </w:rPr>
            </w:pPr>
            <w:r>
              <w:rPr>
                <w:lang w:eastAsia="ja-JP"/>
              </w:rPr>
              <w:t>Type of interfering signal</w:t>
            </w:r>
          </w:p>
        </w:tc>
      </w:tr>
      <w:tr w:rsidR="00F6276D" w14:paraId="0ACE6A9F" w14:textId="77777777" w:rsidTr="00F6276D">
        <w:trPr>
          <w:jc w:val="center"/>
        </w:trPr>
        <w:tc>
          <w:tcPr>
            <w:tcW w:w="1810" w:type="dxa"/>
            <w:tcBorders>
              <w:top w:val="single" w:sz="4" w:space="0" w:color="auto"/>
              <w:left w:val="single" w:sz="4" w:space="0" w:color="auto"/>
              <w:bottom w:val="single" w:sz="4" w:space="0" w:color="auto"/>
              <w:right w:val="single" w:sz="4" w:space="0" w:color="auto"/>
            </w:tcBorders>
            <w:hideMark/>
          </w:tcPr>
          <w:p w14:paraId="536BA128" w14:textId="77777777" w:rsidR="00F6276D" w:rsidRDefault="00F6276D">
            <w:pPr>
              <w:pStyle w:val="TAC"/>
              <w:rPr>
                <w:rFonts w:cs="Arial"/>
                <w:szCs w:val="18"/>
                <w:lang w:eastAsia="ja-JP"/>
              </w:rPr>
            </w:pPr>
            <w:r>
              <w:rPr>
                <w:lang w:eastAsia="zh-CN"/>
              </w:rPr>
              <w:t xml:space="preserve">Frequency range of co-located downlink </w:t>
            </w:r>
            <w:r>
              <w:rPr>
                <w:i/>
                <w:lang w:eastAsia="zh-CN"/>
              </w:rPr>
              <w:t>operating band</w:t>
            </w:r>
          </w:p>
        </w:tc>
        <w:tc>
          <w:tcPr>
            <w:tcW w:w="1714" w:type="dxa"/>
            <w:tcBorders>
              <w:top w:val="single" w:sz="4" w:space="0" w:color="auto"/>
              <w:left w:val="single" w:sz="4" w:space="0" w:color="auto"/>
              <w:bottom w:val="single" w:sz="4" w:space="0" w:color="auto"/>
              <w:right w:val="single" w:sz="4" w:space="0" w:color="auto"/>
            </w:tcBorders>
            <w:vAlign w:val="center"/>
            <w:hideMark/>
          </w:tcPr>
          <w:p w14:paraId="63125598" w14:textId="77777777" w:rsidR="00F6276D" w:rsidRDefault="00F6276D">
            <w:pPr>
              <w:pStyle w:val="TAC"/>
              <w:rPr>
                <w:rFonts w:cs="Arial"/>
                <w:szCs w:val="18"/>
                <w:lang w:eastAsia="ja-JP"/>
              </w:rPr>
            </w:pPr>
            <w:r>
              <w:t>P</w:t>
            </w:r>
            <w:r>
              <w:rPr>
                <w:vertAlign w:val="subscript"/>
              </w:rPr>
              <w:t>REFSENS</w:t>
            </w:r>
            <w:r>
              <w:t xml:space="preserve"> +6dB</w:t>
            </w:r>
            <w:r>
              <w:br/>
              <w:t>(</w:t>
            </w:r>
            <w:r>
              <w:rPr>
                <w:rFonts w:eastAsia="SimSun"/>
                <w:lang w:val="en-US" w:eastAsia="zh-CN"/>
              </w:rPr>
              <w:t>Note 1</w:t>
            </w:r>
            <w:r>
              <w:t>)</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16A8ECB" w14:textId="77777777" w:rsidR="00F6276D" w:rsidRDefault="00F6276D">
            <w:pPr>
              <w:pStyle w:val="TAC"/>
              <w:rPr>
                <w:rFonts w:cs="Arial"/>
                <w:szCs w:val="18"/>
                <w:lang w:eastAsia="ja-JP"/>
              </w:rPr>
            </w:pPr>
            <w:r>
              <w:rPr>
                <w:rFonts w:cs="Arial"/>
                <w:szCs w:val="18"/>
                <w:lang w:eastAsia="ja-JP"/>
              </w:rPr>
              <w:t>+</w:t>
            </w:r>
            <w:r>
              <w:rPr>
                <w:rFonts w:eastAsia="SimSun" w:cs="Arial"/>
                <w:szCs w:val="18"/>
                <w:lang w:val="en-US" w:eastAsia="zh-CN"/>
              </w:rPr>
              <w:t>16</w:t>
            </w:r>
          </w:p>
        </w:tc>
        <w:tc>
          <w:tcPr>
            <w:tcW w:w="1700" w:type="dxa"/>
            <w:tcBorders>
              <w:top w:val="single" w:sz="4" w:space="0" w:color="auto"/>
              <w:left w:val="single" w:sz="4" w:space="0" w:color="auto"/>
              <w:bottom w:val="single" w:sz="4" w:space="0" w:color="auto"/>
              <w:right w:val="single" w:sz="4" w:space="0" w:color="auto"/>
            </w:tcBorders>
            <w:vAlign w:val="center"/>
            <w:hideMark/>
          </w:tcPr>
          <w:p w14:paraId="7FF4F522" w14:textId="77777777" w:rsidR="00F6276D" w:rsidRDefault="00F6276D">
            <w:pPr>
              <w:pStyle w:val="TAC"/>
              <w:rPr>
                <w:szCs w:val="18"/>
                <w:lang w:eastAsia="ja-JP"/>
              </w:rPr>
            </w:pPr>
            <w:r>
              <w:rPr>
                <w:rFonts w:cs="Arial"/>
                <w:szCs w:val="18"/>
                <w:lang w:eastAsia="ja-JP"/>
              </w:rPr>
              <w:t>+</w:t>
            </w:r>
            <w:r>
              <w:rPr>
                <w:rFonts w:eastAsia="SimSun" w:cs="Arial"/>
                <w:szCs w:val="18"/>
                <w:lang w:val="en-US" w:eastAsia="zh-CN"/>
              </w:rPr>
              <w:t>8</w:t>
            </w:r>
          </w:p>
        </w:tc>
        <w:tc>
          <w:tcPr>
            <w:tcW w:w="1396" w:type="dxa"/>
            <w:tcBorders>
              <w:top w:val="single" w:sz="4" w:space="0" w:color="auto"/>
              <w:left w:val="single" w:sz="4" w:space="0" w:color="auto"/>
              <w:bottom w:val="single" w:sz="4" w:space="0" w:color="auto"/>
              <w:right w:val="single" w:sz="4" w:space="0" w:color="auto"/>
            </w:tcBorders>
            <w:vAlign w:val="center"/>
            <w:hideMark/>
          </w:tcPr>
          <w:p w14:paraId="736D0F10" w14:textId="77777777" w:rsidR="00F6276D" w:rsidRDefault="00F6276D">
            <w:pPr>
              <w:pStyle w:val="TAC"/>
              <w:rPr>
                <w:szCs w:val="18"/>
                <w:lang w:eastAsia="ja-JP"/>
              </w:rPr>
            </w:pPr>
            <w:r>
              <w:rPr>
                <w:rFonts w:eastAsia="SimSun"/>
                <w:lang w:val="en-US" w:eastAsia="zh-CN"/>
              </w:rPr>
              <w:t>x (Note 2)</w:t>
            </w:r>
          </w:p>
        </w:tc>
        <w:tc>
          <w:tcPr>
            <w:tcW w:w="1299" w:type="dxa"/>
            <w:tcBorders>
              <w:top w:val="single" w:sz="4" w:space="0" w:color="auto"/>
              <w:left w:val="single" w:sz="4" w:space="0" w:color="auto"/>
              <w:bottom w:val="single" w:sz="4" w:space="0" w:color="auto"/>
              <w:right w:val="single" w:sz="4" w:space="0" w:color="auto"/>
            </w:tcBorders>
            <w:vAlign w:val="center"/>
            <w:hideMark/>
          </w:tcPr>
          <w:p w14:paraId="39E7C070" w14:textId="77777777" w:rsidR="00F6276D" w:rsidRDefault="00F6276D">
            <w:pPr>
              <w:pStyle w:val="TAC"/>
              <w:rPr>
                <w:lang w:eastAsia="ja-JP"/>
              </w:rPr>
            </w:pPr>
            <w:r>
              <w:rPr>
                <w:lang w:eastAsia="ja-JP"/>
              </w:rPr>
              <w:t>CW carrier</w:t>
            </w:r>
          </w:p>
        </w:tc>
      </w:tr>
      <w:tr w:rsidR="00F6276D" w:rsidRPr="00F6276D" w14:paraId="04B1EBC5" w14:textId="77777777" w:rsidTr="00F6276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2BDD18C0" w14:textId="2F9CF1A4" w:rsidR="00F6276D" w:rsidRDefault="00F6276D">
            <w:pPr>
              <w:pStyle w:val="TAN"/>
            </w:pPr>
            <w:r>
              <w:t>N</w:t>
            </w:r>
            <w:r>
              <w:rPr>
                <w:rFonts w:eastAsia="SimSun"/>
                <w:lang w:val="en-US" w:eastAsia="zh-CN"/>
              </w:rPr>
              <w:t>OTE 1</w:t>
            </w:r>
            <w:r>
              <w:t>:</w:t>
            </w:r>
            <w:r>
              <w:tab/>
              <w:t>P</w:t>
            </w:r>
            <w:r>
              <w:rPr>
                <w:vertAlign w:val="subscript"/>
              </w:rPr>
              <w:t>REFSENS</w:t>
            </w:r>
            <w:r>
              <w:t xml:space="preserve"> depends on the </w:t>
            </w:r>
            <w:r w:rsidR="00D420B9">
              <w:rPr>
                <w:i/>
              </w:rPr>
              <w:t>IAB-Node</w:t>
            </w:r>
            <w:r>
              <w:rPr>
                <w:i/>
              </w:rPr>
              <w:t xml:space="preserve"> channel bandwidth</w:t>
            </w:r>
            <w:r w:rsidR="001705E3">
              <w:t>.</w:t>
            </w:r>
          </w:p>
          <w:p w14:paraId="5C0B400F" w14:textId="31EDD9B3" w:rsidR="00F6276D" w:rsidRDefault="00F6276D">
            <w:pPr>
              <w:pStyle w:val="TAN"/>
              <w:rPr>
                <w:rFonts w:eastAsia="SimSun"/>
                <w:lang w:val="en-US" w:eastAsia="zh-CN"/>
              </w:rPr>
            </w:pPr>
            <w:r>
              <w:rPr>
                <w:rFonts w:eastAsia="SimSun"/>
                <w:lang w:val="en-US" w:eastAsia="zh-CN"/>
              </w:rPr>
              <w:t>NOTE 2:</w:t>
            </w:r>
            <w:r>
              <w:rPr>
                <w:rFonts w:eastAsia="SimSun"/>
                <w:lang w:val="en-US" w:eastAsia="zh-CN"/>
              </w:rPr>
              <w:tab/>
              <w:t xml:space="preserve">x = -7 dBm for </w:t>
            </w:r>
            <w:r w:rsidR="00D420B9">
              <w:rPr>
                <w:rFonts w:eastAsia="SimSun"/>
                <w:lang w:val="en-US" w:eastAsia="zh-CN"/>
              </w:rPr>
              <w:t>IAB</w:t>
            </w:r>
            <w:r w:rsidR="005C6C51">
              <w:rPr>
                <w:rFonts w:eastAsia="SimSun"/>
                <w:lang w:val="en-US" w:eastAsia="zh-CN"/>
              </w:rPr>
              <w:t>-Node</w:t>
            </w:r>
            <w:r>
              <w:rPr>
                <w:rFonts w:eastAsia="SimSun"/>
                <w:lang w:val="en-US" w:eastAsia="zh-CN"/>
              </w:rPr>
              <w:t xml:space="preserve"> co-located with Pico GSM850 or Pico CDMA850</w:t>
            </w:r>
            <w:r>
              <w:rPr>
                <w:rFonts w:eastAsia="SimSun"/>
                <w:lang w:val="en-US" w:eastAsia="zh-CN"/>
              </w:rPr>
              <w:br/>
              <w:t xml:space="preserve">x = -4 dBm for </w:t>
            </w:r>
            <w:r w:rsidR="005C6C51">
              <w:rPr>
                <w:rFonts w:eastAsia="SimSun"/>
                <w:lang w:val="en-US" w:eastAsia="zh-CN"/>
              </w:rPr>
              <w:t>IAB-Node</w:t>
            </w:r>
            <w:r>
              <w:rPr>
                <w:rFonts w:eastAsia="SimSun"/>
                <w:lang w:val="en-US" w:eastAsia="zh-CN"/>
              </w:rPr>
              <w:t xml:space="preserve"> co-located with Pico DCS1800 or Pico PCS1900</w:t>
            </w:r>
            <w:r>
              <w:rPr>
                <w:rFonts w:eastAsia="SimSun"/>
                <w:lang w:val="en-US" w:eastAsia="zh-CN"/>
              </w:rPr>
              <w:br/>
              <w:t xml:space="preserve">x = -6 dBm for </w:t>
            </w:r>
            <w:r w:rsidR="00FC7EC4">
              <w:rPr>
                <w:rFonts w:eastAsia="SimSun"/>
                <w:lang w:val="en-US" w:eastAsia="zh-CN"/>
              </w:rPr>
              <w:t>IAB-Node</w:t>
            </w:r>
            <w:r>
              <w:rPr>
                <w:rFonts w:eastAsia="SimSun"/>
                <w:lang w:val="en-US" w:eastAsia="zh-CN"/>
              </w:rPr>
              <w:t xml:space="preserve"> co-located with UTRA bands or E-UTRA bands or NR bands</w:t>
            </w:r>
          </w:p>
          <w:p w14:paraId="36A57623" w14:textId="77777777" w:rsidR="00F6276D" w:rsidRDefault="00F6276D">
            <w:pPr>
              <w:pStyle w:val="TAN"/>
              <w:rPr>
                <w:rFonts w:eastAsia="SimSun"/>
                <w:lang w:val="en-US" w:eastAsia="zh-CN"/>
              </w:rPr>
            </w:pPr>
            <w:r>
              <w:rPr>
                <w:lang w:eastAsia="ja-JP"/>
              </w:rPr>
              <w:t>NOTE 3:</w:t>
            </w:r>
            <w:r>
              <w:rPr>
                <w:lang w:eastAsia="ja-JP"/>
              </w:rPr>
              <w:tab/>
              <w:t xml:space="preserve">The requirement does not apply when the interfering signal falls within any of the supported uplink </w:t>
            </w:r>
            <w:r>
              <w:rPr>
                <w:i/>
                <w:lang w:eastAsia="ja-JP"/>
              </w:rPr>
              <w:t>operating band(s)</w:t>
            </w:r>
            <w:r>
              <w:rPr>
                <w:lang w:eastAsia="ja-JP"/>
              </w:rPr>
              <w:t xml:space="preserve"> or in </w:t>
            </w:r>
            <w:proofErr w:type="spellStart"/>
            <w:r>
              <w:t>Δf</w:t>
            </w:r>
            <w:r>
              <w:rPr>
                <w:vertAlign w:val="subscript"/>
              </w:rPr>
              <w:t>OOB</w:t>
            </w:r>
            <w:proofErr w:type="spellEnd"/>
            <w:r>
              <w:rPr>
                <w:lang w:eastAsia="ja-JP"/>
              </w:rPr>
              <w:t xml:space="preserve"> immediately outside any of the supported uplink </w:t>
            </w:r>
            <w:r>
              <w:rPr>
                <w:i/>
                <w:lang w:eastAsia="ja-JP"/>
              </w:rPr>
              <w:t>operating band(s)</w:t>
            </w:r>
            <w:r>
              <w:rPr>
                <w:lang w:eastAsia="ja-JP"/>
              </w:rPr>
              <w:t>.</w:t>
            </w:r>
          </w:p>
        </w:tc>
      </w:tr>
    </w:tbl>
    <w:p w14:paraId="3D1B24A5" w14:textId="77777777" w:rsidR="00D20567" w:rsidRPr="00260475" w:rsidRDefault="00D20567" w:rsidP="0062745C">
      <w:pPr>
        <w:pStyle w:val="BodyText"/>
        <w:rPr>
          <w:lang w:val="en-US"/>
        </w:rPr>
      </w:pPr>
    </w:p>
    <w:p w14:paraId="5F5768CB" w14:textId="375C1FDE" w:rsidR="00260475" w:rsidRDefault="00260475" w:rsidP="0062745C">
      <w:pPr>
        <w:pStyle w:val="BodyText"/>
      </w:pPr>
    </w:p>
    <w:p w14:paraId="6F29E2F7" w14:textId="449305BB" w:rsidR="00260475" w:rsidRDefault="003B30C0" w:rsidP="00A5058F">
      <w:pPr>
        <w:pStyle w:val="BodyText"/>
        <w:ind w:left="720" w:hanging="720"/>
        <w:rPr>
          <w:rFonts w:ascii="Arial" w:hAnsi="Arial" w:cs="Arial"/>
          <w:sz w:val="28"/>
          <w:szCs w:val="28"/>
        </w:rPr>
      </w:pPr>
      <w:r>
        <w:rPr>
          <w:rFonts w:ascii="Arial" w:hAnsi="Arial" w:cs="Arial"/>
          <w:sz w:val="28"/>
          <w:szCs w:val="28"/>
        </w:rPr>
        <w:t>2.2</w:t>
      </w:r>
      <w:r>
        <w:rPr>
          <w:rFonts w:ascii="Arial" w:hAnsi="Arial" w:cs="Arial"/>
          <w:sz w:val="28"/>
          <w:szCs w:val="28"/>
        </w:rPr>
        <w:tab/>
      </w:r>
      <w:r w:rsidR="00260475">
        <w:rPr>
          <w:rFonts w:ascii="Arial" w:hAnsi="Arial" w:cs="Arial"/>
          <w:sz w:val="28"/>
          <w:szCs w:val="28"/>
        </w:rPr>
        <w:t>OTA requirement</w:t>
      </w:r>
    </w:p>
    <w:p w14:paraId="643F659B" w14:textId="3D9F768A" w:rsidR="00260475" w:rsidRDefault="001705E3" w:rsidP="0062745C">
      <w:pPr>
        <w:pStyle w:val="BodyText"/>
      </w:pPr>
      <w:r>
        <w:t>For the OTA out-of-band receiver blocking requirement</w:t>
      </w:r>
      <w:r w:rsidR="00F43F73">
        <w:t xml:space="preserve">, field-strength is used as figure of merit for the interferer signal, while for the wanted signal EIS is used. </w:t>
      </w:r>
      <w:r w:rsidR="00720C50">
        <w:t xml:space="preserve">The background for </w:t>
      </w:r>
      <w:r w:rsidR="00DF5E4F">
        <w:t xml:space="preserve">the requirement is different for </w:t>
      </w:r>
      <w:r w:rsidR="00720C50">
        <w:t>FR1 and FR2</w:t>
      </w:r>
      <w:r w:rsidR="00DF5E4F">
        <w:t xml:space="preserve"> as described in Section </w:t>
      </w:r>
      <w:r w:rsidR="0010692E">
        <w:t>2.2.1 and Section 2.2.2.</w:t>
      </w:r>
      <w:r w:rsidR="00720C50">
        <w:t xml:space="preserve"> </w:t>
      </w:r>
      <w:r>
        <w:t xml:space="preserve"> </w:t>
      </w:r>
    </w:p>
    <w:p w14:paraId="2A692CA1" w14:textId="77777777" w:rsidR="000219F3" w:rsidRDefault="000219F3" w:rsidP="0062745C">
      <w:pPr>
        <w:pStyle w:val="BodyText"/>
      </w:pPr>
    </w:p>
    <w:p w14:paraId="0BB5DF7E" w14:textId="44A9B667" w:rsidR="000219F3" w:rsidRPr="008D7B82" w:rsidRDefault="000219F3" w:rsidP="000219F3">
      <w:pPr>
        <w:pStyle w:val="BodyText"/>
        <w:tabs>
          <w:tab w:val="left" w:pos="709"/>
        </w:tabs>
        <w:rPr>
          <w:rFonts w:ascii="Arial" w:hAnsi="Arial" w:cs="Arial"/>
          <w:sz w:val="24"/>
          <w:szCs w:val="24"/>
        </w:rPr>
      </w:pPr>
      <w:r w:rsidRPr="008D7B82">
        <w:rPr>
          <w:rFonts w:ascii="Arial" w:hAnsi="Arial" w:cs="Arial"/>
          <w:sz w:val="24"/>
          <w:szCs w:val="24"/>
        </w:rPr>
        <w:t>2.</w:t>
      </w:r>
      <w:r>
        <w:rPr>
          <w:rFonts w:ascii="Arial" w:hAnsi="Arial" w:cs="Arial"/>
          <w:sz w:val="24"/>
          <w:szCs w:val="24"/>
        </w:rPr>
        <w:t>2</w:t>
      </w:r>
      <w:r w:rsidRPr="008D7B82">
        <w:rPr>
          <w:rFonts w:ascii="Arial" w:hAnsi="Arial" w:cs="Arial"/>
          <w:sz w:val="24"/>
          <w:szCs w:val="24"/>
        </w:rPr>
        <w:t>.</w:t>
      </w:r>
      <w:r>
        <w:rPr>
          <w:rFonts w:ascii="Arial" w:hAnsi="Arial" w:cs="Arial"/>
          <w:sz w:val="24"/>
          <w:szCs w:val="24"/>
        </w:rPr>
        <w:t>1</w:t>
      </w:r>
      <w:r w:rsidRPr="008D7B82">
        <w:rPr>
          <w:rFonts w:ascii="Arial" w:hAnsi="Arial" w:cs="Arial"/>
          <w:sz w:val="24"/>
          <w:szCs w:val="24"/>
        </w:rPr>
        <w:tab/>
      </w:r>
      <w:r w:rsidR="00EF3732">
        <w:rPr>
          <w:rFonts w:ascii="Arial" w:hAnsi="Arial" w:cs="Arial"/>
          <w:sz w:val="24"/>
          <w:szCs w:val="24"/>
        </w:rPr>
        <w:t>IAB</w:t>
      </w:r>
      <w:r>
        <w:rPr>
          <w:rFonts w:ascii="Arial" w:hAnsi="Arial" w:cs="Arial"/>
          <w:sz w:val="24"/>
          <w:szCs w:val="24"/>
        </w:rPr>
        <w:t xml:space="preserve"> type 1-O</w:t>
      </w:r>
    </w:p>
    <w:p w14:paraId="21157125" w14:textId="481B12F3" w:rsidR="001746C3" w:rsidRDefault="001746C3" w:rsidP="001746C3">
      <w:r>
        <w:t xml:space="preserve">The </w:t>
      </w:r>
      <w:r w:rsidR="008350F2">
        <w:t xml:space="preserve">technical background for </w:t>
      </w:r>
      <w:r>
        <w:t>OTA out-o</w:t>
      </w:r>
      <w:r w:rsidR="00F43F73">
        <w:t>f-</w:t>
      </w:r>
      <w:r>
        <w:t xml:space="preserve">band </w:t>
      </w:r>
      <w:r w:rsidR="00F43F73">
        <w:t xml:space="preserve">receiver </w:t>
      </w:r>
      <w:r>
        <w:t>blocking requirement derivation for NR is the same as that for AAS and is documented in 3GPP TR 37.843, in summary the OTA out of band blocking is difficult to translate directly from the conducted out of band blocking requirement as</w:t>
      </w:r>
      <w:r w:rsidR="005C248F">
        <w:t>;</w:t>
      </w:r>
    </w:p>
    <w:p w14:paraId="4EA26431" w14:textId="77777777" w:rsidR="001746C3" w:rsidRDefault="001746C3" w:rsidP="001746C3">
      <w:pPr>
        <w:pStyle w:val="B1"/>
        <w:rPr>
          <w:lang w:val="en-US" w:eastAsia="zh-CN"/>
        </w:rPr>
      </w:pPr>
      <w:r>
        <w:rPr>
          <w:rFonts w:eastAsia="Malgun Gothic"/>
          <w:lang w:val="en-US" w:eastAsia="ko-KR"/>
        </w:rPr>
        <w:t>-</w:t>
      </w:r>
      <w:r>
        <w:rPr>
          <w:rFonts w:eastAsia="Malgun Gothic"/>
          <w:lang w:val="en-US" w:eastAsia="ko-KR"/>
        </w:rPr>
        <w:tab/>
      </w:r>
      <w:r>
        <w:rPr>
          <w:lang w:val="en-US" w:eastAsia="zh-CN"/>
        </w:rPr>
        <w:t>The gain characteristics of an antenna is not known in the out-of-band frequency region.</w:t>
      </w:r>
    </w:p>
    <w:p w14:paraId="46EA9E24" w14:textId="77777777" w:rsidR="001746C3" w:rsidRDefault="001746C3" w:rsidP="001746C3">
      <w:pPr>
        <w:pStyle w:val="B1"/>
        <w:rPr>
          <w:lang w:val="en-US" w:eastAsia="zh-CN"/>
        </w:rPr>
      </w:pPr>
      <w:r>
        <w:rPr>
          <w:rFonts w:eastAsia="Malgun Gothic"/>
          <w:lang w:val="en-US" w:eastAsia="ko-KR"/>
        </w:rPr>
        <w:t>-</w:t>
      </w:r>
      <w:r>
        <w:rPr>
          <w:rFonts w:eastAsia="Malgun Gothic"/>
          <w:lang w:val="en-US" w:eastAsia="ko-KR"/>
        </w:rPr>
        <w:tab/>
      </w:r>
      <w:r>
        <w:rPr>
          <w:lang w:val="en-US" w:eastAsia="zh-CN"/>
        </w:rPr>
        <w:t>The free space path-loss at high frequencies (i.e. up to 12.75 GHz) means that the radiated power levels required to provide -15 dBm at conducted point are unfeasibly high.</w:t>
      </w:r>
    </w:p>
    <w:p w14:paraId="31C1ABF6" w14:textId="699519EA" w:rsidR="001746C3" w:rsidRDefault="001746C3" w:rsidP="001746C3">
      <w:pPr>
        <w:rPr>
          <w:lang w:val="en-US" w:eastAsia="zh-CN"/>
        </w:rPr>
      </w:pPr>
      <w:r>
        <w:rPr>
          <w:lang w:val="en-US" w:eastAsia="zh-CN"/>
        </w:rPr>
        <w:t xml:space="preserve">Clearly the interferers are present irrespective of the victim </w:t>
      </w:r>
      <w:r>
        <w:rPr>
          <w:i/>
          <w:lang w:val="en-US" w:eastAsia="zh-CN"/>
        </w:rPr>
        <w:t>antenna gain</w:t>
      </w:r>
      <w:r>
        <w:rPr>
          <w:lang w:val="en-US" w:eastAsia="zh-CN"/>
        </w:rPr>
        <w:t xml:space="preserve">, the original levels assumed that the victim </w:t>
      </w:r>
      <w:r>
        <w:rPr>
          <w:i/>
          <w:lang w:val="en-US" w:eastAsia="zh-CN"/>
        </w:rPr>
        <w:t>antenna gain</w:t>
      </w:r>
      <w:r>
        <w:rPr>
          <w:lang w:val="en-US" w:eastAsia="zh-CN"/>
        </w:rPr>
        <w:t xml:space="preserve"> was the same as the in</w:t>
      </w:r>
      <w:r w:rsidR="00F43F73">
        <w:rPr>
          <w:lang w:val="en-US" w:eastAsia="zh-CN"/>
        </w:rPr>
        <w:t>-</w:t>
      </w:r>
      <w:r>
        <w:rPr>
          <w:lang w:val="en-US" w:eastAsia="zh-CN"/>
        </w:rPr>
        <w:t>band gain, this assumption is not required when considering an OTA requirement and the interferer levels can be represented as a field strength at the antenna array.</w:t>
      </w:r>
    </w:p>
    <w:p w14:paraId="6DEED0E2" w14:textId="4D45360A" w:rsidR="001746C3" w:rsidRDefault="001746C3" w:rsidP="001746C3">
      <w:pPr>
        <w:rPr>
          <w:lang w:val="en-US" w:eastAsia="zh-CN"/>
        </w:rPr>
      </w:pPr>
      <w:r>
        <w:rPr>
          <w:lang w:val="en-US" w:eastAsia="zh-CN"/>
        </w:rPr>
        <w:t xml:space="preserve">The </w:t>
      </w:r>
      <w:r w:rsidR="00B821FF">
        <w:rPr>
          <w:lang w:val="en-US" w:eastAsia="zh-CN"/>
        </w:rPr>
        <w:t>aggressor EIRP</w:t>
      </w:r>
      <w:r>
        <w:rPr>
          <w:lang w:val="en-US" w:eastAsia="zh-CN"/>
        </w:rPr>
        <w:t xml:space="preserve"> is derived from the conducted out</w:t>
      </w:r>
      <w:r w:rsidR="00F43F73">
        <w:rPr>
          <w:lang w:val="en-US" w:eastAsia="zh-CN"/>
        </w:rPr>
        <w:t>-</w:t>
      </w:r>
      <w:r>
        <w:rPr>
          <w:lang w:val="en-US" w:eastAsia="zh-CN"/>
        </w:rPr>
        <w:t>of</w:t>
      </w:r>
      <w:r w:rsidR="00F43F73">
        <w:rPr>
          <w:lang w:val="en-US" w:eastAsia="zh-CN"/>
        </w:rPr>
        <w:t>-</w:t>
      </w:r>
      <w:r>
        <w:rPr>
          <w:lang w:val="en-US" w:eastAsia="zh-CN"/>
        </w:rPr>
        <w:t>band interfere level</w:t>
      </w:r>
      <w:r w:rsidR="00B821FF">
        <w:rPr>
          <w:lang w:val="en-US" w:eastAsia="zh-CN"/>
        </w:rPr>
        <w:t xml:space="preserve">, </w:t>
      </w:r>
      <w:r>
        <w:rPr>
          <w:lang w:val="en-US" w:eastAsia="zh-CN"/>
        </w:rPr>
        <w:t xml:space="preserve">the in-band antenna </w:t>
      </w:r>
      <w:proofErr w:type="gramStart"/>
      <w:r>
        <w:rPr>
          <w:lang w:val="en-US" w:eastAsia="zh-CN"/>
        </w:rPr>
        <w:t>gain</w:t>
      </w:r>
      <w:proofErr w:type="gramEnd"/>
      <w:r>
        <w:rPr>
          <w:lang w:val="en-US" w:eastAsia="zh-CN"/>
        </w:rPr>
        <w:t xml:space="preserve"> assumption</w:t>
      </w:r>
      <w:r w:rsidR="00B821FF">
        <w:rPr>
          <w:lang w:val="en-US" w:eastAsia="zh-CN"/>
        </w:rPr>
        <w:t xml:space="preserve"> and distance between the victim and aggressor as</w:t>
      </w:r>
      <w:r>
        <w:rPr>
          <w:lang w:val="en-US" w:eastAsia="zh-CN"/>
        </w:rPr>
        <w:t>:</w:t>
      </w:r>
    </w:p>
    <w:p w14:paraId="41AEE9AF" w14:textId="6C89B6E7" w:rsidR="00F43F73" w:rsidRDefault="00B821FF" w:rsidP="00F43F73">
      <w:pPr>
        <w:jc w:val="center"/>
        <w:rPr>
          <w:lang w:val="en-US" w:eastAsia="zh-CN"/>
        </w:rPr>
      </w:pPr>
      <m:oMath>
        <m:r>
          <m:rPr>
            <m:sty m:val="p"/>
          </m:rPr>
          <w:rPr>
            <w:rFonts w:ascii="Cambria Math" w:hAnsi="Cambria Math"/>
            <w:lang w:val="en-US" w:eastAsia="zh-CN"/>
          </w:rPr>
          <m:t>EIRP</m:t>
        </m:r>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rx</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G</m:t>
            </m:r>
          </m:e>
          <m:sub>
            <m:r>
              <w:rPr>
                <w:rFonts w:ascii="Cambria Math" w:hAnsi="Cambria Math"/>
                <w:lang w:val="en-US" w:eastAsia="zh-CN"/>
              </w:rPr>
              <m:t>ant</m:t>
            </m:r>
          </m:sub>
        </m:sSub>
        <m:r>
          <w:rPr>
            <w:rFonts w:ascii="Cambria Math" w:hAnsi="Cambria Math"/>
            <w:lang w:val="en-US" w:eastAsia="zh-CN"/>
          </w:rPr>
          <m:t>+</m:t>
        </m:r>
        <m:r>
          <m:rPr>
            <m:sty m:val="p"/>
          </m:rPr>
          <w:rPr>
            <w:rFonts w:ascii="Cambria Math" w:hAnsi="Cambria Math"/>
            <w:lang w:val="en-US" w:eastAsia="zh-CN"/>
          </w:rPr>
          <m:t>FSPL</m:t>
        </m:r>
      </m:oMath>
      <w:r w:rsidR="00F43F73">
        <w:rPr>
          <w:lang w:val="en-US" w:eastAsia="zh-CN"/>
        </w:rPr>
        <w:tab/>
      </w:r>
      <w:r>
        <w:rPr>
          <w:lang w:val="en-US" w:eastAsia="zh-CN"/>
        </w:rPr>
        <w:tab/>
      </w:r>
      <w:r w:rsidR="00F43F73">
        <w:rPr>
          <w:lang w:val="en-US" w:eastAsia="zh-CN"/>
        </w:rPr>
        <w:t>(Eq. 2.2.1</w:t>
      </w:r>
      <w:r w:rsidR="00DF0DFA">
        <w:rPr>
          <w:lang w:val="en-US" w:eastAsia="zh-CN"/>
        </w:rPr>
        <w:t>-1</w:t>
      </w:r>
      <w:r w:rsidR="00F43F73">
        <w:rPr>
          <w:lang w:val="en-US" w:eastAsia="zh-CN"/>
        </w:rPr>
        <w:t>)</w:t>
      </w:r>
    </w:p>
    <w:p w14:paraId="08772418" w14:textId="69B80EB2" w:rsidR="00F43F73" w:rsidRDefault="00F43F73" w:rsidP="00F43F73">
      <w:pPr>
        <w:rPr>
          <w:lang w:val="en-US" w:eastAsia="zh-CN"/>
        </w:rPr>
      </w:pPr>
      <w:r>
        <w:rPr>
          <w:lang w:val="en-US" w:eastAsia="zh-CN"/>
        </w:rPr>
        <w:t xml:space="preserve">, where </w:t>
      </w:r>
      <w:proofErr w:type="spellStart"/>
      <w:r w:rsidRPr="00B821FF">
        <w:rPr>
          <w:rFonts w:ascii="Cambria Math" w:hAnsi="Cambria Math"/>
          <w:i/>
          <w:lang w:val="en-US" w:eastAsia="zh-CN"/>
        </w:rPr>
        <w:t>P</w:t>
      </w:r>
      <w:r w:rsidRPr="00B821FF">
        <w:rPr>
          <w:rFonts w:ascii="Cambria Math" w:hAnsi="Cambria Math"/>
          <w:i/>
          <w:vertAlign w:val="subscript"/>
          <w:lang w:val="en-US" w:eastAsia="zh-CN"/>
        </w:rPr>
        <w:t>rx</w:t>
      </w:r>
      <w:proofErr w:type="spellEnd"/>
      <w:r>
        <w:rPr>
          <w:lang w:val="en-US" w:eastAsia="zh-CN"/>
        </w:rPr>
        <w:t xml:space="preserve"> is the </w:t>
      </w:r>
      <w:r w:rsidR="00B821FF">
        <w:rPr>
          <w:lang w:val="en-US" w:eastAsia="zh-CN"/>
        </w:rPr>
        <w:t>interferer</w:t>
      </w:r>
      <w:r>
        <w:rPr>
          <w:lang w:val="en-US" w:eastAsia="zh-CN"/>
        </w:rPr>
        <w:t xml:space="preserve"> level in dBm, </w:t>
      </w:r>
      <w:r w:rsidRPr="00B821FF">
        <w:rPr>
          <w:rFonts w:ascii="Cambria Math" w:hAnsi="Cambria Math"/>
          <w:i/>
          <w:lang w:val="en-US" w:eastAsia="zh-CN"/>
        </w:rPr>
        <w:t>G</w:t>
      </w:r>
      <w:r w:rsidRPr="00B821FF">
        <w:rPr>
          <w:rFonts w:ascii="Cambria Math" w:hAnsi="Cambria Math"/>
          <w:i/>
          <w:vertAlign w:val="subscript"/>
          <w:lang w:val="en-US" w:eastAsia="zh-CN"/>
        </w:rPr>
        <w:t>ant</w:t>
      </w:r>
      <w:r>
        <w:rPr>
          <w:lang w:val="en-US" w:eastAsia="zh-CN"/>
        </w:rPr>
        <w:t xml:space="preserve"> is the antenna gain in </w:t>
      </w:r>
      <w:proofErr w:type="spellStart"/>
      <w:r>
        <w:rPr>
          <w:lang w:val="en-US" w:eastAsia="zh-CN"/>
        </w:rPr>
        <w:t>dBi</w:t>
      </w:r>
      <w:proofErr w:type="spellEnd"/>
      <w:r>
        <w:rPr>
          <w:lang w:val="en-US" w:eastAsia="zh-CN"/>
        </w:rPr>
        <w:t xml:space="preserve"> and </w:t>
      </w:r>
      <w:r w:rsidRPr="00B821FF">
        <w:rPr>
          <w:rFonts w:ascii="Cambria Math" w:hAnsi="Cambria Math"/>
          <w:lang w:val="en-US" w:eastAsia="zh-CN"/>
        </w:rPr>
        <w:t>FSPL</w:t>
      </w:r>
      <w:r>
        <w:rPr>
          <w:lang w:val="en-US" w:eastAsia="zh-CN"/>
        </w:rPr>
        <w:t xml:space="preserve"> is the </w:t>
      </w:r>
      <w:proofErr w:type="gramStart"/>
      <w:r>
        <w:rPr>
          <w:lang w:val="en-US" w:eastAsia="zh-CN"/>
        </w:rPr>
        <w:t>free-space</w:t>
      </w:r>
      <w:proofErr w:type="gramEnd"/>
      <w:r>
        <w:rPr>
          <w:lang w:val="en-US" w:eastAsia="zh-CN"/>
        </w:rPr>
        <w:t xml:space="preserve"> pathloss in </w:t>
      </w:r>
      <w:proofErr w:type="spellStart"/>
      <w:r>
        <w:rPr>
          <w:lang w:val="en-US" w:eastAsia="zh-CN"/>
        </w:rPr>
        <w:t>dB</w:t>
      </w:r>
      <w:r w:rsidR="00B821FF">
        <w:rPr>
          <w:lang w:val="en-US" w:eastAsia="zh-CN"/>
        </w:rPr>
        <w:t>.</w:t>
      </w:r>
      <w:proofErr w:type="spellEnd"/>
    </w:p>
    <w:p w14:paraId="470629C6" w14:textId="0C4413E1" w:rsidR="00B821FF" w:rsidRDefault="00B821FF" w:rsidP="00F43F73">
      <w:pPr>
        <w:rPr>
          <w:lang w:val="en-US" w:eastAsia="zh-CN"/>
        </w:rPr>
      </w:pPr>
      <w:r>
        <w:rPr>
          <w:lang w:val="en-US" w:eastAsia="zh-CN"/>
        </w:rPr>
        <w:t>The requirement RMS field strength level in V/m is calculated as:</w:t>
      </w:r>
    </w:p>
    <w:p w14:paraId="07F3F88F" w14:textId="403F582D" w:rsidR="00B821FF" w:rsidRDefault="00B821FF" w:rsidP="00B821FF">
      <w:pPr>
        <w:jc w:val="center"/>
        <w:rPr>
          <w:lang w:val="en-US" w:eastAsia="zh-CN"/>
        </w:rPr>
      </w:pPr>
      <m:oMath>
        <m:r>
          <w:rPr>
            <w:rFonts w:ascii="Cambria Math" w:hAnsi="Cambria Math"/>
            <w:lang w:val="en-US" w:eastAsia="zh-CN"/>
          </w:rPr>
          <m:t>E=</m:t>
        </m:r>
        <m:f>
          <m:fPr>
            <m:ctrlPr>
              <w:rPr>
                <w:rFonts w:ascii="Cambria Math" w:hAnsi="Cambria Math"/>
                <w:i/>
                <w:lang w:val="en-US" w:eastAsia="zh-CN"/>
              </w:rPr>
            </m:ctrlPr>
          </m:fPr>
          <m:num>
            <m:rad>
              <m:radPr>
                <m:degHide m:val="1"/>
                <m:ctrlPr>
                  <w:rPr>
                    <w:rFonts w:ascii="Cambria Math" w:hAnsi="Cambria Math"/>
                    <w:i/>
                    <w:lang w:val="en-US" w:eastAsia="zh-CN"/>
                  </w:rPr>
                </m:ctrlPr>
              </m:radPr>
              <m:deg/>
              <m:e>
                <m:r>
                  <w:rPr>
                    <w:rFonts w:ascii="Cambria Math" w:hAnsi="Cambria Math"/>
                    <w:lang w:val="en-US" w:eastAsia="zh-CN"/>
                  </w:rPr>
                  <m:t>30∙</m:t>
                </m:r>
                <m:r>
                  <m:rPr>
                    <m:sty m:val="p"/>
                  </m:rPr>
                  <w:rPr>
                    <w:rFonts w:ascii="Cambria Math" w:hAnsi="Cambria Math"/>
                    <w:lang w:val="en-US" w:eastAsia="zh-CN"/>
                  </w:rPr>
                  <m:t>EIRP</m:t>
                </m:r>
              </m:e>
            </m:rad>
          </m:num>
          <m:den>
            <m:r>
              <w:rPr>
                <w:rFonts w:ascii="Cambria Math" w:hAnsi="Cambria Math"/>
                <w:lang w:val="en-US" w:eastAsia="zh-CN"/>
              </w:rPr>
              <m:t>r</m:t>
            </m:r>
          </m:den>
        </m:f>
      </m:oMath>
      <w:r>
        <w:rPr>
          <w:lang w:val="en-US" w:eastAsia="zh-CN"/>
        </w:rPr>
        <w:tab/>
      </w:r>
      <w:r>
        <w:rPr>
          <w:lang w:val="en-US" w:eastAsia="zh-CN"/>
        </w:rPr>
        <w:tab/>
        <w:t>(Eq. 2.2.1</w:t>
      </w:r>
      <w:r w:rsidR="00AB73D4">
        <w:rPr>
          <w:lang w:val="en-US" w:eastAsia="zh-CN"/>
        </w:rPr>
        <w:t>-2</w:t>
      </w:r>
      <w:r>
        <w:rPr>
          <w:lang w:val="en-US" w:eastAsia="zh-CN"/>
        </w:rPr>
        <w:t>)</w:t>
      </w:r>
    </w:p>
    <w:p w14:paraId="730F7ABB" w14:textId="6159DF14" w:rsidR="00B821FF" w:rsidRDefault="00B821FF" w:rsidP="00F43F73">
      <w:pPr>
        <w:rPr>
          <w:lang w:val="en-US" w:eastAsia="zh-CN"/>
        </w:rPr>
      </w:pPr>
      <w:r>
        <w:rPr>
          <w:lang w:val="en-US" w:eastAsia="zh-CN"/>
        </w:rPr>
        <w:t xml:space="preserve">, where </w:t>
      </w:r>
      <w:r w:rsidRPr="00635528">
        <w:rPr>
          <w:rFonts w:ascii="Cambria Math" w:hAnsi="Cambria Math"/>
          <w:i/>
          <w:iCs/>
          <w:lang w:val="en-US" w:eastAsia="zh-CN"/>
        </w:rPr>
        <w:t>r</w:t>
      </w:r>
      <w:r>
        <w:rPr>
          <w:lang w:val="en-US" w:eastAsia="zh-CN"/>
        </w:rPr>
        <w:t xml:space="preserve"> is the distance between the aggressor and the victim. </w:t>
      </w:r>
    </w:p>
    <w:p w14:paraId="4FCFFB6D" w14:textId="05D13527" w:rsidR="00B821FF" w:rsidRDefault="00B821FF" w:rsidP="00E72BA7">
      <w:pPr>
        <w:jc w:val="both"/>
        <w:rPr>
          <w:lang w:val="en-US" w:eastAsia="zh-CN"/>
        </w:rPr>
      </w:pPr>
      <w:r>
        <w:rPr>
          <w:lang w:val="en-US" w:eastAsia="zh-CN"/>
        </w:rPr>
        <w:lastRenderedPageBreak/>
        <w:t>With the following parameter assumptions:</w:t>
      </w:r>
    </w:p>
    <w:p w14:paraId="572AA06B" w14:textId="27BA91D1" w:rsidR="00B821FF" w:rsidRPr="00B821FF" w:rsidRDefault="00B821FF" w:rsidP="000C193F">
      <w:pPr>
        <w:rPr>
          <w:lang w:val="sv-SE" w:eastAsia="zh-CN"/>
        </w:rPr>
      </w:pPr>
      <w:r w:rsidRPr="00B821FF">
        <w:rPr>
          <w:rFonts w:ascii="Cambria Math" w:hAnsi="Cambria Math"/>
          <w:i/>
          <w:lang w:val="sv-SE" w:eastAsia="zh-CN"/>
        </w:rPr>
        <w:t>r=30</w:t>
      </w:r>
      <w:r w:rsidRPr="00B821FF">
        <w:rPr>
          <w:lang w:val="sv-SE" w:eastAsia="zh-CN"/>
        </w:rPr>
        <w:t xml:space="preserve"> m</w:t>
      </w:r>
      <w:r w:rsidRPr="00B821FF">
        <w:rPr>
          <w:lang w:val="sv-SE" w:eastAsia="zh-CN"/>
        </w:rPr>
        <w:br/>
      </w:r>
      <w:r w:rsidRPr="00B821FF">
        <w:rPr>
          <w:rFonts w:ascii="Cambria Math" w:hAnsi="Cambria Math"/>
          <w:i/>
          <w:lang w:val="sv-SE" w:eastAsia="zh-CN"/>
        </w:rPr>
        <w:t>P</w:t>
      </w:r>
      <w:r w:rsidRPr="00B821FF">
        <w:rPr>
          <w:rFonts w:ascii="Cambria Math" w:hAnsi="Cambria Math"/>
          <w:i/>
          <w:vertAlign w:val="subscript"/>
          <w:lang w:val="sv-SE" w:eastAsia="zh-CN"/>
        </w:rPr>
        <w:t>rx</w:t>
      </w:r>
      <w:r w:rsidRPr="00B821FF">
        <w:rPr>
          <w:rFonts w:ascii="Cambria Math" w:hAnsi="Cambria Math"/>
          <w:i/>
          <w:lang w:val="sv-SE" w:eastAsia="zh-CN"/>
        </w:rPr>
        <w:t>=-15</w:t>
      </w:r>
      <w:r w:rsidRPr="00B821FF">
        <w:rPr>
          <w:lang w:val="sv-SE" w:eastAsia="zh-CN"/>
        </w:rPr>
        <w:t xml:space="preserve"> dBm</w:t>
      </w:r>
      <w:r w:rsidRPr="00B821FF">
        <w:rPr>
          <w:lang w:val="sv-SE" w:eastAsia="zh-CN"/>
        </w:rPr>
        <w:br/>
      </w:r>
      <w:r w:rsidRPr="00B821FF">
        <w:rPr>
          <w:i/>
          <w:lang w:val="sv-SE" w:eastAsia="zh-CN"/>
        </w:rPr>
        <w:t>G</w:t>
      </w:r>
      <w:r w:rsidRPr="00B821FF">
        <w:rPr>
          <w:i/>
          <w:vertAlign w:val="subscript"/>
          <w:lang w:val="sv-SE" w:eastAsia="zh-CN"/>
        </w:rPr>
        <w:t>ant</w:t>
      </w:r>
      <w:r w:rsidRPr="00B821FF">
        <w:rPr>
          <w:i/>
          <w:lang w:val="sv-SE" w:eastAsia="zh-CN"/>
        </w:rPr>
        <w:t>=17</w:t>
      </w:r>
      <w:r>
        <w:rPr>
          <w:lang w:val="sv-SE" w:eastAsia="zh-CN"/>
        </w:rPr>
        <w:t xml:space="preserve"> dBi</w:t>
      </w:r>
      <w:r>
        <w:rPr>
          <w:lang w:val="sv-SE" w:eastAsia="zh-CN"/>
        </w:rPr>
        <w:br/>
      </w:r>
      <w:r w:rsidRPr="00B821FF">
        <w:rPr>
          <w:rFonts w:ascii="Cambria Math" w:hAnsi="Cambria Math"/>
          <w:i/>
          <w:lang w:val="sv-SE" w:eastAsia="zh-CN"/>
        </w:rPr>
        <w:t>f=2</w:t>
      </w:r>
      <w:r>
        <w:rPr>
          <w:lang w:val="sv-SE" w:eastAsia="zh-CN"/>
        </w:rPr>
        <w:t xml:space="preserve"> GHz</w:t>
      </w:r>
    </w:p>
    <w:p w14:paraId="381438B5" w14:textId="73370DA6" w:rsidR="00B821FF" w:rsidRDefault="00B821FF" w:rsidP="006560BD">
      <w:pPr>
        <w:rPr>
          <w:noProof/>
          <w:lang w:val="en-US" w:eastAsia="zh-CN"/>
        </w:rPr>
      </w:pPr>
      <w:r>
        <w:rPr>
          <w:lang w:val="en-US" w:eastAsia="zh-CN"/>
        </w:rPr>
        <w:t>, the requirement level can be determined to 0.36 V/m.</w:t>
      </w:r>
      <w:r w:rsidR="00AB73D4">
        <w:rPr>
          <w:noProof/>
          <w:lang w:val="en-US" w:eastAsia="zh-CN"/>
        </w:rPr>
        <w:t xml:space="preserve"> </w:t>
      </w:r>
      <w:r w:rsidR="006560BD">
        <w:rPr>
          <w:noProof/>
          <w:lang w:val="en-US" w:eastAsia="zh-CN"/>
        </w:rPr>
        <w:t xml:space="preserve">The requierment exclusion frequency </w:t>
      </w:r>
      <w:r w:rsidR="00CE3A37">
        <w:rPr>
          <w:noProof/>
          <w:lang w:val="en-US" w:eastAsia="zh-CN"/>
        </w:rPr>
        <w:t xml:space="preserve">range </w:t>
      </w:r>
      <w:r w:rsidR="006560BD">
        <w:rPr>
          <w:noProof/>
          <w:lang w:val="en-US" w:eastAsia="zh-CN"/>
        </w:rPr>
        <w:t>is defined in Table 2.2.1-</w:t>
      </w:r>
      <w:r w:rsidR="00B17D0B">
        <w:rPr>
          <w:noProof/>
          <w:lang w:val="en-US" w:eastAsia="zh-CN"/>
        </w:rPr>
        <w:t>1</w:t>
      </w:r>
      <w:r w:rsidR="006560BD">
        <w:rPr>
          <w:noProof/>
          <w:lang w:val="en-US" w:eastAsia="zh-CN"/>
        </w:rPr>
        <w:t>.</w:t>
      </w:r>
    </w:p>
    <w:p w14:paraId="020BC230" w14:textId="1474C1A9" w:rsidR="002D5556" w:rsidRDefault="002D5556" w:rsidP="002D5556">
      <w:pPr>
        <w:pStyle w:val="TH"/>
      </w:pPr>
      <w:r>
        <w:t xml:space="preserve">Table </w:t>
      </w:r>
      <w:r w:rsidR="006560BD">
        <w:t>2</w:t>
      </w:r>
      <w:r>
        <w:t>.2.</w:t>
      </w:r>
      <w:r w:rsidR="006560BD">
        <w:t>1</w:t>
      </w:r>
      <w:r>
        <w:t>-</w:t>
      </w:r>
      <w:r w:rsidR="006560BD">
        <w:t>1</w:t>
      </w:r>
      <w:r>
        <w:t xml:space="preserve">: </w:t>
      </w:r>
      <w:proofErr w:type="spellStart"/>
      <w:r>
        <w:t>Δf</w:t>
      </w:r>
      <w:r>
        <w:rPr>
          <w:vertAlign w:val="subscript"/>
        </w:rPr>
        <w:t>OOB</w:t>
      </w:r>
      <w:proofErr w:type="spellEnd"/>
      <w:r>
        <w:t xml:space="preserve"> offset for NR </w:t>
      </w:r>
      <w:r>
        <w:rPr>
          <w:i/>
        </w:rPr>
        <w:t>operating bands</w:t>
      </w:r>
      <w:r>
        <w:rPr>
          <w:rFonts w:eastAsia="SimSun"/>
          <w:i/>
          <w:lang w:val="en-US" w:eastAsia="zh-CN"/>
        </w:rPr>
        <w:t xml:space="preserve"> </w:t>
      </w:r>
      <w:r>
        <w:rPr>
          <w:rFonts w:eastAsia="SimSun"/>
          <w:iCs/>
          <w:lang w:val="en-US" w:eastAsia="zh-CN"/>
        </w:rPr>
        <w:t>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3472"/>
        <w:gridCol w:w="1219"/>
      </w:tblGrid>
      <w:tr w:rsidR="002D5556" w14:paraId="28223D59" w14:textId="77777777" w:rsidTr="002D5556">
        <w:trPr>
          <w:jc w:val="center"/>
        </w:trPr>
        <w:tc>
          <w:tcPr>
            <w:tcW w:w="0" w:type="auto"/>
            <w:tcBorders>
              <w:top w:val="single" w:sz="4" w:space="0" w:color="auto"/>
              <w:left w:val="single" w:sz="4" w:space="0" w:color="auto"/>
              <w:bottom w:val="single" w:sz="4" w:space="0" w:color="auto"/>
              <w:right w:val="single" w:sz="4" w:space="0" w:color="auto"/>
            </w:tcBorders>
            <w:hideMark/>
          </w:tcPr>
          <w:p w14:paraId="18256463" w14:textId="2213885A" w:rsidR="002D5556" w:rsidRDefault="00CE3A37">
            <w:pPr>
              <w:pStyle w:val="TAH"/>
              <w:rPr>
                <w:lang w:eastAsia="zh-CN"/>
              </w:rPr>
            </w:pPr>
            <w:r>
              <w:rPr>
                <w:lang w:eastAsia="zh-CN"/>
              </w:rPr>
              <w:t>IAB</w:t>
            </w:r>
            <w:r w:rsidR="002D5556">
              <w:rPr>
                <w:lang w:eastAsia="zh-CN"/>
              </w:rPr>
              <w:t xml:space="preserve"> type</w:t>
            </w:r>
          </w:p>
        </w:tc>
        <w:tc>
          <w:tcPr>
            <w:tcW w:w="3472" w:type="dxa"/>
            <w:tcBorders>
              <w:top w:val="single" w:sz="4" w:space="0" w:color="auto"/>
              <w:left w:val="single" w:sz="4" w:space="0" w:color="auto"/>
              <w:bottom w:val="single" w:sz="4" w:space="0" w:color="auto"/>
              <w:right w:val="single" w:sz="4" w:space="0" w:color="auto"/>
            </w:tcBorders>
            <w:hideMark/>
          </w:tcPr>
          <w:p w14:paraId="6D88DF3D" w14:textId="77777777" w:rsidR="002D5556" w:rsidRDefault="002D5556">
            <w:pPr>
              <w:pStyle w:val="TAH"/>
            </w:pPr>
            <w:r>
              <w:rPr>
                <w:i/>
              </w:rPr>
              <w:t>Operating band</w:t>
            </w:r>
            <w: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36E91D9F" w14:textId="77777777" w:rsidR="002D5556" w:rsidRDefault="002D5556">
            <w:pPr>
              <w:pStyle w:val="TAH"/>
            </w:pPr>
            <w:proofErr w:type="spellStart"/>
            <w:r>
              <w:t>Δf</w:t>
            </w:r>
            <w:r>
              <w:rPr>
                <w:vertAlign w:val="subscript"/>
              </w:rPr>
              <w:t>OOB</w:t>
            </w:r>
            <w:proofErr w:type="spellEnd"/>
            <w:r>
              <w:t xml:space="preserve"> (MHz)</w:t>
            </w:r>
          </w:p>
        </w:tc>
      </w:tr>
      <w:tr w:rsidR="002D5556" w14:paraId="0D068FA3" w14:textId="77777777" w:rsidTr="002D5556">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9837FA" w14:textId="62629FA9" w:rsidR="002D5556" w:rsidRDefault="00CE3A37">
            <w:pPr>
              <w:pStyle w:val="TAL"/>
              <w:rPr>
                <w:i/>
                <w:lang w:eastAsia="zh-CN"/>
              </w:rPr>
            </w:pPr>
            <w:r>
              <w:rPr>
                <w:i/>
                <w:lang w:eastAsia="zh-CN"/>
              </w:rPr>
              <w:t>IAB</w:t>
            </w:r>
            <w:r w:rsidR="002D5556">
              <w:rPr>
                <w:i/>
                <w:lang w:eastAsia="zh-CN"/>
              </w:rPr>
              <w:t xml:space="preserve"> type 1-O</w:t>
            </w:r>
          </w:p>
        </w:tc>
        <w:tc>
          <w:tcPr>
            <w:tcW w:w="3472" w:type="dxa"/>
            <w:tcBorders>
              <w:top w:val="single" w:sz="4" w:space="0" w:color="auto"/>
              <w:left w:val="single" w:sz="4" w:space="0" w:color="auto"/>
              <w:bottom w:val="single" w:sz="4" w:space="0" w:color="auto"/>
              <w:right w:val="single" w:sz="4" w:space="0" w:color="auto"/>
            </w:tcBorders>
            <w:hideMark/>
          </w:tcPr>
          <w:p w14:paraId="1EA857F3" w14:textId="77777777" w:rsidR="002D5556" w:rsidRDefault="002D5556">
            <w:pPr>
              <w:pStyle w:val="TAL"/>
            </w:pPr>
            <w:proofErr w:type="spellStart"/>
            <w:proofErr w:type="gramStart"/>
            <w:r>
              <w:rPr>
                <w:rFonts w:cs="Arial"/>
              </w:rPr>
              <w:t>F</w:t>
            </w:r>
            <w:r>
              <w:rPr>
                <w:rFonts w:cs="Arial"/>
                <w:vertAlign w:val="subscript"/>
              </w:rPr>
              <w:t>UL,high</w:t>
            </w:r>
            <w:proofErr w:type="spellEnd"/>
            <w:proofErr w:type="gramEnd"/>
            <w:r>
              <w:t xml:space="preserve"> – </w:t>
            </w:r>
            <w:proofErr w:type="spellStart"/>
            <w:r>
              <w:rPr>
                <w:rFonts w:cs="Arial"/>
              </w:rPr>
              <w:t>F</w:t>
            </w:r>
            <w:r>
              <w:rPr>
                <w:rFonts w:cs="Arial"/>
                <w:vertAlign w:val="subscript"/>
              </w:rPr>
              <w:t>UL,low</w:t>
            </w:r>
            <w:proofErr w:type="spellEnd"/>
            <w:r>
              <w:rPr>
                <w:rFonts w:cs="Arial"/>
              </w:rPr>
              <w:t xml:space="preserve"> &lt; 1</w:t>
            </w:r>
            <w:r>
              <w:rPr>
                <w:rFonts w:cs="Arial"/>
                <w:lang w:eastAsia="zh-CN"/>
              </w:rPr>
              <w:t>00 MHz</w:t>
            </w:r>
          </w:p>
        </w:tc>
        <w:tc>
          <w:tcPr>
            <w:tcW w:w="0" w:type="auto"/>
            <w:tcBorders>
              <w:top w:val="single" w:sz="4" w:space="0" w:color="auto"/>
              <w:left w:val="single" w:sz="4" w:space="0" w:color="auto"/>
              <w:bottom w:val="single" w:sz="4" w:space="0" w:color="auto"/>
              <w:right w:val="single" w:sz="4" w:space="0" w:color="auto"/>
            </w:tcBorders>
            <w:hideMark/>
          </w:tcPr>
          <w:p w14:paraId="3B42CEDC" w14:textId="77777777" w:rsidR="002D5556" w:rsidRDefault="002D5556">
            <w:pPr>
              <w:pStyle w:val="TAC"/>
            </w:pPr>
            <w:r>
              <w:t>20</w:t>
            </w:r>
          </w:p>
        </w:tc>
      </w:tr>
      <w:tr w:rsidR="002D5556" w14:paraId="3BD3D515" w14:textId="77777777" w:rsidTr="002D555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C11F27" w14:textId="77777777" w:rsidR="002D5556" w:rsidRDefault="002D5556">
            <w:pPr>
              <w:spacing w:after="0"/>
              <w:rPr>
                <w:rFonts w:ascii="Arial" w:hAnsi="Arial"/>
                <w:i/>
                <w:sz w:val="18"/>
                <w:lang w:eastAsia="zh-CN"/>
              </w:rPr>
            </w:pPr>
          </w:p>
        </w:tc>
        <w:tc>
          <w:tcPr>
            <w:tcW w:w="3472" w:type="dxa"/>
            <w:tcBorders>
              <w:top w:val="single" w:sz="4" w:space="0" w:color="auto"/>
              <w:left w:val="single" w:sz="4" w:space="0" w:color="auto"/>
              <w:bottom w:val="single" w:sz="4" w:space="0" w:color="auto"/>
              <w:right w:val="single" w:sz="4" w:space="0" w:color="auto"/>
            </w:tcBorders>
            <w:hideMark/>
          </w:tcPr>
          <w:p w14:paraId="3ED50B30" w14:textId="77777777" w:rsidR="002D5556" w:rsidRDefault="002D5556">
            <w:pPr>
              <w:pStyle w:val="TAL"/>
              <w:rPr>
                <w:b/>
              </w:rPr>
            </w:pPr>
            <w:r>
              <w:rPr>
                <w:rFonts w:cs="Arial"/>
              </w:rPr>
              <w:t xml:space="preserve">100 MHz </w:t>
            </w:r>
            <w:r>
              <w:rPr>
                <w:rFonts w:cs="Arial" w:hint="eastAsia"/>
                <w:lang w:val="en-US"/>
              </w:rPr>
              <w:t>≤</w:t>
            </w:r>
            <w:r>
              <w:rPr>
                <w:rFonts w:cs="Arial"/>
              </w:rPr>
              <w:t xml:space="preserve"> </w:t>
            </w:r>
            <w:proofErr w:type="spellStart"/>
            <w:proofErr w:type="gramStart"/>
            <w:r>
              <w:rPr>
                <w:rFonts w:cs="Arial"/>
              </w:rPr>
              <w:t>F</w:t>
            </w:r>
            <w:r>
              <w:rPr>
                <w:rFonts w:cs="Arial"/>
                <w:vertAlign w:val="subscript"/>
              </w:rPr>
              <w:t>UL,high</w:t>
            </w:r>
            <w:proofErr w:type="spellEnd"/>
            <w:proofErr w:type="gramEnd"/>
            <w:r>
              <w:t xml:space="preserve"> – </w:t>
            </w:r>
            <w:proofErr w:type="spellStart"/>
            <w:r>
              <w:rPr>
                <w:rFonts w:cs="Arial"/>
              </w:rPr>
              <w:t>F</w:t>
            </w:r>
            <w:r>
              <w:rPr>
                <w:rFonts w:cs="Arial"/>
                <w:vertAlign w:val="subscript"/>
              </w:rPr>
              <w:t>UL,low</w:t>
            </w:r>
            <w:proofErr w:type="spellEnd"/>
            <w:r>
              <w:rPr>
                <w:rFonts w:cs="Arial"/>
              </w:rPr>
              <w:t xml:space="preserve"> </w:t>
            </w:r>
            <w:r>
              <w:rPr>
                <w:rFonts w:cs="Arial" w:hint="eastAsia"/>
                <w:lang w:val="en-US"/>
              </w:rPr>
              <w:t>≤</w:t>
            </w:r>
            <w:r>
              <w:rPr>
                <w:rFonts w:cs="Arial"/>
                <w:lang w:val="en-US"/>
              </w:rPr>
              <w:t xml:space="preserve"> </w:t>
            </w:r>
            <w:r>
              <w:rPr>
                <w:rFonts w:cs="Arial"/>
                <w:lang w:eastAsia="zh-CN"/>
              </w:rPr>
              <w:t>900 MHz</w:t>
            </w:r>
            <w:r>
              <w:rPr>
                <w:rFonts w:cs="Arial"/>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0E1AF91F" w14:textId="77777777" w:rsidR="002D5556" w:rsidRDefault="002D5556">
            <w:pPr>
              <w:pStyle w:val="TAC"/>
            </w:pPr>
            <w:r>
              <w:t>60</w:t>
            </w:r>
          </w:p>
        </w:tc>
      </w:tr>
    </w:tbl>
    <w:p w14:paraId="30C79C73" w14:textId="77777777" w:rsidR="002D5556" w:rsidRPr="002D5556" w:rsidRDefault="002D5556" w:rsidP="00260475"/>
    <w:p w14:paraId="31E95ACF" w14:textId="77777777" w:rsidR="004A2C16" w:rsidRDefault="006560BD" w:rsidP="006560BD">
      <w:pPr>
        <w:pStyle w:val="BodyText"/>
      </w:pPr>
      <w:r w:rsidRPr="003417B8">
        <w:t xml:space="preserve">From the above </w:t>
      </w:r>
      <w:r>
        <w:t xml:space="preserve">technical background, </w:t>
      </w:r>
      <w:r w:rsidRPr="003417B8">
        <w:t xml:space="preserve">the </w:t>
      </w:r>
      <w:r>
        <w:t xml:space="preserve">out-of-band receiver blocking requirement </w:t>
      </w:r>
      <w:r w:rsidRPr="003417B8">
        <w:t>can be defined</w:t>
      </w:r>
      <w:r w:rsidR="004A2C16">
        <w:t>.</w:t>
      </w:r>
    </w:p>
    <w:p w14:paraId="64F0E721" w14:textId="2477D423" w:rsidR="006560BD" w:rsidRPr="003417B8" w:rsidRDefault="006560BD" w:rsidP="006560BD">
      <w:pPr>
        <w:pStyle w:val="BodyText"/>
      </w:pPr>
    </w:p>
    <w:p w14:paraId="6560D5F3" w14:textId="53400356" w:rsidR="00C045C2" w:rsidRPr="000C193F" w:rsidRDefault="004A2C16" w:rsidP="000C193F">
      <w:pPr>
        <w:pStyle w:val="BodyText"/>
        <w:tabs>
          <w:tab w:val="left" w:pos="709"/>
        </w:tabs>
        <w:rPr>
          <w:rFonts w:ascii="Arial" w:hAnsi="Arial" w:cs="Arial"/>
        </w:rPr>
      </w:pPr>
      <w:r w:rsidRPr="000C193F">
        <w:rPr>
          <w:rFonts w:ascii="Arial" w:hAnsi="Arial" w:cs="Arial"/>
        </w:rPr>
        <w:t>2.2.1.</w:t>
      </w:r>
      <w:r>
        <w:rPr>
          <w:rFonts w:ascii="Arial" w:hAnsi="Arial" w:cs="Arial"/>
        </w:rPr>
        <w:t>1</w:t>
      </w:r>
      <w:r w:rsidRPr="000C193F">
        <w:rPr>
          <w:rFonts w:ascii="Arial" w:hAnsi="Arial" w:cs="Arial"/>
        </w:rPr>
        <w:tab/>
        <w:t>Minimum requirement</w:t>
      </w:r>
    </w:p>
    <w:p w14:paraId="18A99470" w14:textId="3AD075DE" w:rsidR="000846E7" w:rsidRDefault="000846E7" w:rsidP="000846E7">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from the same direction and are within the </w:t>
      </w:r>
      <w:proofErr w:type="spellStart"/>
      <w:r>
        <w:rPr>
          <w:i/>
          <w:lang w:eastAsia="ja-JP"/>
        </w:rPr>
        <w:t>minSENS</w:t>
      </w:r>
      <w:proofErr w:type="spellEnd"/>
      <w:r>
        <w:rPr>
          <w:i/>
          <w:lang w:eastAsia="ja-JP"/>
        </w:rPr>
        <w:t xml:space="preserve"> </w:t>
      </w:r>
      <w:proofErr w:type="spellStart"/>
      <w:r>
        <w:rPr>
          <w:i/>
          <w:lang w:eastAsia="ja-JP"/>
        </w:rPr>
        <w:t>RoAoA</w:t>
      </w:r>
      <w:proofErr w:type="spellEnd"/>
      <w:r>
        <w:rPr>
          <w:lang w:eastAsia="ja-JP"/>
        </w:rPr>
        <w:t>.</w:t>
      </w:r>
    </w:p>
    <w:p w14:paraId="3CB03A2B" w14:textId="77777777" w:rsidR="000846E7" w:rsidRDefault="000846E7" w:rsidP="000846E7">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The interferer shall be polarization matched in-band and the polarization maintained for out-of-band frequencies.</w:t>
      </w:r>
    </w:p>
    <w:p w14:paraId="4FB46746" w14:textId="557BBC7D" w:rsidR="000846E7" w:rsidRDefault="000846E7" w:rsidP="000846E7">
      <w:r>
        <w:t xml:space="preserve">For OTA wanted and OTA interfering signals provided at the RIB using the parameters in table </w:t>
      </w:r>
      <w:r w:rsidR="006560BD">
        <w:t>2.2.1</w:t>
      </w:r>
      <w:r w:rsidR="00452208">
        <w:t>.1</w:t>
      </w:r>
      <w:r>
        <w:t>-</w:t>
      </w:r>
      <w:r w:rsidR="00452208">
        <w:t>1</w:t>
      </w:r>
      <w:r>
        <w:t>, the following requirements shall be met:</w:t>
      </w:r>
    </w:p>
    <w:p w14:paraId="56EAD899" w14:textId="7C9414B8" w:rsidR="000846E7" w:rsidRDefault="000846E7" w:rsidP="000846E7">
      <w:pPr>
        <w:pStyle w:val="B1"/>
      </w:pPr>
      <w:r>
        <w:t>-</w:t>
      </w:r>
      <w:r>
        <w:tab/>
        <w:t xml:space="preserve">The throughput shall be </w:t>
      </w:r>
      <w:r>
        <w:rPr>
          <w:rFonts w:hint="eastAsia"/>
          <w:lang w:val="en-US"/>
        </w:rPr>
        <w:t>≥</w:t>
      </w:r>
      <w:r>
        <w:t xml:space="preserve"> 95% of the maximum throughput </w:t>
      </w:r>
      <w:r>
        <w:rPr>
          <w:rFonts w:cs="v5.0.0"/>
        </w:rPr>
        <w:t>of the reference measurement channel</w:t>
      </w:r>
      <w:r>
        <w:rPr>
          <w:rFonts w:cs="v5.0.0"/>
          <w:lang w:eastAsia="zh-CN"/>
        </w:rPr>
        <w:t>.</w:t>
      </w:r>
      <w:r>
        <w:rPr>
          <w:rFonts w:cs="v5.0.0"/>
        </w:rPr>
        <w:t xml:space="preserve"> </w:t>
      </w:r>
      <w:r>
        <w:rPr>
          <w:rFonts w:eastAsia="Osaka" w:cs="v5.0.0"/>
        </w:rPr>
        <w:t xml:space="preserve">The reference measurement channel for the OTA wanted signal is identified </w:t>
      </w:r>
      <w:r w:rsidR="006560BD">
        <w:rPr>
          <w:rFonts w:cs="v5.0.0"/>
          <w:lang w:eastAsia="zh-CN"/>
        </w:rPr>
        <w:t>for reference sensitivity</w:t>
      </w:r>
      <w:r>
        <w:rPr>
          <w:rFonts w:eastAsia="Osaka" w:cs="v5.0.0"/>
        </w:rPr>
        <w:t xml:space="preserve"> </w:t>
      </w:r>
      <w:r>
        <w:rPr>
          <w:rFonts w:eastAsia="Osaka"/>
        </w:rPr>
        <w:t xml:space="preserve">for each </w:t>
      </w:r>
      <w:r w:rsidR="00D37308">
        <w:rPr>
          <w:rFonts w:eastAsia="Osaka"/>
          <w:i/>
        </w:rPr>
        <w:t>IAB</w:t>
      </w:r>
      <w:r>
        <w:rPr>
          <w:rFonts w:eastAsia="Osaka"/>
          <w:i/>
        </w:rPr>
        <w:t xml:space="preserve"> channel bandwidth</w:t>
      </w:r>
      <w:r>
        <w:rPr>
          <w:rFonts w:eastAsia="Osaka" w:cs="v5.0.0"/>
        </w:rPr>
        <w:t xml:space="preserve">. </w:t>
      </w:r>
    </w:p>
    <w:p w14:paraId="0A843C34" w14:textId="7B8BD093" w:rsidR="000846E7" w:rsidRDefault="000846E7" w:rsidP="000846E7">
      <w:r>
        <w:t xml:space="preserve">For a </w:t>
      </w:r>
      <w:r>
        <w:rPr>
          <w:i/>
        </w:rPr>
        <w:t>multi-band RIB</w:t>
      </w:r>
      <w:r>
        <w:t xml:space="preserve">, the OTA out-of-band requirement shall apply for each supported </w:t>
      </w:r>
      <w:r>
        <w:rPr>
          <w:i/>
        </w:rPr>
        <w:t>operating band</w:t>
      </w:r>
      <w:r>
        <w:t xml:space="preserve">, </w:t>
      </w:r>
      <w:r>
        <w:rPr>
          <w:rFonts w:cs="v5.0.0"/>
        </w:rPr>
        <w:t xml:space="preserve">with the exception that the in-band blocking frequency ranges of all supported </w:t>
      </w:r>
      <w:r>
        <w:rPr>
          <w:rFonts w:cs="v5.0.0"/>
          <w:i/>
        </w:rPr>
        <w:t>operating bands</w:t>
      </w:r>
      <w:r>
        <w:rPr>
          <w:rFonts w:cs="v5.0.0"/>
        </w:rPr>
        <w:t xml:space="preserve"> shall be excluded from the OTA out</w:t>
      </w:r>
      <w:r>
        <w:rPr>
          <w:rFonts w:cs="v5.0.0"/>
        </w:rPr>
        <w:noBreakHyphen/>
        <w:t>of</w:t>
      </w:r>
      <w:r>
        <w:rPr>
          <w:rFonts w:cs="v5.0.0"/>
        </w:rPr>
        <w:noBreakHyphen/>
        <w:t>band blocking requirement.</w:t>
      </w:r>
    </w:p>
    <w:p w14:paraId="0E064978" w14:textId="70633F63" w:rsidR="000846E7" w:rsidRDefault="000846E7" w:rsidP="000846E7">
      <w:pPr>
        <w:rPr>
          <w:lang w:eastAsia="zh-CN"/>
        </w:rPr>
      </w:pPr>
      <w:r>
        <w:rPr>
          <w:lang w:eastAsia="zh-CN"/>
        </w:rPr>
        <w:t xml:space="preserve">For </w:t>
      </w:r>
      <w:r w:rsidR="00083285">
        <w:rPr>
          <w:i/>
          <w:lang w:eastAsia="zh-CN"/>
        </w:rPr>
        <w:t>IAB</w:t>
      </w:r>
      <w:r>
        <w:rPr>
          <w:i/>
          <w:lang w:eastAsia="zh-CN"/>
        </w:rPr>
        <w:t xml:space="preserve"> type 1-O</w:t>
      </w:r>
      <w:r>
        <w:rPr>
          <w:lang w:eastAsia="zh-CN"/>
        </w:rPr>
        <w:t xml:space="preserve"> </w:t>
      </w:r>
      <w:r>
        <w:rPr>
          <w:rFonts w:cs="v3.8.0"/>
        </w:rPr>
        <w:t xml:space="preserve">the OTA </w:t>
      </w:r>
      <w:r>
        <w:t xml:space="preserve">out-of-band </w:t>
      </w:r>
      <w:r>
        <w:rPr>
          <w:lang w:eastAsia="zh-CN"/>
        </w:rPr>
        <w:t xml:space="preserve">blocking requirement </w:t>
      </w:r>
      <w:r>
        <w:rPr>
          <w:rFonts w:cs="v3.8.0"/>
        </w:rPr>
        <w:t>apply</w:t>
      </w:r>
      <w:r>
        <w:rPr>
          <w:lang w:eastAsia="zh-CN"/>
        </w:rPr>
        <w:t xml:space="preserve"> from 30 MHz to </w:t>
      </w:r>
      <w:proofErr w:type="spellStart"/>
      <w:proofErr w:type="gramStart"/>
      <w:r>
        <w:rPr>
          <w:rFonts w:cs="Arial"/>
        </w:rPr>
        <w:t>F</w:t>
      </w:r>
      <w:r>
        <w:rPr>
          <w:rFonts w:cs="Arial"/>
          <w:vertAlign w:val="subscript"/>
        </w:rPr>
        <w:t>UL,low</w:t>
      </w:r>
      <w:proofErr w:type="spellEnd"/>
      <w:proofErr w:type="gramEnd"/>
      <w:r>
        <w:rPr>
          <w:rFonts w:cs="Arial"/>
        </w:rPr>
        <w:t xml:space="preserve"> - </w:t>
      </w:r>
      <w:proofErr w:type="spellStart"/>
      <w:r>
        <w:t>Δf</w:t>
      </w:r>
      <w:r>
        <w:rPr>
          <w:vertAlign w:val="subscript"/>
        </w:rPr>
        <w:t>OOB</w:t>
      </w:r>
      <w:proofErr w:type="spellEnd"/>
      <w:r>
        <w:t xml:space="preserve"> and from </w:t>
      </w:r>
      <w:proofErr w:type="spellStart"/>
      <w:r>
        <w:rPr>
          <w:rFonts w:cs="Arial"/>
        </w:rPr>
        <w:t>F</w:t>
      </w:r>
      <w:r>
        <w:rPr>
          <w:rFonts w:cs="Arial"/>
          <w:vertAlign w:val="subscript"/>
        </w:rPr>
        <w:t>UL,high</w:t>
      </w:r>
      <w:proofErr w:type="spellEnd"/>
      <w:r>
        <w:rPr>
          <w:rFonts w:cs="Arial"/>
        </w:rPr>
        <w:t xml:space="preserve"> + </w:t>
      </w:r>
      <w:proofErr w:type="spellStart"/>
      <w:r>
        <w:t>Δf</w:t>
      </w:r>
      <w:r>
        <w:rPr>
          <w:vertAlign w:val="subscript"/>
        </w:rPr>
        <w:t>OOB</w:t>
      </w:r>
      <w:proofErr w:type="spellEnd"/>
      <w:r>
        <w:t xml:space="preserve"> up to 12750 MHz</w:t>
      </w:r>
      <w:r>
        <w:rPr>
          <w:rFonts w:cs="v3.8.0"/>
          <w:lang w:eastAsia="zh-CN"/>
        </w:rPr>
        <w:t>,</w:t>
      </w:r>
      <w:r>
        <w:t xml:space="preserve"> including the downlink frequency range of the FDD </w:t>
      </w:r>
      <w:r>
        <w:rPr>
          <w:i/>
        </w:rPr>
        <w:t>operating band</w:t>
      </w:r>
      <w:r>
        <w:t xml:space="preserve"> for </w:t>
      </w:r>
      <w:r w:rsidR="00083285">
        <w:t>IAB-Node</w:t>
      </w:r>
      <w:r>
        <w:t xml:space="preserve"> supporting </w:t>
      </w:r>
      <w:r>
        <w:rPr>
          <w:rFonts w:cs="v3.8.0"/>
        </w:rPr>
        <w:t>FDD</w:t>
      </w:r>
      <w:r>
        <w:rPr>
          <w:lang w:eastAsia="zh-CN"/>
        </w:rPr>
        <w:t xml:space="preserve">. </w:t>
      </w:r>
      <w:r>
        <w:rPr>
          <w:rFonts w:cs="v5.0.0"/>
        </w:rPr>
        <w:t xml:space="preserve">The </w:t>
      </w:r>
      <w:proofErr w:type="spellStart"/>
      <w:r>
        <w:t>Δf</w:t>
      </w:r>
      <w:r>
        <w:rPr>
          <w:vertAlign w:val="subscript"/>
        </w:rPr>
        <w:t>OOB</w:t>
      </w:r>
      <w:proofErr w:type="spellEnd"/>
      <w:r>
        <w:rPr>
          <w:rFonts w:cs="v5.0.0"/>
        </w:rPr>
        <w:t xml:space="preserve"> for </w:t>
      </w:r>
      <w:r w:rsidR="00083285">
        <w:rPr>
          <w:i/>
          <w:lang w:eastAsia="zh-CN"/>
        </w:rPr>
        <w:t>IAB</w:t>
      </w:r>
      <w:r>
        <w:rPr>
          <w:i/>
          <w:lang w:eastAsia="zh-CN"/>
        </w:rPr>
        <w:t xml:space="preserve"> type 1-O</w:t>
      </w:r>
      <w:r>
        <w:rPr>
          <w:rFonts w:cs="v5.0.0"/>
        </w:rPr>
        <w:t xml:space="preserve"> is </w:t>
      </w:r>
      <w:r>
        <w:t xml:space="preserve">defined in table </w:t>
      </w:r>
      <w:r w:rsidR="006560BD">
        <w:t>2.2.1</w:t>
      </w:r>
      <w:r w:rsidR="00452208">
        <w:t>.1</w:t>
      </w:r>
      <w:r w:rsidR="006560BD">
        <w:t>-1</w:t>
      </w:r>
      <w:r>
        <w:t>.</w:t>
      </w:r>
    </w:p>
    <w:p w14:paraId="223D4B60" w14:textId="35164D2A" w:rsidR="000846E7" w:rsidRDefault="000846E7" w:rsidP="000846E7">
      <w:pPr>
        <w:pStyle w:val="TH"/>
      </w:pPr>
      <w:r>
        <w:rPr>
          <w:rFonts w:eastAsia="Osaka"/>
        </w:rPr>
        <w:t xml:space="preserve">Table </w:t>
      </w:r>
      <w:r w:rsidR="006560BD">
        <w:rPr>
          <w:rFonts w:eastAsia="Osaka"/>
        </w:rPr>
        <w:t>2</w:t>
      </w:r>
      <w:r>
        <w:rPr>
          <w:rFonts w:eastAsia="Osaka"/>
        </w:rPr>
        <w:t>.2.1-</w:t>
      </w:r>
      <w:r w:rsidR="006560BD">
        <w:rPr>
          <w:rFonts w:eastAsia="Osaka"/>
        </w:rPr>
        <w:t>2</w:t>
      </w:r>
      <w:r>
        <w:rPr>
          <w:rFonts w:eastAsia="Osaka"/>
        </w:rPr>
        <w:t xml:space="preserve">: </w:t>
      </w:r>
      <w:r>
        <w:t>OTA out-of-band blocking performance requirement</w:t>
      </w:r>
    </w:p>
    <w:tbl>
      <w:tblPr>
        <w:tblW w:w="6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1"/>
        <w:gridCol w:w="2410"/>
        <w:gridCol w:w="2214"/>
      </w:tblGrid>
      <w:tr w:rsidR="000846E7" w14:paraId="7CE4B326" w14:textId="77777777" w:rsidTr="006560BD">
        <w:trPr>
          <w:trHeight w:val="283"/>
          <w:jc w:val="center"/>
        </w:trPr>
        <w:tc>
          <w:tcPr>
            <w:tcW w:w="2321" w:type="dxa"/>
            <w:tcBorders>
              <w:top w:val="single" w:sz="4" w:space="0" w:color="auto"/>
              <w:left w:val="single" w:sz="4" w:space="0" w:color="auto"/>
              <w:bottom w:val="single" w:sz="4" w:space="0" w:color="auto"/>
              <w:right w:val="single" w:sz="4" w:space="0" w:color="auto"/>
            </w:tcBorders>
            <w:hideMark/>
          </w:tcPr>
          <w:p w14:paraId="27265CF2" w14:textId="77777777" w:rsidR="00A51996" w:rsidRDefault="000846E7">
            <w:pPr>
              <w:pStyle w:val="TAH"/>
              <w:rPr>
                <w:rFonts w:cs="Arial"/>
              </w:rPr>
            </w:pPr>
            <w:r>
              <w:rPr>
                <w:rFonts w:cs="Arial"/>
              </w:rPr>
              <w:t xml:space="preserve">Wanted signal mean power </w:t>
            </w:r>
          </w:p>
          <w:p w14:paraId="24815FFE" w14:textId="55B1F58F" w:rsidR="000846E7" w:rsidRDefault="000846E7">
            <w:pPr>
              <w:pStyle w:val="TAH"/>
              <w:rPr>
                <w:rFonts w:cs="Arial"/>
              </w:rPr>
            </w:pPr>
            <w:r>
              <w:rPr>
                <w:rFonts w:cs="Arial"/>
              </w:rPr>
              <w:t>(dBm)</w:t>
            </w:r>
          </w:p>
        </w:tc>
        <w:tc>
          <w:tcPr>
            <w:tcW w:w="2410" w:type="dxa"/>
            <w:tcBorders>
              <w:top w:val="single" w:sz="4" w:space="0" w:color="auto"/>
              <w:left w:val="single" w:sz="4" w:space="0" w:color="auto"/>
              <w:bottom w:val="single" w:sz="4" w:space="0" w:color="auto"/>
              <w:right w:val="single" w:sz="4" w:space="0" w:color="auto"/>
            </w:tcBorders>
            <w:hideMark/>
          </w:tcPr>
          <w:p w14:paraId="77541A10" w14:textId="77777777" w:rsidR="00A51996" w:rsidRDefault="000846E7">
            <w:pPr>
              <w:pStyle w:val="TAH"/>
              <w:rPr>
                <w:rFonts w:cs="Arial"/>
              </w:rPr>
            </w:pPr>
            <w:r>
              <w:rPr>
                <w:rFonts w:cs="Arial"/>
              </w:rPr>
              <w:t xml:space="preserve">Interfering signal RMS field-strength </w:t>
            </w:r>
          </w:p>
          <w:p w14:paraId="124C5D02" w14:textId="05C87C45" w:rsidR="000846E7" w:rsidRDefault="000846E7">
            <w:pPr>
              <w:pStyle w:val="TAH"/>
              <w:rPr>
                <w:rFonts w:cs="Arial"/>
              </w:rPr>
            </w:pPr>
            <w:r>
              <w:rPr>
                <w:rFonts w:cs="Arial"/>
              </w:rPr>
              <w:t>(V/m)</w:t>
            </w:r>
          </w:p>
        </w:tc>
        <w:tc>
          <w:tcPr>
            <w:tcW w:w="2214" w:type="dxa"/>
            <w:tcBorders>
              <w:top w:val="single" w:sz="4" w:space="0" w:color="auto"/>
              <w:left w:val="single" w:sz="4" w:space="0" w:color="auto"/>
              <w:bottom w:val="single" w:sz="4" w:space="0" w:color="auto"/>
              <w:right w:val="single" w:sz="4" w:space="0" w:color="auto"/>
            </w:tcBorders>
            <w:hideMark/>
          </w:tcPr>
          <w:p w14:paraId="1698BF04" w14:textId="77777777" w:rsidR="000846E7" w:rsidRDefault="000846E7">
            <w:pPr>
              <w:pStyle w:val="TAH"/>
              <w:rPr>
                <w:rFonts w:cs="Arial"/>
              </w:rPr>
            </w:pPr>
            <w:r>
              <w:rPr>
                <w:rFonts w:cs="Arial"/>
              </w:rPr>
              <w:t>Type of interfering Signal</w:t>
            </w:r>
          </w:p>
        </w:tc>
      </w:tr>
      <w:tr w:rsidR="000846E7" w14:paraId="0AC9936A" w14:textId="77777777" w:rsidTr="006560BD">
        <w:trPr>
          <w:cantSplit/>
          <w:jc w:val="center"/>
        </w:trPr>
        <w:tc>
          <w:tcPr>
            <w:tcW w:w="2321" w:type="dxa"/>
            <w:tcBorders>
              <w:top w:val="single" w:sz="4" w:space="0" w:color="auto"/>
              <w:left w:val="single" w:sz="4" w:space="0" w:color="auto"/>
              <w:bottom w:val="single" w:sz="4" w:space="0" w:color="auto"/>
              <w:right w:val="single" w:sz="4" w:space="0" w:color="auto"/>
            </w:tcBorders>
            <w:hideMark/>
          </w:tcPr>
          <w:p w14:paraId="6CB9A992" w14:textId="77777777" w:rsidR="000846E7" w:rsidRDefault="000846E7">
            <w:pPr>
              <w:pStyle w:val="TAC"/>
              <w:rPr>
                <w:rFonts w:cs="Arial"/>
              </w:rPr>
            </w:pPr>
            <w:proofErr w:type="spellStart"/>
            <w:r>
              <w:rPr>
                <w:rFonts w:cs="Arial"/>
              </w:rPr>
              <w:t>EIS</w:t>
            </w:r>
            <w:r>
              <w:rPr>
                <w:rFonts w:cs="Arial"/>
                <w:vertAlign w:val="subscript"/>
              </w:rPr>
              <w:t>minSENS</w:t>
            </w:r>
            <w:proofErr w:type="spellEnd"/>
            <w:r>
              <w:rPr>
                <w:rFonts w:cs="Arial"/>
              </w:rPr>
              <w:t xml:space="preserve"> + 6 dB</w:t>
            </w:r>
          </w:p>
          <w:p w14:paraId="29AB2E1E" w14:textId="77777777" w:rsidR="000846E7" w:rsidRDefault="000846E7">
            <w:pPr>
              <w:pStyle w:val="TAC"/>
              <w:rPr>
                <w:rFonts w:cs="Arial"/>
              </w:rPr>
            </w:pPr>
            <w:r>
              <w:rPr>
                <w:rFonts w:cs="Arial"/>
              </w:rPr>
              <w:t xml:space="preserve"> (Note 1)</w:t>
            </w:r>
          </w:p>
        </w:tc>
        <w:tc>
          <w:tcPr>
            <w:tcW w:w="2410" w:type="dxa"/>
            <w:tcBorders>
              <w:top w:val="single" w:sz="4" w:space="0" w:color="auto"/>
              <w:left w:val="single" w:sz="4" w:space="0" w:color="auto"/>
              <w:bottom w:val="single" w:sz="4" w:space="0" w:color="auto"/>
              <w:right w:val="single" w:sz="4" w:space="0" w:color="auto"/>
            </w:tcBorders>
            <w:hideMark/>
          </w:tcPr>
          <w:p w14:paraId="2714F3EA" w14:textId="77777777" w:rsidR="000846E7" w:rsidRDefault="000846E7">
            <w:pPr>
              <w:pStyle w:val="TAC"/>
              <w:rPr>
                <w:rFonts w:cs="Arial"/>
              </w:rPr>
            </w:pPr>
            <w:r>
              <w:t>0.36</w:t>
            </w:r>
          </w:p>
        </w:tc>
        <w:tc>
          <w:tcPr>
            <w:tcW w:w="2214" w:type="dxa"/>
            <w:tcBorders>
              <w:top w:val="single" w:sz="4" w:space="0" w:color="auto"/>
              <w:left w:val="single" w:sz="4" w:space="0" w:color="auto"/>
              <w:bottom w:val="single" w:sz="4" w:space="0" w:color="auto"/>
              <w:right w:val="single" w:sz="4" w:space="0" w:color="auto"/>
            </w:tcBorders>
            <w:hideMark/>
          </w:tcPr>
          <w:p w14:paraId="69DE28A1" w14:textId="77777777" w:rsidR="000846E7" w:rsidRDefault="000846E7">
            <w:pPr>
              <w:pStyle w:val="TAC"/>
            </w:pPr>
            <w:r>
              <w:t>CW carrier</w:t>
            </w:r>
          </w:p>
        </w:tc>
      </w:tr>
    </w:tbl>
    <w:p w14:paraId="46A31320" w14:textId="2152E26A" w:rsidR="00C045C2" w:rsidRDefault="00C045C2" w:rsidP="0062745C">
      <w:pPr>
        <w:pStyle w:val="BodyText"/>
        <w:rPr>
          <w:lang w:val="en-US"/>
        </w:rPr>
      </w:pPr>
    </w:p>
    <w:p w14:paraId="04367883" w14:textId="77777777" w:rsidR="00635528" w:rsidRDefault="00635528" w:rsidP="004A2C16">
      <w:pPr>
        <w:pStyle w:val="BodyText"/>
        <w:tabs>
          <w:tab w:val="left" w:pos="709"/>
        </w:tabs>
        <w:rPr>
          <w:rFonts w:ascii="Arial" w:hAnsi="Arial" w:cs="Arial"/>
        </w:rPr>
      </w:pPr>
    </w:p>
    <w:p w14:paraId="30C78CDC" w14:textId="551E3DD2" w:rsidR="004A2C16" w:rsidRPr="00A43F58" w:rsidRDefault="004A2C16" w:rsidP="004A2C16">
      <w:pPr>
        <w:pStyle w:val="BodyText"/>
        <w:tabs>
          <w:tab w:val="left" w:pos="709"/>
        </w:tabs>
        <w:rPr>
          <w:rFonts w:ascii="Arial" w:hAnsi="Arial" w:cs="Arial"/>
        </w:rPr>
      </w:pPr>
      <w:r w:rsidRPr="00A43F58">
        <w:rPr>
          <w:rFonts w:ascii="Arial" w:hAnsi="Arial" w:cs="Arial"/>
        </w:rPr>
        <w:t>2.2.1.</w:t>
      </w:r>
      <w:r w:rsidR="00A51996">
        <w:rPr>
          <w:rFonts w:ascii="Arial" w:hAnsi="Arial" w:cs="Arial"/>
        </w:rPr>
        <w:t>2</w:t>
      </w:r>
      <w:r w:rsidRPr="00A43F58">
        <w:rPr>
          <w:rFonts w:ascii="Arial" w:hAnsi="Arial" w:cs="Arial"/>
        </w:rPr>
        <w:tab/>
      </w:r>
      <w:r w:rsidR="00B11FF5">
        <w:rPr>
          <w:rFonts w:ascii="Arial" w:hAnsi="Arial" w:cs="Arial"/>
        </w:rPr>
        <w:t>Co-location requirement</w:t>
      </w:r>
    </w:p>
    <w:p w14:paraId="3BBDD1E2" w14:textId="43D9B0BB" w:rsidR="00880604" w:rsidRDefault="00880604" w:rsidP="00880604">
      <w:r>
        <w:t xml:space="preserve">This additional OTA out-of-band blocking requirement may be applied for the protection of </w:t>
      </w:r>
      <w:r w:rsidR="00B11FF5">
        <w:t>IAB-Node</w:t>
      </w:r>
      <w:r>
        <w:t xml:space="preserve"> receivers when NR, E</w:t>
      </w:r>
      <w:r>
        <w:noBreakHyphen/>
        <w:t xml:space="preserve">UTRA BS, UTRA BS, CDMA BS or GSM/EDGE BS operating in a different frequency band are co-located with </w:t>
      </w:r>
      <w:proofErr w:type="gramStart"/>
      <w:r>
        <w:t>a</w:t>
      </w:r>
      <w:proofErr w:type="gramEnd"/>
      <w:r>
        <w:t xml:space="preserve"> </w:t>
      </w:r>
      <w:r w:rsidR="00B11FF5">
        <w:t>IAB-Node</w:t>
      </w:r>
      <w:r>
        <w:t>.</w:t>
      </w:r>
    </w:p>
    <w:p w14:paraId="7C299859" w14:textId="77777777" w:rsidR="00880604" w:rsidRDefault="00880604" w:rsidP="00880604">
      <w:pPr>
        <w:rPr>
          <w:rFonts w:cs="v5.0.0"/>
        </w:rPr>
      </w:pPr>
      <w:r>
        <w:rPr>
          <w:rFonts w:cs="v5.0.0"/>
        </w:rPr>
        <w:t xml:space="preserve">The requirement is a co-location requirement. The interferer power levels are specified at the </w:t>
      </w:r>
      <w:r>
        <w:rPr>
          <w:rFonts w:cs="v5.0.0"/>
          <w:i/>
        </w:rPr>
        <w:t>co-location reference antenna</w:t>
      </w:r>
      <w:r>
        <w:rPr>
          <w:rFonts w:cs="v5.0.0"/>
        </w:rPr>
        <w:t xml:space="preserve"> conducted input.</w:t>
      </w:r>
      <w:r>
        <w:rPr>
          <w:lang w:eastAsia="ja-JP"/>
        </w:rPr>
        <w:t xml:space="preserve"> The interfering signal power is specified per supported polarization.</w:t>
      </w:r>
    </w:p>
    <w:p w14:paraId="62C698F3" w14:textId="77777777" w:rsidR="00880604" w:rsidRDefault="00880604" w:rsidP="00880604">
      <w:r>
        <w:rPr>
          <w:rFonts w:cs="v5.0.0"/>
        </w:rPr>
        <w:t>The requirement is valid over the</w:t>
      </w:r>
      <w:r>
        <w:t xml:space="preserve"> </w:t>
      </w:r>
      <w:proofErr w:type="spellStart"/>
      <w:r>
        <w:rPr>
          <w:i/>
        </w:rPr>
        <w:t>minSENS</w:t>
      </w:r>
      <w:proofErr w:type="spellEnd"/>
      <w:r>
        <w:rPr>
          <w:i/>
        </w:rPr>
        <w:t xml:space="preserve"> </w:t>
      </w:r>
      <w:proofErr w:type="spellStart"/>
      <w:r>
        <w:rPr>
          <w:i/>
        </w:rPr>
        <w:t>RoAoA</w:t>
      </w:r>
      <w:proofErr w:type="spellEnd"/>
      <w:r>
        <w:t>.</w:t>
      </w:r>
    </w:p>
    <w:p w14:paraId="77E67D9D" w14:textId="115DDE76" w:rsidR="00880604" w:rsidRDefault="00880604" w:rsidP="00880604">
      <w:r>
        <w:t xml:space="preserve">For OTA wanted and OTA interfering signal provided at the RIB using the parameters in table </w:t>
      </w:r>
      <w:r w:rsidR="006560BD">
        <w:t>2</w:t>
      </w:r>
      <w:r>
        <w:t>.2.1</w:t>
      </w:r>
      <w:r w:rsidR="000D054D">
        <w:t>.2</w:t>
      </w:r>
      <w:r>
        <w:t>-</w:t>
      </w:r>
      <w:r w:rsidR="000D054D">
        <w:t>1</w:t>
      </w:r>
      <w:r>
        <w:t>, the following requirements shall be met:</w:t>
      </w:r>
    </w:p>
    <w:p w14:paraId="606DD9FB" w14:textId="592C1741" w:rsidR="00880604" w:rsidRDefault="00880604" w:rsidP="00880604">
      <w:pPr>
        <w:pStyle w:val="B1"/>
      </w:pPr>
      <w:r>
        <w:lastRenderedPageBreak/>
        <w:t>-</w:t>
      </w:r>
      <w:r>
        <w:tab/>
        <w:t xml:space="preserve">The throughput shall be </w:t>
      </w:r>
      <w:r>
        <w:rPr>
          <w:rFonts w:hint="eastAsia"/>
          <w:lang w:val="en-US"/>
        </w:rPr>
        <w:t>≥</w:t>
      </w:r>
      <w:r>
        <w:t xml:space="preserve">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sidR="006560BD">
        <w:rPr>
          <w:rFonts w:eastAsia="Osaka"/>
        </w:rPr>
        <w:t xml:space="preserve">for reference sensitivity </w:t>
      </w:r>
      <w:r>
        <w:rPr>
          <w:rFonts w:eastAsia="Osaka"/>
        </w:rPr>
        <w:t xml:space="preserve">for each </w:t>
      </w:r>
      <w:r w:rsidR="00DB01C8">
        <w:rPr>
          <w:rFonts w:eastAsia="Osaka"/>
          <w:i/>
        </w:rPr>
        <w:t>IAB</w:t>
      </w:r>
      <w:r>
        <w:rPr>
          <w:rFonts w:eastAsia="Osaka"/>
          <w:i/>
        </w:rPr>
        <w:t xml:space="preserve"> channel bandwidth</w:t>
      </w:r>
      <w:r>
        <w:rPr>
          <w:rFonts w:eastAsia="Osaka"/>
        </w:rPr>
        <w:t>.</w:t>
      </w:r>
    </w:p>
    <w:p w14:paraId="71506C64" w14:textId="0B84EFE9" w:rsidR="00880604" w:rsidRDefault="00880604" w:rsidP="00880604">
      <w:pPr>
        <w:rPr>
          <w:lang w:eastAsia="zh-CN"/>
        </w:rPr>
      </w:pPr>
      <w:r>
        <w:rPr>
          <w:lang w:eastAsia="zh-CN"/>
        </w:rPr>
        <w:t xml:space="preserve">For </w:t>
      </w:r>
      <w:r w:rsidR="00DB01C8">
        <w:rPr>
          <w:i/>
          <w:lang w:eastAsia="zh-CN"/>
        </w:rPr>
        <w:t>IAB</w:t>
      </w:r>
      <w:r>
        <w:rPr>
          <w:i/>
          <w:lang w:eastAsia="zh-CN"/>
        </w:rPr>
        <w:t xml:space="preserve"> type 1-O</w:t>
      </w:r>
      <w:r>
        <w:rPr>
          <w:lang w:eastAsia="zh-CN"/>
        </w:rPr>
        <w:t xml:space="preserve"> </w:t>
      </w:r>
      <w:r>
        <w:rPr>
          <w:rFonts w:cs="v3.8.0"/>
        </w:rPr>
        <w:t xml:space="preserve">the </w:t>
      </w:r>
      <w:r>
        <w:rPr>
          <w:rFonts w:eastAsia="Osaka"/>
        </w:rPr>
        <w:t xml:space="preserve">OTA </w:t>
      </w:r>
      <w:r>
        <w:t>blocking requirement for co-location with BS</w:t>
      </w:r>
      <w:r w:rsidR="000F543D">
        <w:t xml:space="preserve"> or IAB</w:t>
      </w:r>
      <w:r>
        <w:t xml:space="preserve"> in other frequency bands</w:t>
      </w:r>
      <w:r>
        <w:rPr>
          <w:rFonts w:cs="v3.8.0"/>
        </w:rPr>
        <w:t xml:space="preserve"> </w:t>
      </w:r>
      <w:r>
        <w:t xml:space="preserve">is applied </w:t>
      </w:r>
      <w:r>
        <w:rPr>
          <w:lang w:eastAsia="zh-CN"/>
        </w:rPr>
        <w:t xml:space="preserve">for all </w:t>
      </w:r>
      <w:r>
        <w:rPr>
          <w:i/>
          <w:lang w:eastAsia="zh-CN"/>
        </w:rPr>
        <w:t>operating bands</w:t>
      </w:r>
      <w:r>
        <w:rPr>
          <w:lang w:eastAsia="zh-CN"/>
        </w:rPr>
        <w:t xml:space="preserve"> for which co-location protection is provided.</w:t>
      </w:r>
    </w:p>
    <w:p w14:paraId="355B1BFC" w14:textId="0C8E50DC" w:rsidR="00880604" w:rsidRDefault="00880604" w:rsidP="00880604">
      <w:pPr>
        <w:pStyle w:val="TH"/>
      </w:pPr>
      <w:r>
        <w:rPr>
          <w:rFonts w:eastAsia="Osaka"/>
        </w:rPr>
        <w:t xml:space="preserve">Table </w:t>
      </w:r>
      <w:r w:rsidR="006560BD">
        <w:rPr>
          <w:rFonts w:eastAsia="Osaka"/>
        </w:rPr>
        <w:t>2</w:t>
      </w:r>
      <w:r>
        <w:rPr>
          <w:rFonts w:eastAsia="Osaka"/>
        </w:rPr>
        <w:t>.2.</w:t>
      </w:r>
      <w:r w:rsidR="006560BD">
        <w:rPr>
          <w:rFonts w:eastAsia="Osaka"/>
        </w:rPr>
        <w:t>1</w:t>
      </w:r>
      <w:r w:rsidR="000F543D">
        <w:rPr>
          <w:rFonts w:eastAsia="Osaka"/>
        </w:rPr>
        <w:t>.2</w:t>
      </w:r>
      <w:r>
        <w:rPr>
          <w:rFonts w:eastAsia="Osaka"/>
        </w:rPr>
        <w:t>-</w:t>
      </w:r>
      <w:r w:rsidR="000F543D">
        <w:rPr>
          <w:rFonts w:eastAsia="Osaka"/>
        </w:rPr>
        <w:t>1</w:t>
      </w:r>
      <w:r>
        <w:rPr>
          <w:rFonts w:eastAsia="Osaka"/>
        </w:rPr>
        <w:t xml:space="preserve">: OTA </w:t>
      </w:r>
      <w:r>
        <w:t xml:space="preserve">blocking co-location </w:t>
      </w:r>
      <w:r w:rsidR="00543CF2">
        <w:t>requirement</w:t>
      </w: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0"/>
        <w:gridCol w:w="1416"/>
        <w:gridCol w:w="1417"/>
        <w:gridCol w:w="1341"/>
        <w:gridCol w:w="1552"/>
        <w:gridCol w:w="1629"/>
      </w:tblGrid>
      <w:tr w:rsidR="00880604" w14:paraId="21371B6C" w14:textId="77777777" w:rsidTr="00880604">
        <w:trPr>
          <w:tblHeader/>
          <w:jc w:val="center"/>
        </w:trPr>
        <w:tc>
          <w:tcPr>
            <w:tcW w:w="1691" w:type="dxa"/>
            <w:tcBorders>
              <w:top w:val="single" w:sz="4" w:space="0" w:color="auto"/>
              <w:left w:val="single" w:sz="4" w:space="0" w:color="auto"/>
              <w:bottom w:val="single" w:sz="4" w:space="0" w:color="auto"/>
              <w:right w:val="single" w:sz="4" w:space="0" w:color="auto"/>
            </w:tcBorders>
            <w:hideMark/>
          </w:tcPr>
          <w:p w14:paraId="034D5C81" w14:textId="77777777" w:rsidR="00880604" w:rsidRDefault="00880604">
            <w:pPr>
              <w:pStyle w:val="TAH"/>
              <w:rPr>
                <w:lang w:eastAsia="ja-JP"/>
              </w:rPr>
            </w:pPr>
            <w:r>
              <w:rPr>
                <w:lang w:eastAsia="ja-JP"/>
              </w:rPr>
              <w:t>Frequency range of interfering signal</w:t>
            </w:r>
          </w:p>
        </w:tc>
        <w:tc>
          <w:tcPr>
            <w:tcW w:w="1417" w:type="dxa"/>
            <w:tcBorders>
              <w:top w:val="single" w:sz="4" w:space="0" w:color="auto"/>
              <w:left w:val="single" w:sz="4" w:space="0" w:color="auto"/>
              <w:bottom w:val="single" w:sz="4" w:space="0" w:color="auto"/>
              <w:right w:val="single" w:sz="4" w:space="0" w:color="auto"/>
            </w:tcBorders>
            <w:hideMark/>
          </w:tcPr>
          <w:p w14:paraId="49E27F0E" w14:textId="77777777" w:rsidR="00880604" w:rsidRDefault="00880604">
            <w:pPr>
              <w:pStyle w:val="TAH"/>
              <w:rPr>
                <w:lang w:eastAsia="ja-JP"/>
              </w:rPr>
            </w:pPr>
            <w:r>
              <w:rPr>
                <w:lang w:eastAsia="ja-JP"/>
              </w:rPr>
              <w:t>Wanted signal mean power (dBm)</w:t>
            </w:r>
          </w:p>
        </w:tc>
        <w:tc>
          <w:tcPr>
            <w:tcW w:w="1418" w:type="dxa"/>
            <w:tcBorders>
              <w:top w:val="single" w:sz="4" w:space="0" w:color="auto"/>
              <w:left w:val="single" w:sz="4" w:space="0" w:color="auto"/>
              <w:bottom w:val="single" w:sz="4" w:space="0" w:color="auto"/>
              <w:right w:val="single" w:sz="4" w:space="0" w:color="auto"/>
            </w:tcBorders>
            <w:hideMark/>
          </w:tcPr>
          <w:p w14:paraId="11310CCA" w14:textId="4AC0B793" w:rsidR="00880604" w:rsidRDefault="00880604">
            <w:pPr>
              <w:pStyle w:val="TAH"/>
              <w:rPr>
                <w:lang w:eastAsia="ja-JP"/>
              </w:rPr>
            </w:pPr>
            <w:r>
              <w:rPr>
                <w:lang w:eastAsia="ja-JP"/>
              </w:rPr>
              <w:t xml:space="preserve">Interfering signal mean power for WA </w:t>
            </w:r>
            <w:r w:rsidR="00543CF2">
              <w:rPr>
                <w:lang w:eastAsia="ja-JP"/>
              </w:rPr>
              <w:t>IAB-Node</w:t>
            </w:r>
            <w:r>
              <w:rPr>
                <w:lang w:eastAsia="ja-JP"/>
              </w:rPr>
              <w:t xml:space="preserve"> (dBm)</w:t>
            </w:r>
          </w:p>
        </w:tc>
        <w:tc>
          <w:tcPr>
            <w:tcW w:w="1342" w:type="dxa"/>
            <w:tcBorders>
              <w:top w:val="single" w:sz="4" w:space="0" w:color="auto"/>
              <w:left w:val="single" w:sz="4" w:space="0" w:color="auto"/>
              <w:bottom w:val="single" w:sz="4" w:space="0" w:color="auto"/>
              <w:right w:val="single" w:sz="4" w:space="0" w:color="auto"/>
            </w:tcBorders>
            <w:hideMark/>
          </w:tcPr>
          <w:p w14:paraId="21C45D8D" w14:textId="5E4F7052" w:rsidR="00880604" w:rsidRDefault="00880604">
            <w:pPr>
              <w:pStyle w:val="TAH"/>
              <w:rPr>
                <w:lang w:eastAsia="ja-JP"/>
              </w:rPr>
            </w:pPr>
            <w:r>
              <w:rPr>
                <w:lang w:eastAsia="ja-JP"/>
              </w:rPr>
              <w:t xml:space="preserve">Interfering signal mean power for MR </w:t>
            </w:r>
            <w:r w:rsidR="002073AC">
              <w:rPr>
                <w:lang w:eastAsia="ja-JP"/>
              </w:rPr>
              <w:t>IAB-Node</w:t>
            </w:r>
            <w:r>
              <w:rPr>
                <w:lang w:eastAsia="ja-JP"/>
              </w:rPr>
              <w:t xml:space="preserve"> (dBm)</w:t>
            </w:r>
          </w:p>
        </w:tc>
        <w:tc>
          <w:tcPr>
            <w:tcW w:w="1553" w:type="dxa"/>
            <w:tcBorders>
              <w:top w:val="single" w:sz="4" w:space="0" w:color="auto"/>
              <w:left w:val="single" w:sz="4" w:space="0" w:color="auto"/>
              <w:bottom w:val="single" w:sz="4" w:space="0" w:color="auto"/>
              <w:right w:val="single" w:sz="4" w:space="0" w:color="auto"/>
            </w:tcBorders>
            <w:hideMark/>
          </w:tcPr>
          <w:p w14:paraId="0545BE99" w14:textId="2894E58A" w:rsidR="00880604" w:rsidRDefault="00880604">
            <w:pPr>
              <w:pStyle w:val="TAH"/>
              <w:rPr>
                <w:lang w:eastAsia="ja-JP"/>
              </w:rPr>
            </w:pPr>
            <w:r>
              <w:rPr>
                <w:lang w:eastAsia="ja-JP"/>
              </w:rPr>
              <w:t xml:space="preserve">Interfering signal mean power for LA </w:t>
            </w:r>
            <w:r w:rsidR="002073AC">
              <w:rPr>
                <w:lang w:eastAsia="ja-JP"/>
              </w:rPr>
              <w:t>IAB-Node</w:t>
            </w:r>
            <w:r>
              <w:rPr>
                <w:lang w:eastAsia="ja-JP"/>
              </w:rPr>
              <w:t xml:space="preserve"> (dBm)</w:t>
            </w:r>
          </w:p>
        </w:tc>
        <w:tc>
          <w:tcPr>
            <w:tcW w:w="1630" w:type="dxa"/>
            <w:tcBorders>
              <w:top w:val="single" w:sz="4" w:space="0" w:color="auto"/>
              <w:left w:val="single" w:sz="4" w:space="0" w:color="auto"/>
              <w:bottom w:val="single" w:sz="4" w:space="0" w:color="auto"/>
              <w:right w:val="single" w:sz="4" w:space="0" w:color="auto"/>
            </w:tcBorders>
            <w:hideMark/>
          </w:tcPr>
          <w:p w14:paraId="5FAD94EC" w14:textId="77777777" w:rsidR="00880604" w:rsidRDefault="00880604">
            <w:pPr>
              <w:pStyle w:val="TAH"/>
              <w:rPr>
                <w:lang w:eastAsia="ja-JP"/>
              </w:rPr>
            </w:pPr>
            <w:r>
              <w:rPr>
                <w:lang w:eastAsia="ja-JP"/>
              </w:rPr>
              <w:t>Type of interfering signal</w:t>
            </w:r>
          </w:p>
        </w:tc>
      </w:tr>
      <w:tr w:rsidR="00880604" w14:paraId="6B378F6A" w14:textId="77777777" w:rsidTr="00880604">
        <w:trPr>
          <w:jc w:val="center"/>
        </w:trPr>
        <w:tc>
          <w:tcPr>
            <w:tcW w:w="1691" w:type="dxa"/>
            <w:tcBorders>
              <w:top w:val="single" w:sz="4" w:space="0" w:color="auto"/>
              <w:left w:val="single" w:sz="4" w:space="0" w:color="auto"/>
              <w:bottom w:val="single" w:sz="4" w:space="0" w:color="auto"/>
              <w:right w:val="single" w:sz="4" w:space="0" w:color="auto"/>
            </w:tcBorders>
            <w:hideMark/>
          </w:tcPr>
          <w:p w14:paraId="5A23B11C" w14:textId="77777777" w:rsidR="00880604" w:rsidRDefault="00880604">
            <w:pPr>
              <w:pStyle w:val="TAL"/>
              <w:jc w:val="center"/>
              <w:rPr>
                <w:rFonts w:cs="Arial"/>
                <w:szCs w:val="18"/>
                <w:lang w:eastAsia="ja-JP"/>
              </w:rPr>
            </w:pPr>
            <w:r>
              <w:rPr>
                <w:lang w:eastAsia="zh-CN"/>
              </w:rPr>
              <w:t xml:space="preserve">Frequency range of co-located downlink </w:t>
            </w:r>
            <w:r>
              <w:rPr>
                <w:i/>
                <w:lang w:eastAsia="zh-CN"/>
              </w:rPr>
              <w:t>operating band</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4E65D3" w14:textId="77777777" w:rsidR="00880604" w:rsidRDefault="00880604">
            <w:pPr>
              <w:pStyle w:val="TAC"/>
              <w:rPr>
                <w:lang w:eastAsia="ja-JP"/>
              </w:rPr>
            </w:pPr>
            <w:proofErr w:type="spellStart"/>
            <w:r>
              <w:rPr>
                <w:lang w:eastAsia="ja-JP"/>
              </w:rPr>
              <w:t>EIS</w:t>
            </w:r>
            <w:r>
              <w:rPr>
                <w:vertAlign w:val="subscript"/>
                <w:lang w:eastAsia="ja-JP"/>
              </w:rPr>
              <w:t>minSENS</w:t>
            </w:r>
            <w:proofErr w:type="spellEnd"/>
            <w:r>
              <w:rPr>
                <w:lang w:eastAsia="ja-JP"/>
              </w:rPr>
              <w:t xml:space="preserve"> + 6 dB</w:t>
            </w:r>
          </w:p>
          <w:p w14:paraId="28A523A6" w14:textId="77777777" w:rsidR="00880604" w:rsidRDefault="00880604">
            <w:pPr>
              <w:pStyle w:val="TAL"/>
              <w:jc w:val="center"/>
              <w:rPr>
                <w:rFonts w:cs="Arial"/>
                <w:szCs w:val="18"/>
                <w:lang w:eastAsia="ja-JP"/>
              </w:rPr>
            </w:pPr>
            <w:r>
              <w:rPr>
                <w:lang w:eastAsia="ja-JP"/>
              </w:rPr>
              <w:t xml:space="preserve">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556288" w14:textId="77777777" w:rsidR="00880604" w:rsidRDefault="00880604">
            <w:pPr>
              <w:pStyle w:val="TAL"/>
              <w:jc w:val="center"/>
              <w:rPr>
                <w:rFonts w:cs="Arial"/>
                <w:szCs w:val="18"/>
                <w:lang w:eastAsia="ja-JP"/>
              </w:rPr>
            </w:pPr>
            <w:r>
              <w:rPr>
                <w:rFonts w:cs="Arial"/>
                <w:szCs w:val="18"/>
                <w:lang w:eastAsia="ja-JP"/>
              </w:rPr>
              <w:t>+46</w:t>
            </w:r>
          </w:p>
        </w:tc>
        <w:tc>
          <w:tcPr>
            <w:tcW w:w="1342" w:type="dxa"/>
            <w:tcBorders>
              <w:top w:val="single" w:sz="4" w:space="0" w:color="auto"/>
              <w:left w:val="single" w:sz="4" w:space="0" w:color="auto"/>
              <w:bottom w:val="single" w:sz="4" w:space="0" w:color="auto"/>
              <w:right w:val="single" w:sz="4" w:space="0" w:color="auto"/>
            </w:tcBorders>
            <w:vAlign w:val="center"/>
            <w:hideMark/>
          </w:tcPr>
          <w:p w14:paraId="00B1E356" w14:textId="77777777" w:rsidR="00880604" w:rsidRDefault="00880604">
            <w:pPr>
              <w:pStyle w:val="TAL"/>
              <w:jc w:val="center"/>
              <w:rPr>
                <w:rFonts w:cs="Arial"/>
                <w:szCs w:val="18"/>
                <w:lang w:eastAsia="ja-JP"/>
              </w:rPr>
            </w:pPr>
            <w:r>
              <w:rPr>
                <w:rFonts w:cs="Arial"/>
                <w:szCs w:val="18"/>
                <w:lang w:eastAsia="ja-JP"/>
              </w:rPr>
              <w:t>+38</w:t>
            </w:r>
          </w:p>
        </w:tc>
        <w:tc>
          <w:tcPr>
            <w:tcW w:w="1553" w:type="dxa"/>
            <w:tcBorders>
              <w:top w:val="single" w:sz="4" w:space="0" w:color="auto"/>
              <w:left w:val="single" w:sz="4" w:space="0" w:color="auto"/>
              <w:bottom w:val="single" w:sz="4" w:space="0" w:color="auto"/>
              <w:right w:val="single" w:sz="4" w:space="0" w:color="auto"/>
            </w:tcBorders>
            <w:vAlign w:val="center"/>
            <w:hideMark/>
          </w:tcPr>
          <w:p w14:paraId="436B0B3F" w14:textId="77777777" w:rsidR="00880604" w:rsidRDefault="00880604">
            <w:pPr>
              <w:pStyle w:val="TAC"/>
              <w:rPr>
                <w:lang w:eastAsia="ja-JP"/>
              </w:rPr>
            </w:pPr>
            <w:r>
              <w:rPr>
                <w:lang w:eastAsia="ja-JP"/>
              </w:rPr>
              <w:t>+24</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C9B41C8" w14:textId="77777777" w:rsidR="00880604" w:rsidRDefault="00880604">
            <w:pPr>
              <w:pStyle w:val="TAC"/>
              <w:rPr>
                <w:lang w:eastAsia="ja-JP"/>
              </w:rPr>
            </w:pPr>
            <w:r>
              <w:rPr>
                <w:lang w:eastAsia="ja-JP"/>
              </w:rPr>
              <w:t>CW carrier</w:t>
            </w:r>
          </w:p>
        </w:tc>
      </w:tr>
      <w:tr w:rsidR="00880604" w:rsidRPr="00880604" w14:paraId="02516139" w14:textId="77777777" w:rsidTr="00880604">
        <w:trPr>
          <w:jc w:val="center"/>
        </w:trPr>
        <w:tc>
          <w:tcPr>
            <w:tcW w:w="9051" w:type="dxa"/>
            <w:gridSpan w:val="6"/>
            <w:tcBorders>
              <w:top w:val="single" w:sz="4" w:space="0" w:color="auto"/>
              <w:left w:val="single" w:sz="4" w:space="0" w:color="auto"/>
              <w:bottom w:val="single" w:sz="4" w:space="0" w:color="auto"/>
              <w:right w:val="single" w:sz="4" w:space="0" w:color="auto"/>
            </w:tcBorders>
            <w:hideMark/>
          </w:tcPr>
          <w:p w14:paraId="4D85B5CA" w14:textId="745D0634" w:rsidR="00880604" w:rsidRDefault="00880604">
            <w:pPr>
              <w:pStyle w:val="TAN"/>
              <w:rPr>
                <w:lang w:eastAsia="ja-JP"/>
              </w:rPr>
            </w:pPr>
            <w:r>
              <w:rPr>
                <w:lang w:eastAsia="ja-JP"/>
              </w:rPr>
              <w:t>NOTE 1:</w:t>
            </w:r>
            <w:r>
              <w:rPr>
                <w:lang w:eastAsia="ja-JP"/>
              </w:rPr>
              <w:tab/>
            </w:r>
            <w:proofErr w:type="spellStart"/>
            <w:r>
              <w:rPr>
                <w:lang w:eastAsia="ja-JP"/>
              </w:rPr>
              <w:t>EIS</w:t>
            </w:r>
            <w:r>
              <w:rPr>
                <w:vertAlign w:val="subscript"/>
                <w:lang w:eastAsia="ja-JP"/>
              </w:rPr>
              <w:t>minSENS</w:t>
            </w:r>
            <w:proofErr w:type="spellEnd"/>
            <w:r>
              <w:rPr>
                <w:lang w:eastAsia="ja-JP"/>
              </w:rPr>
              <w:t xml:space="preserve"> depends on the </w:t>
            </w:r>
            <w:r w:rsidR="002073AC">
              <w:rPr>
                <w:lang w:eastAsia="ja-JP"/>
              </w:rPr>
              <w:t>IAB-Node</w:t>
            </w:r>
            <w:r>
              <w:rPr>
                <w:lang w:eastAsia="ja-JP"/>
              </w:rPr>
              <w:t xml:space="preserve"> class and on the </w:t>
            </w:r>
            <w:r w:rsidR="002073AC">
              <w:rPr>
                <w:i/>
                <w:lang w:eastAsia="ja-JP"/>
              </w:rPr>
              <w:t>IAB</w:t>
            </w:r>
            <w:r>
              <w:rPr>
                <w:i/>
                <w:lang w:eastAsia="ja-JP"/>
              </w:rPr>
              <w:t xml:space="preserve"> channel bandwidth</w:t>
            </w:r>
            <w:r w:rsidR="00692465">
              <w:rPr>
                <w:lang w:eastAsia="ja-JP"/>
              </w:rPr>
              <w:t>.</w:t>
            </w:r>
          </w:p>
          <w:p w14:paraId="1D9BEFF6" w14:textId="77777777" w:rsidR="00880604" w:rsidRDefault="00880604">
            <w:pPr>
              <w:pStyle w:val="TAN"/>
              <w:rPr>
                <w:lang w:eastAsia="ja-JP"/>
              </w:rPr>
            </w:pPr>
            <w:r>
              <w:rPr>
                <w:lang w:eastAsia="ja-JP"/>
              </w:rPr>
              <w:t>NOTE 2:</w:t>
            </w:r>
            <w:r>
              <w:rPr>
                <w:lang w:eastAsia="ja-JP"/>
              </w:rPr>
              <w:tab/>
              <w:t xml:space="preserve">The requirement does not apply when the interfering signal falls within any of the supported uplink </w:t>
            </w:r>
            <w:r>
              <w:rPr>
                <w:i/>
                <w:lang w:eastAsia="ja-JP"/>
              </w:rPr>
              <w:t>operating band(s)</w:t>
            </w:r>
            <w:r>
              <w:rPr>
                <w:lang w:eastAsia="ja-JP"/>
              </w:rPr>
              <w:t xml:space="preserve"> or in </w:t>
            </w:r>
            <w:proofErr w:type="spellStart"/>
            <w:r>
              <w:t>Δf</w:t>
            </w:r>
            <w:r>
              <w:rPr>
                <w:vertAlign w:val="subscript"/>
              </w:rPr>
              <w:t>OOB</w:t>
            </w:r>
            <w:proofErr w:type="spellEnd"/>
            <w:r>
              <w:rPr>
                <w:lang w:eastAsia="ja-JP"/>
              </w:rPr>
              <w:t xml:space="preserve"> immediately outside any of the supported uplink </w:t>
            </w:r>
            <w:r>
              <w:rPr>
                <w:i/>
                <w:lang w:eastAsia="ja-JP"/>
              </w:rPr>
              <w:t>operating band(s)</w:t>
            </w:r>
            <w:r>
              <w:rPr>
                <w:lang w:eastAsia="ja-JP"/>
              </w:rPr>
              <w:t>.</w:t>
            </w:r>
          </w:p>
        </w:tc>
      </w:tr>
    </w:tbl>
    <w:p w14:paraId="515E396B" w14:textId="1445939A" w:rsidR="000846E7" w:rsidRDefault="000846E7" w:rsidP="0062745C">
      <w:pPr>
        <w:pStyle w:val="BodyText"/>
        <w:rPr>
          <w:lang w:val="en-US"/>
        </w:rPr>
      </w:pPr>
    </w:p>
    <w:p w14:paraId="4C3C4250" w14:textId="77777777" w:rsidR="00692465" w:rsidRPr="00260475" w:rsidRDefault="00692465" w:rsidP="0062745C">
      <w:pPr>
        <w:pStyle w:val="BodyText"/>
        <w:rPr>
          <w:lang w:val="en-US"/>
        </w:rPr>
      </w:pPr>
    </w:p>
    <w:p w14:paraId="319DF826" w14:textId="2E87BAD1" w:rsidR="00692465" w:rsidRPr="008D7B82" w:rsidRDefault="00692465" w:rsidP="00692465">
      <w:pPr>
        <w:pStyle w:val="BodyText"/>
        <w:tabs>
          <w:tab w:val="left" w:pos="709"/>
        </w:tabs>
        <w:rPr>
          <w:rFonts w:ascii="Arial" w:hAnsi="Arial" w:cs="Arial"/>
          <w:sz w:val="24"/>
          <w:szCs w:val="24"/>
        </w:rPr>
      </w:pPr>
      <w:r w:rsidRPr="008D7B82">
        <w:rPr>
          <w:rFonts w:ascii="Arial" w:hAnsi="Arial" w:cs="Arial"/>
          <w:sz w:val="24"/>
          <w:szCs w:val="24"/>
        </w:rPr>
        <w:t>2.</w:t>
      </w:r>
      <w:r>
        <w:rPr>
          <w:rFonts w:ascii="Arial" w:hAnsi="Arial" w:cs="Arial"/>
          <w:sz w:val="24"/>
          <w:szCs w:val="24"/>
        </w:rPr>
        <w:t>2</w:t>
      </w:r>
      <w:r w:rsidRPr="008D7B82">
        <w:rPr>
          <w:rFonts w:ascii="Arial" w:hAnsi="Arial" w:cs="Arial"/>
          <w:sz w:val="24"/>
          <w:szCs w:val="24"/>
        </w:rPr>
        <w:t>.</w:t>
      </w:r>
      <w:r w:rsidR="002152D9">
        <w:rPr>
          <w:rFonts w:ascii="Arial" w:hAnsi="Arial" w:cs="Arial"/>
          <w:sz w:val="24"/>
          <w:szCs w:val="24"/>
        </w:rPr>
        <w:t>2</w:t>
      </w:r>
      <w:r w:rsidRPr="008D7B82">
        <w:rPr>
          <w:rFonts w:ascii="Arial" w:hAnsi="Arial" w:cs="Arial"/>
          <w:sz w:val="24"/>
          <w:szCs w:val="24"/>
        </w:rPr>
        <w:tab/>
      </w:r>
      <w:r>
        <w:rPr>
          <w:rFonts w:ascii="Arial" w:hAnsi="Arial" w:cs="Arial"/>
          <w:sz w:val="24"/>
          <w:szCs w:val="24"/>
        </w:rPr>
        <w:t xml:space="preserve">IAB type </w:t>
      </w:r>
      <w:r w:rsidR="0045604F">
        <w:rPr>
          <w:rFonts w:ascii="Arial" w:hAnsi="Arial" w:cs="Arial"/>
          <w:sz w:val="24"/>
          <w:szCs w:val="24"/>
        </w:rPr>
        <w:t>2</w:t>
      </w:r>
      <w:r>
        <w:rPr>
          <w:rFonts w:ascii="Arial" w:hAnsi="Arial" w:cs="Arial"/>
          <w:sz w:val="24"/>
          <w:szCs w:val="24"/>
        </w:rPr>
        <w:t>-O</w:t>
      </w:r>
    </w:p>
    <w:p w14:paraId="230CF151" w14:textId="77777777" w:rsidR="000B660E" w:rsidRDefault="000B660E" w:rsidP="000B660E">
      <w:r>
        <w:t>The blocking interferer for FR1 is defined from 30 MHz to 12.75 GHz at a level of 0.36 V/m, as the interferer level is based on the aggressors in the same geographical area rather than the victim the FR2 BS will be subjected to the same interference levels over this frequency range.</w:t>
      </w:r>
    </w:p>
    <w:p w14:paraId="058DE0E7" w14:textId="455EA078" w:rsidR="000B660E" w:rsidRDefault="000B660E" w:rsidP="000B660E">
      <w:r>
        <w:t xml:space="preserve">Out of band blocking requirements are based on analysis of interferers in the specified frequency region, for FR1 the largest interfering signals have been other </w:t>
      </w:r>
      <w:r w:rsidR="00DC2BFA">
        <w:t>BS or IAB-Node</w:t>
      </w:r>
      <w:r>
        <w:t xml:space="preserve"> and hence out of band blocking levels are based on the co-existence in the same geographical area with other 3GPP systems.</w:t>
      </w:r>
      <w:r w:rsidR="006560BD">
        <w:t xml:space="preserve"> </w:t>
      </w:r>
    </w:p>
    <w:p w14:paraId="279C9E7D" w14:textId="5A3EE7CB" w:rsidR="000C50C7" w:rsidRDefault="000B660E" w:rsidP="000B660E">
      <w:pPr>
        <w:rPr>
          <w:lang w:val="en-US" w:eastAsia="zh-CN"/>
        </w:rPr>
      </w:pPr>
      <w:r>
        <w:rPr>
          <w:lang w:val="en-US" w:eastAsia="zh-CN"/>
        </w:rPr>
        <w:t xml:space="preserve">The aggressor is considered to have a total </w:t>
      </w:r>
      <w:r w:rsidR="000C50C7">
        <w:rPr>
          <w:lang w:val="en-US" w:eastAsia="zh-CN"/>
        </w:rPr>
        <w:t xml:space="preserve">radiated </w:t>
      </w:r>
      <w:r>
        <w:rPr>
          <w:lang w:val="en-US" w:eastAsia="zh-CN"/>
        </w:rPr>
        <w:t xml:space="preserve">power of 29 dBm, an antenna </w:t>
      </w:r>
      <w:r w:rsidR="000C50C7">
        <w:rPr>
          <w:lang w:val="en-US" w:eastAsia="zh-CN"/>
        </w:rPr>
        <w:t xml:space="preserve">directivity </w:t>
      </w:r>
      <w:r>
        <w:rPr>
          <w:lang w:val="en-US" w:eastAsia="zh-CN"/>
        </w:rPr>
        <w:t>of 26</w:t>
      </w:r>
      <w:r>
        <w:t> </w:t>
      </w:r>
      <w:proofErr w:type="spellStart"/>
      <w:r>
        <w:rPr>
          <w:lang w:val="en-US" w:eastAsia="zh-CN"/>
        </w:rPr>
        <w:t>dBi</w:t>
      </w:r>
      <w:proofErr w:type="spellEnd"/>
      <w:r>
        <w:rPr>
          <w:lang w:val="en-US" w:eastAsia="zh-CN"/>
        </w:rPr>
        <w:t xml:space="preserve"> hence an EIRP in the main beam of 55 dBm. As the </w:t>
      </w:r>
      <w:r w:rsidR="000C50C7">
        <w:rPr>
          <w:lang w:val="en-US" w:eastAsia="zh-CN"/>
        </w:rPr>
        <w:t xml:space="preserve">main </w:t>
      </w:r>
      <w:r>
        <w:rPr>
          <w:lang w:val="en-US" w:eastAsia="zh-CN"/>
        </w:rPr>
        <w:t xml:space="preserve">beam </w:t>
      </w:r>
      <w:r w:rsidR="000C50C7">
        <w:rPr>
          <w:lang w:val="en-US" w:eastAsia="zh-CN"/>
        </w:rPr>
        <w:t>peak</w:t>
      </w:r>
      <w:r>
        <w:rPr>
          <w:lang w:val="en-US" w:eastAsia="zh-CN"/>
        </w:rPr>
        <w:t xml:space="preserve"> is pointed at UE</w:t>
      </w:r>
      <w:r w:rsidR="000C50C7">
        <w:rPr>
          <w:lang w:val="en-US" w:eastAsia="zh-CN"/>
        </w:rPr>
        <w:t>’</w:t>
      </w:r>
      <w:r>
        <w:rPr>
          <w:lang w:val="en-US" w:eastAsia="zh-CN"/>
        </w:rPr>
        <w:t>s on the ground then when considering the interference at a victim BS there is a down tilt loss L</w:t>
      </w:r>
      <w:r>
        <w:rPr>
          <w:vertAlign w:val="subscript"/>
          <w:lang w:val="en-US" w:eastAsia="zh-CN"/>
        </w:rPr>
        <w:t>DT</w:t>
      </w:r>
      <w:r w:rsidR="000C50C7">
        <w:rPr>
          <w:lang w:val="en-US" w:eastAsia="zh-CN"/>
        </w:rPr>
        <w:t xml:space="preserve"> equal to</w:t>
      </w:r>
      <w:r>
        <w:rPr>
          <w:lang w:val="en-US" w:eastAsia="zh-CN"/>
        </w:rPr>
        <w:t xml:space="preserve"> 13 dB considered.</w:t>
      </w:r>
      <w:r w:rsidR="000C50C7">
        <w:rPr>
          <w:lang w:val="en-US" w:eastAsia="zh-CN"/>
        </w:rPr>
        <w:t xml:space="preserve"> Hence, the aggressor EIRP pointing towards the victim is calculated in dBm as:</w:t>
      </w:r>
    </w:p>
    <w:p w14:paraId="4946DDAE" w14:textId="0A545229" w:rsidR="000C50C7" w:rsidRDefault="000C50C7" w:rsidP="000C50C7">
      <w:pPr>
        <w:jc w:val="center"/>
        <w:rPr>
          <w:lang w:val="en-US" w:eastAsia="zh-CN"/>
        </w:rPr>
      </w:pPr>
      <m:oMath>
        <m:r>
          <w:rPr>
            <w:rFonts w:ascii="Cambria Math" w:hAnsi="Cambria Math"/>
            <w:lang w:val="en-US" w:eastAsia="zh-CN"/>
          </w:rPr>
          <m:t>EIRP=TRP+D-</m:t>
        </m:r>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DT</m:t>
            </m:r>
          </m:sub>
        </m:sSub>
      </m:oMath>
      <w:r>
        <w:rPr>
          <w:lang w:val="en-US" w:eastAsia="zh-CN"/>
        </w:rPr>
        <w:tab/>
        <w:t>(Eq. 2.2.2-1)</w:t>
      </w:r>
    </w:p>
    <w:p w14:paraId="03B6D74B" w14:textId="0F37EBEE" w:rsidR="000C50C7" w:rsidRDefault="000B660E" w:rsidP="000B660E">
      <w:pPr>
        <w:rPr>
          <w:lang w:val="en-US" w:eastAsia="zh-CN"/>
        </w:rPr>
      </w:pPr>
      <w:r>
        <w:rPr>
          <w:lang w:val="en-US" w:eastAsia="zh-CN"/>
        </w:rPr>
        <w:t xml:space="preserve">With the interferer at a distance </w:t>
      </w:r>
      <w:r w:rsidR="000C50C7">
        <w:rPr>
          <w:lang w:val="en-US" w:eastAsia="zh-CN"/>
        </w:rPr>
        <w:t>equal to</w:t>
      </w:r>
      <w:r>
        <w:rPr>
          <w:lang w:val="en-US" w:eastAsia="zh-CN"/>
        </w:rPr>
        <w:t xml:space="preserve"> 200 m</w:t>
      </w:r>
      <w:r w:rsidR="000C50C7">
        <w:rPr>
          <w:lang w:val="en-US" w:eastAsia="zh-CN"/>
        </w:rPr>
        <w:t xml:space="preserve">, the field strength level can be calculated to 0.1 V/m using Eq. </w:t>
      </w:r>
      <w:r w:rsidR="006D6BD6">
        <w:rPr>
          <w:lang w:val="en-US" w:eastAsia="zh-CN"/>
        </w:rPr>
        <w:t>2.2.1-2</w:t>
      </w:r>
      <w:r w:rsidR="000C50C7">
        <w:rPr>
          <w:lang w:val="en-US" w:eastAsia="zh-CN"/>
        </w:rPr>
        <w:t>.</w:t>
      </w:r>
    </w:p>
    <w:p w14:paraId="6D28B6EA" w14:textId="2DA11FDF" w:rsidR="00F35F34" w:rsidRPr="00F35F34" w:rsidRDefault="000B660E" w:rsidP="00F35F34">
      <w:r>
        <w:t>Th</w:t>
      </w:r>
      <w:r w:rsidR="00764A0E">
        <w:t>e</w:t>
      </w:r>
      <w:r>
        <w:t xml:space="preserve"> core requirement is </w:t>
      </w:r>
      <w:r w:rsidR="00764A0E">
        <w:t>defined</w:t>
      </w:r>
      <w:r>
        <w:t xml:space="preserve"> from 12.57 GHz to 2</w:t>
      </w:r>
      <w:r>
        <w:rPr>
          <w:vertAlign w:val="superscript"/>
        </w:rPr>
        <w:t>nd</w:t>
      </w:r>
      <w:r>
        <w:t xml:space="preserve"> harmonic of the upper frequency edge of the </w:t>
      </w:r>
      <w:r>
        <w:rPr>
          <w:i/>
        </w:rPr>
        <w:t>operating band</w:t>
      </w:r>
      <w:r>
        <w:t xml:space="preserve"> excluding the operating band +/- 1.5 GHz.</w:t>
      </w:r>
      <w:r w:rsidR="00F35F34">
        <w:t xml:space="preserve"> </w:t>
      </w:r>
      <w:r w:rsidR="00F35F34">
        <w:rPr>
          <w:noProof/>
          <w:lang w:val="en-US" w:eastAsia="zh-CN"/>
        </w:rPr>
        <w:t xml:space="preserve">The requierment exclusion frequency </w:t>
      </w:r>
      <w:r w:rsidR="00CF5931">
        <w:rPr>
          <w:noProof/>
          <w:lang w:val="en-US" w:eastAsia="zh-CN"/>
        </w:rPr>
        <w:t>range</w:t>
      </w:r>
      <w:r w:rsidR="00F35F34">
        <w:rPr>
          <w:noProof/>
          <w:lang w:val="en-US" w:eastAsia="zh-CN"/>
        </w:rPr>
        <w:t xml:space="preserve"> is defined in Table 2.2.2-1.</w:t>
      </w:r>
    </w:p>
    <w:p w14:paraId="40556F64" w14:textId="3BB2EFC2" w:rsidR="00D97268" w:rsidRDefault="00D97268" w:rsidP="00D97268">
      <w:pPr>
        <w:pStyle w:val="TH"/>
        <w:rPr>
          <w:rFonts w:eastAsia="SimSun"/>
          <w:lang w:val="en-US" w:eastAsia="zh-CN"/>
        </w:rPr>
      </w:pPr>
      <w:r>
        <w:t xml:space="preserve">Table </w:t>
      </w:r>
      <w:r w:rsidR="00F35F34">
        <w:t>2</w:t>
      </w:r>
      <w:r>
        <w:t>.</w:t>
      </w:r>
      <w:r w:rsidR="00F35F34">
        <w:t>2</w:t>
      </w:r>
      <w:r>
        <w:t>.2-</w:t>
      </w:r>
      <w:r w:rsidR="00F35F34">
        <w:t>1</w:t>
      </w:r>
      <w:r>
        <w:t xml:space="preserve">: </w:t>
      </w:r>
      <w:proofErr w:type="spellStart"/>
      <w:r>
        <w:t>Δf</w:t>
      </w:r>
      <w:r>
        <w:rPr>
          <w:vertAlign w:val="subscript"/>
        </w:rPr>
        <w:t>OOB</w:t>
      </w:r>
      <w:proofErr w:type="spellEnd"/>
      <w:r>
        <w:t xml:space="preserve"> offset for NR </w:t>
      </w:r>
      <w:r>
        <w:rPr>
          <w:i/>
        </w:rPr>
        <w:t>operating bands</w:t>
      </w:r>
      <w:r>
        <w:rPr>
          <w:rFonts w:eastAsia="SimSun"/>
          <w:i/>
          <w:lang w:val="en-US" w:eastAsia="zh-CN"/>
        </w:rPr>
        <w:t xml:space="preserve"> </w:t>
      </w:r>
      <w:r>
        <w:rPr>
          <w:rFonts w:eastAsia="SimSun"/>
          <w:iCs/>
          <w:lang w:val="en-US" w:eastAsia="zh-CN"/>
        </w:rPr>
        <w:t>in FR2</w:t>
      </w:r>
    </w:p>
    <w:tbl>
      <w:tblPr>
        <w:tblW w:w="6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3470"/>
        <w:gridCol w:w="1708"/>
      </w:tblGrid>
      <w:tr w:rsidR="00D97268" w14:paraId="6962C1E2" w14:textId="77777777" w:rsidTr="00D97268">
        <w:trPr>
          <w:jc w:val="center"/>
        </w:trPr>
        <w:tc>
          <w:tcPr>
            <w:tcW w:w="1197" w:type="dxa"/>
            <w:tcBorders>
              <w:top w:val="single" w:sz="4" w:space="0" w:color="auto"/>
              <w:left w:val="single" w:sz="4" w:space="0" w:color="auto"/>
              <w:bottom w:val="single" w:sz="4" w:space="0" w:color="auto"/>
              <w:right w:val="single" w:sz="4" w:space="0" w:color="auto"/>
            </w:tcBorders>
            <w:hideMark/>
          </w:tcPr>
          <w:p w14:paraId="289F1D7B" w14:textId="77777777" w:rsidR="00D97268" w:rsidRDefault="00D97268">
            <w:pPr>
              <w:pStyle w:val="TAH"/>
              <w:rPr>
                <w:rFonts w:eastAsiaTheme="minorEastAsia"/>
                <w:lang w:eastAsia="zh-CN"/>
              </w:rPr>
            </w:pPr>
            <w:r>
              <w:rPr>
                <w:lang w:eastAsia="zh-CN"/>
              </w:rPr>
              <w:t>BS type</w:t>
            </w:r>
          </w:p>
        </w:tc>
        <w:tc>
          <w:tcPr>
            <w:tcW w:w="3472" w:type="dxa"/>
            <w:tcBorders>
              <w:top w:val="single" w:sz="4" w:space="0" w:color="auto"/>
              <w:left w:val="single" w:sz="4" w:space="0" w:color="auto"/>
              <w:bottom w:val="single" w:sz="4" w:space="0" w:color="auto"/>
              <w:right w:val="single" w:sz="4" w:space="0" w:color="auto"/>
            </w:tcBorders>
            <w:hideMark/>
          </w:tcPr>
          <w:p w14:paraId="7B3ABC77" w14:textId="77777777" w:rsidR="00D97268" w:rsidRDefault="00D97268">
            <w:pPr>
              <w:pStyle w:val="TAH"/>
            </w:pPr>
            <w:r>
              <w:rPr>
                <w:i/>
              </w:rPr>
              <w:t>Operating band</w:t>
            </w:r>
            <w:r>
              <w:t xml:space="preserve"> characteristics</w:t>
            </w:r>
          </w:p>
        </w:tc>
        <w:tc>
          <w:tcPr>
            <w:tcW w:w="1709" w:type="dxa"/>
            <w:tcBorders>
              <w:top w:val="single" w:sz="4" w:space="0" w:color="auto"/>
              <w:left w:val="single" w:sz="4" w:space="0" w:color="auto"/>
              <w:bottom w:val="single" w:sz="4" w:space="0" w:color="auto"/>
              <w:right w:val="single" w:sz="4" w:space="0" w:color="auto"/>
            </w:tcBorders>
            <w:hideMark/>
          </w:tcPr>
          <w:p w14:paraId="175D17B2" w14:textId="77777777" w:rsidR="00D97268" w:rsidRDefault="00D97268">
            <w:pPr>
              <w:pStyle w:val="TAH"/>
            </w:pPr>
            <w:proofErr w:type="spellStart"/>
            <w:r>
              <w:t>Δf</w:t>
            </w:r>
            <w:r>
              <w:rPr>
                <w:vertAlign w:val="subscript"/>
              </w:rPr>
              <w:t>OOB</w:t>
            </w:r>
            <w:proofErr w:type="spellEnd"/>
            <w:r>
              <w:t xml:space="preserve"> (</w:t>
            </w:r>
            <w:r>
              <w:rPr>
                <w:rFonts w:eastAsia="SimSun"/>
                <w:lang w:val="en-US" w:eastAsia="zh-CN"/>
              </w:rPr>
              <w:t>M</w:t>
            </w:r>
            <w:r>
              <w:t>Hz)</w:t>
            </w:r>
          </w:p>
        </w:tc>
      </w:tr>
      <w:tr w:rsidR="00D97268" w14:paraId="0E464A4D" w14:textId="77777777" w:rsidTr="00D97268">
        <w:trPr>
          <w:trHeight w:val="153"/>
          <w:jc w:val="center"/>
        </w:trPr>
        <w:tc>
          <w:tcPr>
            <w:tcW w:w="1197" w:type="dxa"/>
            <w:tcBorders>
              <w:top w:val="single" w:sz="4" w:space="0" w:color="auto"/>
              <w:left w:val="single" w:sz="4" w:space="0" w:color="auto"/>
              <w:bottom w:val="single" w:sz="4" w:space="0" w:color="auto"/>
              <w:right w:val="single" w:sz="4" w:space="0" w:color="auto"/>
            </w:tcBorders>
            <w:vAlign w:val="center"/>
            <w:hideMark/>
          </w:tcPr>
          <w:p w14:paraId="0CB4DA1D" w14:textId="77777777" w:rsidR="00D97268" w:rsidRDefault="00D97268">
            <w:pPr>
              <w:pStyle w:val="TAC"/>
              <w:rPr>
                <w:i/>
                <w:lang w:eastAsia="zh-CN"/>
              </w:rPr>
            </w:pPr>
            <w:r>
              <w:rPr>
                <w:i/>
                <w:lang w:eastAsia="zh-CN"/>
              </w:rPr>
              <w:t xml:space="preserve">BS type </w:t>
            </w:r>
            <w:r>
              <w:rPr>
                <w:i/>
                <w:lang w:val="en-US" w:eastAsia="zh-CN"/>
              </w:rPr>
              <w:t>2</w:t>
            </w:r>
            <w:r>
              <w:rPr>
                <w:i/>
                <w:lang w:eastAsia="zh-CN"/>
              </w:rPr>
              <w:t>-O</w:t>
            </w:r>
          </w:p>
        </w:tc>
        <w:tc>
          <w:tcPr>
            <w:tcW w:w="3472" w:type="dxa"/>
            <w:tcBorders>
              <w:top w:val="single" w:sz="4" w:space="0" w:color="auto"/>
              <w:left w:val="single" w:sz="4" w:space="0" w:color="auto"/>
              <w:bottom w:val="single" w:sz="4" w:space="0" w:color="auto"/>
              <w:right w:val="single" w:sz="4" w:space="0" w:color="auto"/>
            </w:tcBorders>
            <w:hideMark/>
          </w:tcPr>
          <w:p w14:paraId="11204A4D" w14:textId="77777777" w:rsidR="00D97268" w:rsidRDefault="00D97268">
            <w:pPr>
              <w:pStyle w:val="TAC"/>
              <w:rPr>
                <w:b/>
              </w:rPr>
            </w:pP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t xml:space="preserve"> </w:t>
            </w:r>
            <w:r>
              <w:rPr>
                <w:rFonts w:hint="eastAsia"/>
                <w:lang w:val="en-US"/>
              </w:rPr>
              <w:t>≤</w:t>
            </w:r>
            <w:r>
              <w:t xml:space="preserve"> 3250 MHz</w:t>
            </w:r>
          </w:p>
        </w:tc>
        <w:tc>
          <w:tcPr>
            <w:tcW w:w="1709" w:type="dxa"/>
            <w:tcBorders>
              <w:top w:val="single" w:sz="4" w:space="0" w:color="auto"/>
              <w:left w:val="single" w:sz="4" w:space="0" w:color="auto"/>
              <w:bottom w:val="single" w:sz="4" w:space="0" w:color="auto"/>
              <w:right w:val="single" w:sz="4" w:space="0" w:color="auto"/>
            </w:tcBorders>
            <w:hideMark/>
          </w:tcPr>
          <w:p w14:paraId="1ECF358E" w14:textId="77777777" w:rsidR="00D97268" w:rsidRDefault="00D97268">
            <w:pPr>
              <w:pStyle w:val="TAC"/>
              <w:rPr>
                <w:lang w:val="en-US"/>
              </w:rPr>
            </w:pPr>
            <w:r>
              <w:rPr>
                <w:rFonts w:eastAsia="SimSun"/>
                <w:lang w:val="en-US" w:eastAsia="zh-CN"/>
              </w:rPr>
              <w:t>1500</w:t>
            </w:r>
          </w:p>
        </w:tc>
      </w:tr>
    </w:tbl>
    <w:p w14:paraId="451611B7" w14:textId="77777777" w:rsidR="00F35F34" w:rsidRDefault="00F35F34" w:rsidP="0062745C">
      <w:pPr>
        <w:pStyle w:val="BodyText"/>
      </w:pPr>
    </w:p>
    <w:p w14:paraId="1708F64C" w14:textId="195073D9" w:rsidR="00CF5931" w:rsidRPr="000C193F" w:rsidRDefault="00CF5931" w:rsidP="00CF5931">
      <w:pPr>
        <w:pStyle w:val="BodyText"/>
        <w:tabs>
          <w:tab w:val="left" w:pos="709"/>
        </w:tabs>
        <w:rPr>
          <w:rFonts w:ascii="Arial" w:hAnsi="Arial" w:cs="Arial"/>
        </w:rPr>
      </w:pPr>
      <w:r w:rsidRPr="000C193F">
        <w:rPr>
          <w:rFonts w:ascii="Arial" w:hAnsi="Arial" w:cs="Arial"/>
        </w:rPr>
        <w:t>2.2.</w:t>
      </w:r>
      <w:r>
        <w:rPr>
          <w:rFonts w:ascii="Arial" w:hAnsi="Arial" w:cs="Arial"/>
        </w:rPr>
        <w:t>2</w:t>
      </w:r>
      <w:r w:rsidRPr="000C193F">
        <w:rPr>
          <w:rFonts w:ascii="Arial" w:hAnsi="Arial" w:cs="Arial"/>
        </w:rPr>
        <w:t>.</w:t>
      </w:r>
      <w:r>
        <w:rPr>
          <w:rFonts w:ascii="Arial" w:hAnsi="Arial" w:cs="Arial"/>
        </w:rPr>
        <w:t>1</w:t>
      </w:r>
      <w:r w:rsidRPr="000C193F">
        <w:rPr>
          <w:rFonts w:ascii="Arial" w:hAnsi="Arial" w:cs="Arial"/>
        </w:rPr>
        <w:tab/>
        <w:t>Minimum requirement</w:t>
      </w:r>
    </w:p>
    <w:p w14:paraId="3A1DAF9C" w14:textId="77777777" w:rsidR="008665AE" w:rsidRDefault="008665AE" w:rsidP="008665AE">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from the same direction and are within the </w:t>
      </w:r>
      <w:r>
        <w:rPr>
          <w:i/>
          <w:lang w:eastAsia="ja-JP"/>
        </w:rPr>
        <w:t xml:space="preserve">OTA REFSENS </w:t>
      </w:r>
      <w:proofErr w:type="spellStart"/>
      <w:r>
        <w:rPr>
          <w:i/>
          <w:lang w:eastAsia="ja-JP"/>
        </w:rPr>
        <w:t>RoAoA</w:t>
      </w:r>
      <w:proofErr w:type="spellEnd"/>
      <w:r>
        <w:rPr>
          <w:lang w:eastAsia="ja-JP"/>
        </w:rPr>
        <w:t>.</w:t>
      </w:r>
    </w:p>
    <w:p w14:paraId="1FE6D7A1" w14:textId="77777777" w:rsidR="008665AE" w:rsidRDefault="008665AE" w:rsidP="008665AE">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polarization match</w:t>
      </w:r>
      <w:r>
        <w:rPr>
          <w:lang w:eastAsia="ja-JP"/>
        </w:rPr>
        <w:t>. The interferer shall be polarization matched in-band and the polarization maintained for out-of-band frequencies.</w:t>
      </w:r>
    </w:p>
    <w:p w14:paraId="75EAFACD" w14:textId="7EF88CB7" w:rsidR="008665AE" w:rsidRDefault="008665AE" w:rsidP="008665AE">
      <w:pPr>
        <w:rPr>
          <w:lang w:eastAsia="zh-CN"/>
        </w:rPr>
      </w:pPr>
      <w:r>
        <w:rPr>
          <w:lang w:eastAsia="zh-CN"/>
        </w:rPr>
        <w:t xml:space="preserve">For </w:t>
      </w:r>
      <w:r w:rsidR="00CF5931">
        <w:rPr>
          <w:i/>
          <w:lang w:eastAsia="zh-CN"/>
        </w:rPr>
        <w:t>IAB</w:t>
      </w:r>
      <w:r>
        <w:rPr>
          <w:i/>
          <w:lang w:eastAsia="zh-CN"/>
        </w:rPr>
        <w:t xml:space="preserve"> type 2-O</w:t>
      </w:r>
      <w:r>
        <w:rPr>
          <w:lang w:eastAsia="zh-CN"/>
        </w:rPr>
        <w:t xml:space="preserve"> </w:t>
      </w:r>
      <w:r>
        <w:rPr>
          <w:rFonts w:cs="v3.8.0"/>
        </w:rPr>
        <w:t xml:space="preserve">the OTA </w:t>
      </w:r>
      <w:r>
        <w:t xml:space="preserve">out-of-band </w:t>
      </w:r>
      <w:r>
        <w:rPr>
          <w:lang w:eastAsia="zh-CN"/>
        </w:rPr>
        <w:t xml:space="preserve">blocking requirement </w:t>
      </w:r>
      <w:r>
        <w:rPr>
          <w:rFonts w:cs="v3.8.0"/>
        </w:rPr>
        <w:t>apply</w:t>
      </w:r>
      <w:r>
        <w:rPr>
          <w:lang w:eastAsia="zh-CN"/>
        </w:rPr>
        <w:t xml:space="preserve"> from 30 MHz to </w:t>
      </w:r>
      <w:proofErr w:type="spellStart"/>
      <w:proofErr w:type="gramStart"/>
      <w:r>
        <w:rPr>
          <w:rFonts w:cs="Arial"/>
        </w:rPr>
        <w:t>F</w:t>
      </w:r>
      <w:r>
        <w:rPr>
          <w:rFonts w:cs="Arial"/>
          <w:vertAlign w:val="subscript"/>
        </w:rPr>
        <w:t>UL,low</w:t>
      </w:r>
      <w:proofErr w:type="spellEnd"/>
      <w:proofErr w:type="gramEnd"/>
      <w:r>
        <w:rPr>
          <w:rFonts w:cs="Arial"/>
        </w:rPr>
        <w:t xml:space="preserve"> – 1500 MHz</w:t>
      </w:r>
      <w:r>
        <w:t xml:space="preserve"> and from </w:t>
      </w:r>
      <w:proofErr w:type="spellStart"/>
      <w:r>
        <w:rPr>
          <w:rFonts w:cs="Arial"/>
        </w:rPr>
        <w:t>F</w:t>
      </w:r>
      <w:r>
        <w:rPr>
          <w:rFonts w:cs="Arial"/>
          <w:vertAlign w:val="subscript"/>
        </w:rPr>
        <w:t>UL,high</w:t>
      </w:r>
      <w:proofErr w:type="spellEnd"/>
      <w:r>
        <w:rPr>
          <w:rFonts w:cs="Arial"/>
        </w:rPr>
        <w:t xml:space="preserve"> + 1500 </w:t>
      </w:r>
      <w:r>
        <w:t>MHz up to 2</w:t>
      </w:r>
      <w:r>
        <w:rPr>
          <w:vertAlign w:val="superscript"/>
        </w:rPr>
        <w:t>nd</w:t>
      </w:r>
      <w:r>
        <w:t xml:space="preserve"> harmonic of the upper frequency edge of the </w:t>
      </w:r>
      <w:r>
        <w:rPr>
          <w:i/>
        </w:rPr>
        <w:t>operating band</w:t>
      </w:r>
      <w:r>
        <w:rPr>
          <w:rFonts w:cs="v3.8.0"/>
          <w:lang w:eastAsia="zh-CN"/>
        </w:rPr>
        <w:t>.</w:t>
      </w:r>
    </w:p>
    <w:p w14:paraId="52A476F8" w14:textId="203B4E28" w:rsidR="008665AE" w:rsidRDefault="008665AE" w:rsidP="008665AE">
      <w:r>
        <w:t xml:space="preserve">For OTA wanted and OTA interfering signals provided at the RIB using the parameters in table </w:t>
      </w:r>
      <w:r w:rsidR="00F35F34">
        <w:t>2.2.2</w:t>
      </w:r>
      <w:r w:rsidR="00DD3E89">
        <w:t>.1</w:t>
      </w:r>
      <w:r>
        <w:t>-</w:t>
      </w:r>
      <w:r w:rsidR="00DD3E89">
        <w:t>1</w:t>
      </w:r>
      <w:r>
        <w:t>, the following requirements shall be met:</w:t>
      </w:r>
    </w:p>
    <w:p w14:paraId="0A74E289" w14:textId="1E3209CF" w:rsidR="008665AE" w:rsidRDefault="008665AE" w:rsidP="008665AE">
      <w:pPr>
        <w:pStyle w:val="B1"/>
      </w:pPr>
      <w:r>
        <w:lastRenderedPageBreak/>
        <w:t>-</w:t>
      </w:r>
      <w:r>
        <w:tab/>
        <w:t xml:space="preserve">The throughput shall be </w:t>
      </w:r>
      <w:r>
        <w:rPr>
          <w:rFonts w:hint="eastAsia"/>
          <w:lang w:val="en-US"/>
        </w:rPr>
        <w:t>≥</w:t>
      </w:r>
      <w:r>
        <w:t xml:space="preserve">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sidR="00F35F34">
        <w:rPr>
          <w:lang w:eastAsia="zh-CN"/>
        </w:rPr>
        <w:t>for reference sensitivity</w:t>
      </w:r>
      <w:r w:rsidR="00F35F34">
        <w:rPr>
          <w:rFonts w:eastAsia="Osaka"/>
        </w:rPr>
        <w:t xml:space="preserve"> </w:t>
      </w:r>
      <w:r>
        <w:rPr>
          <w:rFonts w:eastAsia="Osaka"/>
        </w:rPr>
        <w:t xml:space="preserve">for each </w:t>
      </w:r>
      <w:r w:rsidR="00DD3E89">
        <w:rPr>
          <w:rFonts w:eastAsia="Osaka"/>
          <w:i/>
        </w:rPr>
        <w:t>IAB</w:t>
      </w:r>
      <w:r>
        <w:rPr>
          <w:rFonts w:eastAsia="Osaka"/>
          <w:i/>
        </w:rPr>
        <w:t xml:space="preserve"> channel bandwidth</w:t>
      </w:r>
      <w:r>
        <w:rPr>
          <w:rFonts w:eastAsia="Osaka"/>
        </w:rPr>
        <w:t>.</w:t>
      </w:r>
    </w:p>
    <w:p w14:paraId="41235E76" w14:textId="00AF034C" w:rsidR="008665AE" w:rsidRDefault="008665AE" w:rsidP="008665AE">
      <w:pPr>
        <w:pStyle w:val="TH"/>
      </w:pPr>
      <w:r>
        <w:rPr>
          <w:rFonts w:eastAsia="Osaka"/>
        </w:rPr>
        <w:t xml:space="preserve">Table </w:t>
      </w:r>
      <w:r w:rsidR="00F35F34">
        <w:rPr>
          <w:rFonts w:eastAsia="Osaka"/>
        </w:rPr>
        <w:t>2</w:t>
      </w:r>
      <w:r>
        <w:rPr>
          <w:rFonts w:eastAsia="Osaka"/>
        </w:rPr>
        <w:t>.</w:t>
      </w:r>
      <w:r w:rsidR="00F35F34">
        <w:rPr>
          <w:rFonts w:eastAsia="Osaka"/>
        </w:rPr>
        <w:t>2</w:t>
      </w:r>
      <w:r>
        <w:rPr>
          <w:rFonts w:eastAsia="Osaka"/>
        </w:rPr>
        <w:t>.</w:t>
      </w:r>
      <w:r w:rsidR="00F35F34">
        <w:rPr>
          <w:rFonts w:eastAsia="Osaka"/>
        </w:rPr>
        <w:t>2</w:t>
      </w:r>
      <w:r w:rsidR="00DD3E89">
        <w:rPr>
          <w:rFonts w:eastAsia="Osaka"/>
        </w:rPr>
        <w:t>.1</w:t>
      </w:r>
      <w:r>
        <w:rPr>
          <w:rFonts w:eastAsia="Osaka"/>
        </w:rPr>
        <w:t>-</w:t>
      </w:r>
      <w:r w:rsidR="00DD3E89">
        <w:rPr>
          <w:rFonts w:eastAsia="Osaka"/>
        </w:rPr>
        <w:t>1</w:t>
      </w:r>
      <w:r>
        <w:rPr>
          <w:rFonts w:eastAsia="Osaka"/>
        </w:rPr>
        <w:t xml:space="preserve">: </w:t>
      </w:r>
      <w:r>
        <w:t>OTA out-of-band blocking performance requirement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72"/>
        <w:gridCol w:w="1851"/>
        <w:gridCol w:w="1955"/>
        <w:gridCol w:w="3217"/>
      </w:tblGrid>
      <w:tr w:rsidR="008665AE" w14:paraId="6C2AEE9C" w14:textId="77777777" w:rsidTr="008665AE">
        <w:trPr>
          <w:tblHeader/>
          <w:jc w:val="center"/>
        </w:trPr>
        <w:tc>
          <w:tcPr>
            <w:tcW w:w="2771" w:type="dxa"/>
            <w:tcBorders>
              <w:top w:val="single" w:sz="4" w:space="0" w:color="auto"/>
              <w:left w:val="single" w:sz="4" w:space="0" w:color="auto"/>
              <w:bottom w:val="single" w:sz="4" w:space="0" w:color="auto"/>
              <w:right w:val="single" w:sz="4" w:space="0" w:color="auto"/>
            </w:tcBorders>
            <w:hideMark/>
          </w:tcPr>
          <w:p w14:paraId="04EBB3A8" w14:textId="77777777" w:rsidR="008665AE" w:rsidRDefault="008665AE">
            <w:pPr>
              <w:pStyle w:val="TAH"/>
            </w:pPr>
            <w:r>
              <w:t>Frequency range of interfering signal</w:t>
            </w:r>
          </w:p>
          <w:p w14:paraId="6157DEE3" w14:textId="77777777" w:rsidR="008665AE" w:rsidRDefault="008665AE">
            <w:pPr>
              <w:pStyle w:val="TAH"/>
            </w:pPr>
            <w:r>
              <w:t>(MHz)</w:t>
            </w:r>
          </w:p>
        </w:tc>
        <w:tc>
          <w:tcPr>
            <w:tcW w:w="1851" w:type="dxa"/>
            <w:tcBorders>
              <w:top w:val="single" w:sz="4" w:space="0" w:color="auto"/>
              <w:left w:val="single" w:sz="4" w:space="0" w:color="auto"/>
              <w:bottom w:val="single" w:sz="4" w:space="0" w:color="auto"/>
              <w:right w:val="single" w:sz="4" w:space="0" w:color="auto"/>
            </w:tcBorders>
            <w:hideMark/>
          </w:tcPr>
          <w:p w14:paraId="030EA6C6" w14:textId="77777777" w:rsidR="008665AE" w:rsidRDefault="008665AE">
            <w:pPr>
              <w:pStyle w:val="TAH"/>
            </w:pPr>
            <w:r>
              <w:t>Wanted signal mean power</w:t>
            </w:r>
          </w:p>
          <w:p w14:paraId="6420BA84" w14:textId="77777777" w:rsidR="008665AE" w:rsidRDefault="008665AE">
            <w:pPr>
              <w:pStyle w:val="TAH"/>
              <w:rPr>
                <w:lang w:val="en-US"/>
              </w:rPr>
            </w:pPr>
            <w:r>
              <w:t>(dBm)</w:t>
            </w:r>
          </w:p>
        </w:tc>
        <w:tc>
          <w:tcPr>
            <w:tcW w:w="1955" w:type="dxa"/>
            <w:tcBorders>
              <w:top w:val="single" w:sz="4" w:space="0" w:color="auto"/>
              <w:left w:val="single" w:sz="4" w:space="0" w:color="auto"/>
              <w:bottom w:val="single" w:sz="4" w:space="0" w:color="auto"/>
              <w:right w:val="single" w:sz="4" w:space="0" w:color="auto"/>
            </w:tcBorders>
            <w:hideMark/>
          </w:tcPr>
          <w:p w14:paraId="56A049D3" w14:textId="77777777" w:rsidR="008665AE" w:rsidRDefault="008665AE">
            <w:pPr>
              <w:pStyle w:val="TAH"/>
              <w:rPr>
                <w:lang w:val="en-US"/>
              </w:rPr>
            </w:pPr>
            <w:r>
              <w:rPr>
                <w:lang w:val="en-US"/>
              </w:rPr>
              <w:t>Interferer RMS field-strength</w:t>
            </w:r>
          </w:p>
          <w:p w14:paraId="5E3CF566" w14:textId="77777777" w:rsidR="008665AE" w:rsidRDefault="008665AE">
            <w:pPr>
              <w:pStyle w:val="TAH"/>
            </w:pPr>
            <w:r>
              <w:rPr>
                <w:lang w:val="en-US"/>
              </w:rPr>
              <w:t>(V/m)</w:t>
            </w:r>
          </w:p>
        </w:tc>
        <w:tc>
          <w:tcPr>
            <w:tcW w:w="3217" w:type="dxa"/>
            <w:tcBorders>
              <w:top w:val="single" w:sz="4" w:space="0" w:color="auto"/>
              <w:left w:val="single" w:sz="4" w:space="0" w:color="auto"/>
              <w:bottom w:val="single" w:sz="4" w:space="0" w:color="auto"/>
              <w:right w:val="single" w:sz="4" w:space="0" w:color="auto"/>
            </w:tcBorders>
            <w:hideMark/>
          </w:tcPr>
          <w:p w14:paraId="639F2A69" w14:textId="77777777" w:rsidR="008665AE" w:rsidRDefault="008665AE">
            <w:pPr>
              <w:pStyle w:val="TAH"/>
            </w:pPr>
            <w:r>
              <w:t>Type of interfering signal</w:t>
            </w:r>
          </w:p>
        </w:tc>
      </w:tr>
      <w:tr w:rsidR="008665AE" w14:paraId="298DE70C" w14:textId="77777777" w:rsidTr="008665AE">
        <w:trPr>
          <w:jc w:val="center"/>
        </w:trPr>
        <w:tc>
          <w:tcPr>
            <w:tcW w:w="2771" w:type="dxa"/>
            <w:tcBorders>
              <w:top w:val="single" w:sz="4" w:space="0" w:color="auto"/>
              <w:left w:val="single" w:sz="4" w:space="0" w:color="auto"/>
              <w:bottom w:val="single" w:sz="4" w:space="0" w:color="auto"/>
              <w:right w:val="single" w:sz="4" w:space="0" w:color="auto"/>
            </w:tcBorders>
            <w:hideMark/>
          </w:tcPr>
          <w:p w14:paraId="4610C92A" w14:textId="77777777" w:rsidR="008665AE" w:rsidRDefault="008665AE">
            <w:pPr>
              <w:pStyle w:val="TAC"/>
            </w:pPr>
            <w:r>
              <w:t>30 to 12750</w:t>
            </w:r>
          </w:p>
        </w:tc>
        <w:tc>
          <w:tcPr>
            <w:tcW w:w="1851" w:type="dxa"/>
            <w:tcBorders>
              <w:top w:val="single" w:sz="4" w:space="0" w:color="auto"/>
              <w:left w:val="single" w:sz="4" w:space="0" w:color="auto"/>
              <w:bottom w:val="single" w:sz="4" w:space="0" w:color="auto"/>
              <w:right w:val="single" w:sz="4" w:space="0" w:color="auto"/>
            </w:tcBorders>
            <w:hideMark/>
          </w:tcPr>
          <w:p w14:paraId="0D0218B8" w14:textId="77777777" w:rsidR="008665AE" w:rsidRDefault="008665AE">
            <w:pPr>
              <w:pStyle w:val="TAC"/>
            </w:pPr>
            <w:r>
              <w:rPr>
                <w:rFonts w:cs="Arial"/>
              </w:rPr>
              <w:t>EIS</w:t>
            </w:r>
            <w:r>
              <w:rPr>
                <w:rFonts w:cs="Arial"/>
                <w:vertAlign w:val="subscript"/>
              </w:rPr>
              <w:t>REFSENS</w:t>
            </w:r>
            <w:r>
              <w:rPr>
                <w:rFonts w:cs="Arial"/>
              </w:rPr>
              <w:t xml:space="preserve"> + 6 dB</w:t>
            </w:r>
          </w:p>
        </w:tc>
        <w:tc>
          <w:tcPr>
            <w:tcW w:w="1955" w:type="dxa"/>
            <w:tcBorders>
              <w:top w:val="single" w:sz="4" w:space="0" w:color="auto"/>
              <w:left w:val="single" w:sz="4" w:space="0" w:color="auto"/>
              <w:bottom w:val="single" w:sz="4" w:space="0" w:color="auto"/>
              <w:right w:val="single" w:sz="4" w:space="0" w:color="auto"/>
            </w:tcBorders>
            <w:hideMark/>
          </w:tcPr>
          <w:p w14:paraId="247AF0C2" w14:textId="77777777" w:rsidR="008665AE" w:rsidRDefault="008665AE">
            <w:pPr>
              <w:pStyle w:val="TAC"/>
              <w:rPr>
                <w:rFonts w:cs="Arial"/>
              </w:rPr>
            </w:pPr>
            <w:r>
              <w:t>0.36</w:t>
            </w:r>
          </w:p>
        </w:tc>
        <w:tc>
          <w:tcPr>
            <w:tcW w:w="3217" w:type="dxa"/>
            <w:tcBorders>
              <w:top w:val="single" w:sz="4" w:space="0" w:color="auto"/>
              <w:left w:val="single" w:sz="4" w:space="0" w:color="auto"/>
              <w:bottom w:val="single" w:sz="4" w:space="0" w:color="auto"/>
              <w:right w:val="single" w:sz="4" w:space="0" w:color="auto"/>
            </w:tcBorders>
            <w:hideMark/>
          </w:tcPr>
          <w:p w14:paraId="1B7318DF" w14:textId="77777777" w:rsidR="008665AE" w:rsidRDefault="008665AE">
            <w:pPr>
              <w:pStyle w:val="TAC"/>
            </w:pPr>
            <w:r>
              <w:t>CW</w:t>
            </w:r>
          </w:p>
        </w:tc>
      </w:tr>
      <w:tr w:rsidR="008665AE" w14:paraId="056D150E" w14:textId="77777777" w:rsidTr="008665AE">
        <w:trPr>
          <w:jc w:val="center"/>
        </w:trPr>
        <w:tc>
          <w:tcPr>
            <w:tcW w:w="2771" w:type="dxa"/>
            <w:tcBorders>
              <w:top w:val="single" w:sz="4" w:space="0" w:color="auto"/>
              <w:left w:val="single" w:sz="4" w:space="0" w:color="auto"/>
              <w:bottom w:val="single" w:sz="4" w:space="0" w:color="auto"/>
              <w:right w:val="single" w:sz="4" w:space="0" w:color="auto"/>
            </w:tcBorders>
            <w:hideMark/>
          </w:tcPr>
          <w:p w14:paraId="43E58E80" w14:textId="77777777" w:rsidR="008665AE" w:rsidRDefault="008665AE">
            <w:pPr>
              <w:pStyle w:val="TAC"/>
            </w:pPr>
            <w:r>
              <w:t xml:space="preserve">12750 to </w:t>
            </w:r>
            <w:proofErr w:type="spellStart"/>
            <w:proofErr w:type="gramStart"/>
            <w:r>
              <w:t>F</w:t>
            </w:r>
            <w:r>
              <w:rPr>
                <w:vertAlign w:val="subscript"/>
              </w:rPr>
              <w:t>UL</w:t>
            </w:r>
            <w:r>
              <w:rPr>
                <w:rFonts w:cs="Arial"/>
                <w:vertAlign w:val="subscript"/>
              </w:rPr>
              <w:t>,low</w:t>
            </w:r>
            <w:proofErr w:type="spellEnd"/>
            <w:proofErr w:type="gramEnd"/>
            <w:r>
              <w:rPr>
                <w:rFonts w:cs="Arial"/>
                <w:vertAlign w:val="subscript"/>
              </w:rPr>
              <w:t xml:space="preserve"> </w:t>
            </w:r>
            <w:r>
              <w:rPr>
                <w:rFonts w:cs="Arial"/>
              </w:rPr>
              <w:t>– 1500</w:t>
            </w:r>
          </w:p>
        </w:tc>
        <w:tc>
          <w:tcPr>
            <w:tcW w:w="1851" w:type="dxa"/>
            <w:tcBorders>
              <w:top w:val="single" w:sz="4" w:space="0" w:color="auto"/>
              <w:left w:val="single" w:sz="4" w:space="0" w:color="auto"/>
              <w:bottom w:val="single" w:sz="4" w:space="0" w:color="auto"/>
              <w:right w:val="single" w:sz="4" w:space="0" w:color="auto"/>
            </w:tcBorders>
            <w:hideMark/>
          </w:tcPr>
          <w:p w14:paraId="5898A7DB" w14:textId="77777777" w:rsidR="008665AE" w:rsidRDefault="008665AE">
            <w:pPr>
              <w:pStyle w:val="TAC"/>
            </w:pPr>
            <w:r>
              <w:rPr>
                <w:rFonts w:cs="Arial"/>
              </w:rPr>
              <w:t>EIS</w:t>
            </w:r>
            <w:r>
              <w:rPr>
                <w:rFonts w:cs="Arial"/>
                <w:vertAlign w:val="subscript"/>
              </w:rPr>
              <w:t>REFSENS</w:t>
            </w:r>
            <w:r>
              <w:rPr>
                <w:rFonts w:cs="Arial"/>
              </w:rPr>
              <w:t xml:space="preserve"> + 6 dB</w:t>
            </w:r>
          </w:p>
        </w:tc>
        <w:tc>
          <w:tcPr>
            <w:tcW w:w="1955" w:type="dxa"/>
            <w:tcBorders>
              <w:top w:val="single" w:sz="4" w:space="0" w:color="auto"/>
              <w:left w:val="single" w:sz="4" w:space="0" w:color="auto"/>
              <w:bottom w:val="single" w:sz="4" w:space="0" w:color="auto"/>
              <w:right w:val="single" w:sz="4" w:space="0" w:color="auto"/>
            </w:tcBorders>
            <w:hideMark/>
          </w:tcPr>
          <w:p w14:paraId="736C50DA" w14:textId="77777777" w:rsidR="008665AE" w:rsidRDefault="008665AE">
            <w:pPr>
              <w:pStyle w:val="TAC"/>
              <w:rPr>
                <w:rFonts w:cs="Arial"/>
              </w:rPr>
            </w:pPr>
            <w:r>
              <w:t>0.1</w:t>
            </w:r>
          </w:p>
        </w:tc>
        <w:tc>
          <w:tcPr>
            <w:tcW w:w="3217" w:type="dxa"/>
            <w:tcBorders>
              <w:top w:val="single" w:sz="4" w:space="0" w:color="auto"/>
              <w:left w:val="single" w:sz="4" w:space="0" w:color="auto"/>
              <w:bottom w:val="single" w:sz="4" w:space="0" w:color="auto"/>
              <w:right w:val="single" w:sz="4" w:space="0" w:color="auto"/>
            </w:tcBorders>
            <w:hideMark/>
          </w:tcPr>
          <w:p w14:paraId="1D66A24D" w14:textId="77777777" w:rsidR="008665AE" w:rsidRDefault="008665AE">
            <w:pPr>
              <w:pStyle w:val="TAC"/>
            </w:pPr>
            <w:r>
              <w:t>CW</w:t>
            </w:r>
          </w:p>
        </w:tc>
      </w:tr>
      <w:tr w:rsidR="008665AE" w14:paraId="16F4C18B" w14:textId="77777777" w:rsidTr="008665AE">
        <w:trPr>
          <w:jc w:val="center"/>
        </w:trPr>
        <w:tc>
          <w:tcPr>
            <w:tcW w:w="2771" w:type="dxa"/>
            <w:tcBorders>
              <w:top w:val="single" w:sz="4" w:space="0" w:color="auto"/>
              <w:left w:val="single" w:sz="4" w:space="0" w:color="auto"/>
              <w:bottom w:val="single" w:sz="4" w:space="0" w:color="auto"/>
              <w:right w:val="single" w:sz="4" w:space="0" w:color="auto"/>
            </w:tcBorders>
            <w:hideMark/>
          </w:tcPr>
          <w:p w14:paraId="44CD6C96" w14:textId="77777777" w:rsidR="008665AE" w:rsidRDefault="008665AE">
            <w:pPr>
              <w:pStyle w:val="TAC"/>
            </w:pPr>
            <w:proofErr w:type="spellStart"/>
            <w:proofErr w:type="gramStart"/>
            <w:r>
              <w:t>F</w:t>
            </w:r>
            <w:r>
              <w:rPr>
                <w:vertAlign w:val="subscript"/>
              </w:rPr>
              <w:t>UL</w:t>
            </w:r>
            <w:r>
              <w:rPr>
                <w:rFonts w:cs="Arial"/>
                <w:vertAlign w:val="subscript"/>
              </w:rPr>
              <w:t>,high</w:t>
            </w:r>
            <w:proofErr w:type="spellEnd"/>
            <w:proofErr w:type="gramEnd"/>
            <w:r>
              <w:rPr>
                <w:rFonts w:cs="Arial"/>
                <w:vertAlign w:val="subscript"/>
              </w:rPr>
              <w:t xml:space="preserve"> </w:t>
            </w:r>
            <w:r>
              <w:rPr>
                <w:rFonts w:cs="Arial"/>
              </w:rPr>
              <w:t>+ 1500</w:t>
            </w:r>
            <w:r>
              <w:t xml:space="preserve"> to 2</w:t>
            </w:r>
            <w:r>
              <w:rPr>
                <w:vertAlign w:val="superscript"/>
              </w:rPr>
              <w:t>nd</w:t>
            </w:r>
            <w:r>
              <w:t xml:space="preserve"> harmonic of the upper frequency edge of the </w:t>
            </w:r>
            <w:r>
              <w:rPr>
                <w:i/>
              </w:rPr>
              <w:t>operating band</w:t>
            </w:r>
          </w:p>
        </w:tc>
        <w:tc>
          <w:tcPr>
            <w:tcW w:w="1851" w:type="dxa"/>
            <w:tcBorders>
              <w:top w:val="single" w:sz="4" w:space="0" w:color="auto"/>
              <w:left w:val="single" w:sz="4" w:space="0" w:color="auto"/>
              <w:bottom w:val="single" w:sz="4" w:space="0" w:color="auto"/>
              <w:right w:val="single" w:sz="4" w:space="0" w:color="auto"/>
            </w:tcBorders>
            <w:hideMark/>
          </w:tcPr>
          <w:p w14:paraId="17CBA0AB" w14:textId="77777777" w:rsidR="008665AE" w:rsidRDefault="008665AE">
            <w:pPr>
              <w:pStyle w:val="TAC"/>
            </w:pPr>
            <w:r>
              <w:rPr>
                <w:rFonts w:cs="Arial"/>
              </w:rPr>
              <w:t>EIS</w:t>
            </w:r>
            <w:r>
              <w:rPr>
                <w:rFonts w:cs="Arial"/>
                <w:vertAlign w:val="subscript"/>
              </w:rPr>
              <w:t>REFSENS</w:t>
            </w:r>
            <w:r>
              <w:rPr>
                <w:rFonts w:cs="Arial"/>
              </w:rPr>
              <w:t xml:space="preserve"> + 6 dB</w:t>
            </w:r>
          </w:p>
        </w:tc>
        <w:tc>
          <w:tcPr>
            <w:tcW w:w="1955" w:type="dxa"/>
            <w:tcBorders>
              <w:top w:val="single" w:sz="4" w:space="0" w:color="auto"/>
              <w:left w:val="single" w:sz="4" w:space="0" w:color="auto"/>
              <w:bottom w:val="single" w:sz="4" w:space="0" w:color="auto"/>
              <w:right w:val="single" w:sz="4" w:space="0" w:color="auto"/>
            </w:tcBorders>
            <w:hideMark/>
          </w:tcPr>
          <w:p w14:paraId="79DF825B" w14:textId="77777777" w:rsidR="008665AE" w:rsidRDefault="008665AE">
            <w:pPr>
              <w:pStyle w:val="TAC"/>
              <w:rPr>
                <w:rFonts w:cs="Arial"/>
              </w:rPr>
            </w:pPr>
            <w:r>
              <w:rPr>
                <w:rFonts w:cs="Arial"/>
              </w:rPr>
              <w:t>0.1</w:t>
            </w:r>
          </w:p>
        </w:tc>
        <w:tc>
          <w:tcPr>
            <w:tcW w:w="3217" w:type="dxa"/>
            <w:tcBorders>
              <w:top w:val="single" w:sz="4" w:space="0" w:color="auto"/>
              <w:left w:val="single" w:sz="4" w:space="0" w:color="auto"/>
              <w:bottom w:val="single" w:sz="4" w:space="0" w:color="auto"/>
              <w:right w:val="single" w:sz="4" w:space="0" w:color="auto"/>
            </w:tcBorders>
            <w:hideMark/>
          </w:tcPr>
          <w:p w14:paraId="0E98CCC8" w14:textId="77777777" w:rsidR="008665AE" w:rsidRDefault="008665AE">
            <w:pPr>
              <w:pStyle w:val="TAC"/>
            </w:pPr>
            <w:r>
              <w:t>CW</w:t>
            </w:r>
          </w:p>
        </w:tc>
      </w:tr>
    </w:tbl>
    <w:p w14:paraId="2277F353" w14:textId="77777777" w:rsidR="008665AE" w:rsidRDefault="008665AE" w:rsidP="0062745C">
      <w:pPr>
        <w:pStyle w:val="BodyText"/>
      </w:pPr>
    </w:p>
    <w:p w14:paraId="318B76FC" w14:textId="77777777" w:rsidR="004B372C" w:rsidRDefault="004B372C" w:rsidP="0062745C">
      <w:pPr>
        <w:pStyle w:val="BodyText"/>
      </w:pPr>
    </w:p>
    <w:p w14:paraId="4E607B63" w14:textId="77777777" w:rsidR="003B61A8" w:rsidRDefault="003B61A8" w:rsidP="003B61A8">
      <w:pPr>
        <w:pBdr>
          <w:bottom w:val="single" w:sz="4" w:space="1" w:color="auto"/>
        </w:pBdr>
        <w:rPr>
          <w:rFonts w:ascii="Arial" w:hAnsi="Arial" w:cs="Arial"/>
        </w:rPr>
      </w:pPr>
      <w:bookmarkStart w:id="1" w:name="_GoBack"/>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188A849B" w14:textId="4DB63A05" w:rsidR="003B61A8" w:rsidRDefault="0035313E" w:rsidP="003B61A8">
      <w:pPr>
        <w:pStyle w:val="BodyText"/>
      </w:pPr>
      <w:r>
        <w:t xml:space="preserve">In this contribution </w:t>
      </w:r>
      <w:r w:rsidR="00FC3EFE">
        <w:t xml:space="preserve">the technical background for IAB out-of-band blocking requirements is collected </w:t>
      </w:r>
      <w:r w:rsidR="009D0166">
        <w:t>as well</w:t>
      </w:r>
      <w:r w:rsidR="00FC3EFE">
        <w:t xml:space="preserve"> as the </w:t>
      </w:r>
      <w:r w:rsidR="009D0166">
        <w:t xml:space="preserve">definition of minimum requirements for conducted and OTA requirements. </w:t>
      </w:r>
      <w:r w:rsidR="003B61A8">
        <w:t xml:space="preserve">  </w:t>
      </w:r>
    </w:p>
    <w:p w14:paraId="6DCA463E" w14:textId="30E3E63E" w:rsidR="0000351B" w:rsidRDefault="009D0166" w:rsidP="003B61A8">
      <w:pPr>
        <w:pStyle w:val="BodyText"/>
      </w:pPr>
      <w:r>
        <w:t xml:space="preserve">The intension </w:t>
      </w:r>
      <w:r w:rsidR="00F47515">
        <w:t>with this contribution is to get feedback on the technical background</w:t>
      </w:r>
      <w:r w:rsidR="00C67F5E">
        <w:t xml:space="preserve"> </w:t>
      </w:r>
      <w:r w:rsidR="00F34E82">
        <w:t xml:space="preserve">and proceed to capture and </w:t>
      </w:r>
      <w:r w:rsidR="0000351B">
        <w:t>relevant information</w:t>
      </w:r>
      <w:r w:rsidR="00C67F5E">
        <w:t xml:space="preserve"> in the technical report. </w:t>
      </w:r>
    </w:p>
    <w:p w14:paraId="0124B2B5" w14:textId="54709DFE" w:rsidR="0000351B" w:rsidRDefault="00A115B5" w:rsidP="003B61A8">
      <w:pPr>
        <w:pStyle w:val="BodyText"/>
      </w:pPr>
      <w:r>
        <w:t xml:space="preserve">Since the IAB-Node is a network node, it is </w:t>
      </w:r>
      <w:r w:rsidR="00A5568A">
        <w:t>reasonable</w:t>
      </w:r>
      <w:r>
        <w:t xml:space="preserve"> to assume that the </w:t>
      </w:r>
      <w:r w:rsidR="0088352E">
        <w:t xml:space="preserve">IAB-Node would experience the same level of </w:t>
      </w:r>
      <w:r>
        <w:t xml:space="preserve">out-of-band blocking </w:t>
      </w:r>
      <w:r w:rsidR="0088352E">
        <w:t xml:space="preserve">interferer </w:t>
      </w:r>
      <w:r>
        <w:t xml:space="preserve">signal </w:t>
      </w:r>
      <w:r w:rsidR="0088352E">
        <w:t xml:space="preserve">as a BS. </w:t>
      </w:r>
      <w:r w:rsidR="00A5568A">
        <w:t xml:space="preserve">Hence, the BS out-of-band blocking requirement is a good starting point for developing requirement for the IAB-Node. </w:t>
      </w:r>
    </w:p>
    <w:p w14:paraId="62DCA609" w14:textId="4E2974C4" w:rsidR="009D0166" w:rsidRPr="007D610C" w:rsidRDefault="00C67F5E" w:rsidP="003B61A8">
      <w:pPr>
        <w:pStyle w:val="BodyText"/>
      </w:pPr>
      <w:r>
        <w:t xml:space="preserve">In parallel, companion contributions </w:t>
      </w:r>
      <w:r w:rsidR="005923E8">
        <w:t>with text proposals the technical report</w:t>
      </w:r>
      <w:r w:rsidR="00C51CDB">
        <w:t xml:space="preserve"> [4]</w:t>
      </w:r>
      <w:r w:rsidR="005923E8">
        <w:t xml:space="preserve"> and the technical </w:t>
      </w:r>
      <w:r w:rsidR="00C51CDB">
        <w:t>specification [5]</w:t>
      </w:r>
      <w:r w:rsidR="003C77EF">
        <w:t xml:space="preserve"> have been prepared for FR2 out-of-band blocking requirement.</w:t>
      </w:r>
      <w:r w:rsidR="005923E8">
        <w:t xml:space="preserve">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0BA80B94" w:rsidR="003B61A8" w:rsidRDefault="003B61A8" w:rsidP="003B61A8">
      <w:pPr>
        <w:ind w:left="709" w:hanging="709"/>
      </w:pPr>
      <w:r>
        <w:t>[1]</w:t>
      </w:r>
      <w:r>
        <w:tab/>
      </w:r>
      <w:r w:rsidR="00B323C6">
        <w:t>R4-1913332, “Updated IAB TR”, Samsung, RAN4#93</w:t>
      </w:r>
    </w:p>
    <w:p w14:paraId="2503FE9E" w14:textId="58F5908F" w:rsidR="007E6E8E" w:rsidRDefault="003B61A8" w:rsidP="003B61A8">
      <w:pPr>
        <w:ind w:left="709" w:hanging="709"/>
      </w:pPr>
      <w:r>
        <w:t xml:space="preserve">[2] </w:t>
      </w:r>
      <w:r>
        <w:tab/>
      </w:r>
      <w:r w:rsidR="007E6E8E">
        <w:t>R4-1914525, “</w:t>
      </w:r>
      <w:r w:rsidR="007E6E8E" w:rsidRPr="007E6E8E">
        <w:t>Draft specification text for IAB reference sensitivity in subclause 7.2 and subclause 10.3</w:t>
      </w:r>
      <w:r w:rsidR="007E6E8E">
        <w:t>”, Ericsson, RAN4#93</w:t>
      </w:r>
    </w:p>
    <w:p w14:paraId="35EE84EA" w14:textId="6649D658" w:rsidR="003B61A8" w:rsidRDefault="007E6E8E" w:rsidP="003B61A8">
      <w:pPr>
        <w:ind w:left="709" w:hanging="709"/>
      </w:pPr>
      <w:r>
        <w:t>[3]</w:t>
      </w:r>
      <w:r>
        <w:tab/>
      </w:r>
      <w:r w:rsidR="00A4783D">
        <w:t>R4-</w:t>
      </w:r>
      <w:r w:rsidR="004E5AC7">
        <w:t>2001019</w:t>
      </w:r>
      <w:r w:rsidR="00A4783D">
        <w:t>, “</w:t>
      </w:r>
      <w:r w:rsidR="00723F00" w:rsidRPr="00723F00">
        <w:t>Technical background for IAB-Node reference sensitivity</w:t>
      </w:r>
      <w:r w:rsidR="00A4783D">
        <w:t>”, Ericsson</w:t>
      </w:r>
    </w:p>
    <w:p w14:paraId="0B4405EB" w14:textId="4E0520D6" w:rsidR="007E6E8E" w:rsidRDefault="007E6E8E" w:rsidP="003B61A8">
      <w:pPr>
        <w:ind w:left="709" w:hanging="709"/>
      </w:pPr>
      <w:r>
        <w:t>[4]</w:t>
      </w:r>
      <w:r>
        <w:tab/>
        <w:t>R4-</w:t>
      </w:r>
      <w:r w:rsidR="004E5AC7">
        <w:t>200</w:t>
      </w:r>
      <w:r w:rsidR="000A55D7">
        <w:t>1023</w:t>
      </w:r>
      <w:r>
        <w:t>, “</w:t>
      </w:r>
      <w:r w:rsidRPr="007E6E8E">
        <w:t xml:space="preserve">TP to TR 38.xxx: Addition of background information for </w:t>
      </w:r>
      <w:r w:rsidR="000A55D7">
        <w:t>FR2</w:t>
      </w:r>
      <w:r w:rsidR="00D774C7">
        <w:t xml:space="preserve"> out-of-band blocking in subclause </w:t>
      </w:r>
      <w:r w:rsidR="007C0A17">
        <w:t>10.6</w:t>
      </w:r>
      <w:r>
        <w:t>”, Ericsson</w:t>
      </w:r>
    </w:p>
    <w:p w14:paraId="0C6C8595" w14:textId="587272A5" w:rsidR="007E6E8E" w:rsidRDefault="007E6E8E" w:rsidP="003B61A8">
      <w:pPr>
        <w:ind w:left="709" w:hanging="709"/>
      </w:pPr>
      <w:r>
        <w:t>[5]</w:t>
      </w:r>
      <w:r>
        <w:tab/>
        <w:t>R4-</w:t>
      </w:r>
      <w:r w:rsidR="007C0A17">
        <w:t>2001024</w:t>
      </w:r>
      <w:r>
        <w:t>, “</w:t>
      </w:r>
      <w:r w:rsidR="007C0A17">
        <w:t>TP to TS 38.174:</w:t>
      </w:r>
      <w:r w:rsidRPr="007E6E8E">
        <w:t xml:space="preserve"> </w:t>
      </w:r>
      <w:r w:rsidR="005B4B83">
        <w:t>Addition of FR2 IAB out-of-band receiver blocking requirement in subclause 10.6</w:t>
      </w:r>
      <w:r>
        <w:t>”, Ericsson</w:t>
      </w:r>
    </w:p>
    <w:bookmarkEnd w:id="0"/>
    <w:bookmarkEnd w:id="1"/>
    <w:p w14:paraId="60825364" w14:textId="77777777" w:rsidR="002361CD" w:rsidRDefault="002361CD" w:rsidP="005C7173"/>
    <w:sectPr w:rsidR="002361CD">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326549" w14:textId="77777777" w:rsidR="001453E4" w:rsidRDefault="001453E4">
      <w:r>
        <w:separator/>
      </w:r>
    </w:p>
  </w:endnote>
  <w:endnote w:type="continuationSeparator" w:id="0">
    <w:p w14:paraId="71CBB3D9" w14:textId="77777777" w:rsidR="001453E4" w:rsidRDefault="00145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Osaka">
    <w:altName w:val="MS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6560BD" w:rsidRDefault="006560B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3B0B5D" w14:textId="77777777" w:rsidR="001453E4" w:rsidRDefault="001453E4">
      <w:r>
        <w:separator/>
      </w:r>
    </w:p>
  </w:footnote>
  <w:footnote w:type="continuationSeparator" w:id="0">
    <w:p w14:paraId="28AFC7A9" w14:textId="77777777" w:rsidR="001453E4" w:rsidRDefault="001453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6560BD" w:rsidRDefault="006560BD">
    <w:pPr>
      <w:framePr w:h="284" w:hRule="exact" w:wrap="around" w:vAnchor="text" w:hAnchor="margin" w:xAlign="right" w:y="1"/>
      <w:rPr>
        <w:rFonts w:ascii="Arial" w:hAnsi="Arial" w:cs="Arial"/>
        <w:b/>
        <w:sz w:val="18"/>
        <w:szCs w:val="18"/>
      </w:rPr>
    </w:pPr>
  </w:p>
  <w:p w14:paraId="43AEEDAB" w14:textId="77777777" w:rsidR="006560BD" w:rsidRDefault="006560B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8E08E64" w14:textId="77777777" w:rsidR="006560BD" w:rsidRDefault="006560BD">
    <w:pPr>
      <w:framePr w:h="284" w:hRule="exact" w:wrap="around" w:vAnchor="text" w:hAnchor="margin" w:y="7"/>
      <w:rPr>
        <w:rFonts w:ascii="Arial" w:hAnsi="Arial" w:cs="Arial"/>
        <w:b/>
        <w:sz w:val="18"/>
        <w:szCs w:val="18"/>
      </w:rPr>
    </w:pPr>
  </w:p>
  <w:p w14:paraId="49C360ED" w14:textId="77777777" w:rsidR="006560BD" w:rsidRDefault="006560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8B209C6"/>
    <w:multiLevelType w:val="multilevel"/>
    <w:tmpl w:val="2D3818E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51B"/>
    <w:rsid w:val="000050E2"/>
    <w:rsid w:val="000219F3"/>
    <w:rsid w:val="00033397"/>
    <w:rsid w:val="00040095"/>
    <w:rsid w:val="00044ED6"/>
    <w:rsid w:val="00051834"/>
    <w:rsid w:val="00054A22"/>
    <w:rsid w:val="000560CC"/>
    <w:rsid w:val="00060CAB"/>
    <w:rsid w:val="000655A6"/>
    <w:rsid w:val="00080512"/>
    <w:rsid w:val="00083285"/>
    <w:rsid w:val="000846E7"/>
    <w:rsid w:val="00086988"/>
    <w:rsid w:val="00094D53"/>
    <w:rsid w:val="00096009"/>
    <w:rsid w:val="000966C0"/>
    <w:rsid w:val="000A41A7"/>
    <w:rsid w:val="000A4874"/>
    <w:rsid w:val="000A55D7"/>
    <w:rsid w:val="000B660E"/>
    <w:rsid w:val="000C193F"/>
    <w:rsid w:val="000C2900"/>
    <w:rsid w:val="000C50C7"/>
    <w:rsid w:val="000D054D"/>
    <w:rsid w:val="000D422C"/>
    <w:rsid w:val="000D58AB"/>
    <w:rsid w:val="000D696C"/>
    <w:rsid w:val="000E1DEA"/>
    <w:rsid w:val="000E632F"/>
    <w:rsid w:val="000F0805"/>
    <w:rsid w:val="000F543D"/>
    <w:rsid w:val="00104411"/>
    <w:rsid w:val="0010692E"/>
    <w:rsid w:val="00106F91"/>
    <w:rsid w:val="00114BC5"/>
    <w:rsid w:val="001453E4"/>
    <w:rsid w:val="00151B32"/>
    <w:rsid w:val="00155B44"/>
    <w:rsid w:val="00164FEB"/>
    <w:rsid w:val="001705E3"/>
    <w:rsid w:val="001746C3"/>
    <w:rsid w:val="00176C71"/>
    <w:rsid w:val="001862BC"/>
    <w:rsid w:val="001B0597"/>
    <w:rsid w:val="001C1DF4"/>
    <w:rsid w:val="001C70A4"/>
    <w:rsid w:val="001D02C2"/>
    <w:rsid w:val="001D6CE9"/>
    <w:rsid w:val="001E62AA"/>
    <w:rsid w:val="001F168B"/>
    <w:rsid w:val="001F33FD"/>
    <w:rsid w:val="002073AC"/>
    <w:rsid w:val="002152D9"/>
    <w:rsid w:val="00222787"/>
    <w:rsid w:val="00231DE5"/>
    <w:rsid w:val="0023254C"/>
    <w:rsid w:val="002347A2"/>
    <w:rsid w:val="002361CD"/>
    <w:rsid w:val="00241D8F"/>
    <w:rsid w:val="00242FB8"/>
    <w:rsid w:val="00245F19"/>
    <w:rsid w:val="002509A5"/>
    <w:rsid w:val="00260475"/>
    <w:rsid w:val="002648AC"/>
    <w:rsid w:val="00280CDB"/>
    <w:rsid w:val="00285DD2"/>
    <w:rsid w:val="002A0978"/>
    <w:rsid w:val="002A3725"/>
    <w:rsid w:val="002A682D"/>
    <w:rsid w:val="002B067D"/>
    <w:rsid w:val="002B0AA9"/>
    <w:rsid w:val="002B0B48"/>
    <w:rsid w:val="002C0003"/>
    <w:rsid w:val="002D5556"/>
    <w:rsid w:val="002E2D39"/>
    <w:rsid w:val="002F0091"/>
    <w:rsid w:val="002F1E03"/>
    <w:rsid w:val="002F4DC2"/>
    <w:rsid w:val="003172DC"/>
    <w:rsid w:val="0033148B"/>
    <w:rsid w:val="003348D7"/>
    <w:rsid w:val="003452FD"/>
    <w:rsid w:val="0035313E"/>
    <w:rsid w:val="0035462D"/>
    <w:rsid w:val="00361E87"/>
    <w:rsid w:val="00391B04"/>
    <w:rsid w:val="003A295A"/>
    <w:rsid w:val="003A7241"/>
    <w:rsid w:val="003B0BBC"/>
    <w:rsid w:val="003B1D4A"/>
    <w:rsid w:val="003B30C0"/>
    <w:rsid w:val="003B61A8"/>
    <w:rsid w:val="003C0B2F"/>
    <w:rsid w:val="003C3971"/>
    <w:rsid w:val="003C77EF"/>
    <w:rsid w:val="00422A5D"/>
    <w:rsid w:val="004239C7"/>
    <w:rsid w:val="00424BFB"/>
    <w:rsid w:val="00452208"/>
    <w:rsid w:val="0045604F"/>
    <w:rsid w:val="00460E9A"/>
    <w:rsid w:val="00496AA7"/>
    <w:rsid w:val="00497172"/>
    <w:rsid w:val="004A1F08"/>
    <w:rsid w:val="004A2C16"/>
    <w:rsid w:val="004A4210"/>
    <w:rsid w:val="004B02AC"/>
    <w:rsid w:val="004B372C"/>
    <w:rsid w:val="004B5078"/>
    <w:rsid w:val="004C43A9"/>
    <w:rsid w:val="004D3578"/>
    <w:rsid w:val="004D7250"/>
    <w:rsid w:val="004E0C1D"/>
    <w:rsid w:val="004E213A"/>
    <w:rsid w:val="004E29CC"/>
    <w:rsid w:val="004E5AC7"/>
    <w:rsid w:val="004F4D5A"/>
    <w:rsid w:val="004F6438"/>
    <w:rsid w:val="00543CF2"/>
    <w:rsid w:val="00543E6C"/>
    <w:rsid w:val="0055021A"/>
    <w:rsid w:val="00562810"/>
    <w:rsid w:val="00565087"/>
    <w:rsid w:val="00567D27"/>
    <w:rsid w:val="005919FA"/>
    <w:rsid w:val="005923E8"/>
    <w:rsid w:val="00592A9D"/>
    <w:rsid w:val="00593E5A"/>
    <w:rsid w:val="00594E26"/>
    <w:rsid w:val="005B3C73"/>
    <w:rsid w:val="005B4A0A"/>
    <w:rsid w:val="005B4B83"/>
    <w:rsid w:val="005C248F"/>
    <w:rsid w:val="005C2897"/>
    <w:rsid w:val="005C6C51"/>
    <w:rsid w:val="005C7173"/>
    <w:rsid w:val="005D2E01"/>
    <w:rsid w:val="005D3EE8"/>
    <w:rsid w:val="00612061"/>
    <w:rsid w:val="00614FDF"/>
    <w:rsid w:val="00625621"/>
    <w:rsid w:val="0062745C"/>
    <w:rsid w:val="00635528"/>
    <w:rsid w:val="006437A9"/>
    <w:rsid w:val="00652641"/>
    <w:rsid w:val="00654316"/>
    <w:rsid w:val="006560BD"/>
    <w:rsid w:val="006639DB"/>
    <w:rsid w:val="00670677"/>
    <w:rsid w:val="00674E7D"/>
    <w:rsid w:val="00692465"/>
    <w:rsid w:val="006D1100"/>
    <w:rsid w:val="006D6BD6"/>
    <w:rsid w:val="006E5C86"/>
    <w:rsid w:val="007148E4"/>
    <w:rsid w:val="00714AEA"/>
    <w:rsid w:val="007170B2"/>
    <w:rsid w:val="00720C50"/>
    <w:rsid w:val="00723F00"/>
    <w:rsid w:val="00734A5B"/>
    <w:rsid w:val="00744E76"/>
    <w:rsid w:val="007577CB"/>
    <w:rsid w:val="00764A0E"/>
    <w:rsid w:val="00770FFF"/>
    <w:rsid w:val="00771315"/>
    <w:rsid w:val="00781F0F"/>
    <w:rsid w:val="0078236F"/>
    <w:rsid w:val="007A0F21"/>
    <w:rsid w:val="007A2E78"/>
    <w:rsid w:val="007B1BD6"/>
    <w:rsid w:val="007B4A73"/>
    <w:rsid w:val="007B5679"/>
    <w:rsid w:val="007B7226"/>
    <w:rsid w:val="007C0A17"/>
    <w:rsid w:val="007C4C45"/>
    <w:rsid w:val="007E6730"/>
    <w:rsid w:val="007E6E8E"/>
    <w:rsid w:val="007F160F"/>
    <w:rsid w:val="007F3708"/>
    <w:rsid w:val="007F52D4"/>
    <w:rsid w:val="008028A4"/>
    <w:rsid w:val="00805820"/>
    <w:rsid w:val="008215AF"/>
    <w:rsid w:val="00826F97"/>
    <w:rsid w:val="008350F2"/>
    <w:rsid w:val="00843454"/>
    <w:rsid w:val="008439F8"/>
    <w:rsid w:val="00844573"/>
    <w:rsid w:val="00863869"/>
    <w:rsid w:val="008665AE"/>
    <w:rsid w:val="00872E34"/>
    <w:rsid w:val="008768CA"/>
    <w:rsid w:val="00880604"/>
    <w:rsid w:val="0088352E"/>
    <w:rsid w:val="008877E6"/>
    <w:rsid w:val="008B0DF4"/>
    <w:rsid w:val="008B735F"/>
    <w:rsid w:val="008C0085"/>
    <w:rsid w:val="008C2529"/>
    <w:rsid w:val="008D7B82"/>
    <w:rsid w:val="008F6912"/>
    <w:rsid w:val="0090271F"/>
    <w:rsid w:val="00902E23"/>
    <w:rsid w:val="0090598A"/>
    <w:rsid w:val="00907978"/>
    <w:rsid w:val="0091348E"/>
    <w:rsid w:val="00915DE6"/>
    <w:rsid w:val="00917CCB"/>
    <w:rsid w:val="009228DF"/>
    <w:rsid w:val="0092774C"/>
    <w:rsid w:val="00942EC2"/>
    <w:rsid w:val="00944C13"/>
    <w:rsid w:val="00972422"/>
    <w:rsid w:val="00974355"/>
    <w:rsid w:val="009A2D2D"/>
    <w:rsid w:val="009B13F6"/>
    <w:rsid w:val="009B5100"/>
    <w:rsid w:val="009D0166"/>
    <w:rsid w:val="009D6EE1"/>
    <w:rsid w:val="009E1223"/>
    <w:rsid w:val="009F37B7"/>
    <w:rsid w:val="00A10F02"/>
    <w:rsid w:val="00A115B5"/>
    <w:rsid w:val="00A164B4"/>
    <w:rsid w:val="00A16E81"/>
    <w:rsid w:val="00A4783D"/>
    <w:rsid w:val="00A50300"/>
    <w:rsid w:val="00A5058F"/>
    <w:rsid w:val="00A51996"/>
    <w:rsid w:val="00A53724"/>
    <w:rsid w:val="00A5568A"/>
    <w:rsid w:val="00A607F2"/>
    <w:rsid w:val="00A6396C"/>
    <w:rsid w:val="00A6421D"/>
    <w:rsid w:val="00A720AC"/>
    <w:rsid w:val="00A82346"/>
    <w:rsid w:val="00AB0B6C"/>
    <w:rsid w:val="00AB73D4"/>
    <w:rsid w:val="00AC17A1"/>
    <w:rsid w:val="00AD2355"/>
    <w:rsid w:val="00AF09C5"/>
    <w:rsid w:val="00AF1AA7"/>
    <w:rsid w:val="00B11FF5"/>
    <w:rsid w:val="00B14246"/>
    <w:rsid w:val="00B15449"/>
    <w:rsid w:val="00B17D0B"/>
    <w:rsid w:val="00B323C6"/>
    <w:rsid w:val="00B32CC5"/>
    <w:rsid w:val="00B476B7"/>
    <w:rsid w:val="00B47B3E"/>
    <w:rsid w:val="00B54849"/>
    <w:rsid w:val="00B57386"/>
    <w:rsid w:val="00B727E3"/>
    <w:rsid w:val="00B821FF"/>
    <w:rsid w:val="00B9092E"/>
    <w:rsid w:val="00B96C0C"/>
    <w:rsid w:val="00BA1790"/>
    <w:rsid w:val="00BA3362"/>
    <w:rsid w:val="00BC0F7D"/>
    <w:rsid w:val="00BF1095"/>
    <w:rsid w:val="00BF1C81"/>
    <w:rsid w:val="00C045C2"/>
    <w:rsid w:val="00C07658"/>
    <w:rsid w:val="00C17A60"/>
    <w:rsid w:val="00C25BF1"/>
    <w:rsid w:val="00C316CA"/>
    <w:rsid w:val="00C33079"/>
    <w:rsid w:val="00C371B3"/>
    <w:rsid w:val="00C43203"/>
    <w:rsid w:val="00C45231"/>
    <w:rsid w:val="00C51CDB"/>
    <w:rsid w:val="00C6035E"/>
    <w:rsid w:val="00C66F73"/>
    <w:rsid w:val="00C67F5E"/>
    <w:rsid w:val="00C72833"/>
    <w:rsid w:val="00C879E6"/>
    <w:rsid w:val="00C92C8B"/>
    <w:rsid w:val="00C93F40"/>
    <w:rsid w:val="00CA200B"/>
    <w:rsid w:val="00CA3B1D"/>
    <w:rsid w:val="00CA3D0C"/>
    <w:rsid w:val="00CA3D41"/>
    <w:rsid w:val="00CA47BF"/>
    <w:rsid w:val="00CB380A"/>
    <w:rsid w:val="00CB7263"/>
    <w:rsid w:val="00CC3F7F"/>
    <w:rsid w:val="00CD110C"/>
    <w:rsid w:val="00CD2E52"/>
    <w:rsid w:val="00CE3A37"/>
    <w:rsid w:val="00CF5931"/>
    <w:rsid w:val="00D11B3A"/>
    <w:rsid w:val="00D15384"/>
    <w:rsid w:val="00D20567"/>
    <w:rsid w:val="00D24222"/>
    <w:rsid w:val="00D2544C"/>
    <w:rsid w:val="00D37308"/>
    <w:rsid w:val="00D420B9"/>
    <w:rsid w:val="00D4682F"/>
    <w:rsid w:val="00D56778"/>
    <w:rsid w:val="00D738D6"/>
    <w:rsid w:val="00D755EB"/>
    <w:rsid w:val="00D774C7"/>
    <w:rsid w:val="00D87E00"/>
    <w:rsid w:val="00D9134D"/>
    <w:rsid w:val="00D9546E"/>
    <w:rsid w:val="00D96451"/>
    <w:rsid w:val="00D97268"/>
    <w:rsid w:val="00DA2DBA"/>
    <w:rsid w:val="00DA7A03"/>
    <w:rsid w:val="00DB01C8"/>
    <w:rsid w:val="00DB1818"/>
    <w:rsid w:val="00DC2BFA"/>
    <w:rsid w:val="00DC309B"/>
    <w:rsid w:val="00DC4DA2"/>
    <w:rsid w:val="00DD3E89"/>
    <w:rsid w:val="00DF0DFA"/>
    <w:rsid w:val="00DF2B1F"/>
    <w:rsid w:val="00DF4AD9"/>
    <w:rsid w:val="00DF5E4F"/>
    <w:rsid w:val="00DF62CD"/>
    <w:rsid w:val="00E03E36"/>
    <w:rsid w:val="00E13370"/>
    <w:rsid w:val="00E20B05"/>
    <w:rsid w:val="00E32064"/>
    <w:rsid w:val="00E41C4A"/>
    <w:rsid w:val="00E44472"/>
    <w:rsid w:val="00E448DE"/>
    <w:rsid w:val="00E6724D"/>
    <w:rsid w:val="00E72121"/>
    <w:rsid w:val="00E72BA7"/>
    <w:rsid w:val="00E77645"/>
    <w:rsid w:val="00EA257B"/>
    <w:rsid w:val="00EA7C61"/>
    <w:rsid w:val="00EC39FE"/>
    <w:rsid w:val="00EC4A25"/>
    <w:rsid w:val="00ED6ACD"/>
    <w:rsid w:val="00ED7C3F"/>
    <w:rsid w:val="00EE3EEF"/>
    <w:rsid w:val="00EF1994"/>
    <w:rsid w:val="00EF1FC5"/>
    <w:rsid w:val="00EF2CBD"/>
    <w:rsid w:val="00EF3732"/>
    <w:rsid w:val="00F025A2"/>
    <w:rsid w:val="00F03195"/>
    <w:rsid w:val="00F04712"/>
    <w:rsid w:val="00F22EC7"/>
    <w:rsid w:val="00F264EF"/>
    <w:rsid w:val="00F26CEE"/>
    <w:rsid w:val="00F34E82"/>
    <w:rsid w:val="00F35F34"/>
    <w:rsid w:val="00F43F73"/>
    <w:rsid w:val="00F46903"/>
    <w:rsid w:val="00F474D5"/>
    <w:rsid w:val="00F47515"/>
    <w:rsid w:val="00F6276D"/>
    <w:rsid w:val="00F653B8"/>
    <w:rsid w:val="00F76FFC"/>
    <w:rsid w:val="00FA1266"/>
    <w:rsid w:val="00FA5947"/>
    <w:rsid w:val="00FC1192"/>
    <w:rsid w:val="00FC3EFE"/>
    <w:rsid w:val="00FC7EC4"/>
    <w:rsid w:val="00FD0786"/>
    <w:rsid w:val="00FE11B9"/>
    <w:rsid w:val="00FE181B"/>
    <w:rsid w:val="00FF1C5E"/>
    <w:rsid w:val="00FF1F52"/>
    <w:rsid w:val="00FF29C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TALChar">
    <w:name w:val="TAL Char"/>
    <w:link w:val="TAL"/>
    <w:qFormat/>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uiPriority w:val="99"/>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customStyle="1" w:styleId="GuidanceChar">
    <w:name w:val="Guidance Char"/>
    <w:link w:val="Guidance"/>
    <w:rsid w:val="002361CD"/>
    <w:rPr>
      <w:i/>
      <w:color w:val="0000FF"/>
      <w:lang w:val="en-GB" w:eastAsia="en-US"/>
    </w:rPr>
  </w:style>
  <w:style w:type="character" w:customStyle="1" w:styleId="EQChar">
    <w:name w:val="EQ Char"/>
    <w:link w:val="EQ"/>
    <w:qFormat/>
    <w:locked/>
    <w:rsid w:val="001746C3"/>
    <w:rPr>
      <w:noProof/>
      <w:lang w:val="en-GB" w:eastAsia="en-US"/>
    </w:rPr>
  </w:style>
  <w:style w:type="character" w:customStyle="1" w:styleId="B1Char">
    <w:name w:val="B1 Char"/>
    <w:link w:val="B1"/>
    <w:qFormat/>
    <w:locked/>
    <w:rsid w:val="001746C3"/>
    <w:rPr>
      <w:lang w:val="en-GB" w:eastAsia="en-US"/>
    </w:rPr>
  </w:style>
  <w:style w:type="character" w:customStyle="1" w:styleId="TANChar">
    <w:name w:val="TAN Char"/>
    <w:link w:val="TAN"/>
    <w:locked/>
    <w:rsid w:val="00D20567"/>
    <w:rPr>
      <w:rFonts w:ascii="Arial" w:hAnsi="Arial"/>
      <w:sz w:val="18"/>
      <w:lang w:val="en-GB" w:eastAsia="en-US"/>
    </w:rPr>
  </w:style>
  <w:style w:type="paragraph" w:styleId="ListParagraph">
    <w:name w:val="List Paragraph"/>
    <w:basedOn w:val="Normal"/>
    <w:uiPriority w:val="34"/>
    <w:qFormat/>
    <w:rsid w:val="0033148B"/>
    <w:pPr>
      <w:ind w:left="720"/>
      <w:contextualSpacing/>
    </w:pPr>
  </w:style>
  <w:style w:type="character" w:styleId="PlaceholderText">
    <w:name w:val="Placeholder Text"/>
    <w:basedOn w:val="DefaultParagraphFont"/>
    <w:uiPriority w:val="99"/>
    <w:semiHidden/>
    <w:rsid w:val="000C5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231168">
      <w:bodyDiv w:val="1"/>
      <w:marLeft w:val="0"/>
      <w:marRight w:val="0"/>
      <w:marTop w:val="0"/>
      <w:marBottom w:val="0"/>
      <w:divBdr>
        <w:top w:val="none" w:sz="0" w:space="0" w:color="auto"/>
        <w:left w:val="none" w:sz="0" w:space="0" w:color="auto"/>
        <w:bottom w:val="none" w:sz="0" w:space="0" w:color="auto"/>
        <w:right w:val="none" w:sz="0" w:space="0" w:color="auto"/>
      </w:divBdr>
    </w:div>
    <w:div w:id="538587739">
      <w:bodyDiv w:val="1"/>
      <w:marLeft w:val="0"/>
      <w:marRight w:val="0"/>
      <w:marTop w:val="0"/>
      <w:marBottom w:val="0"/>
      <w:divBdr>
        <w:top w:val="none" w:sz="0" w:space="0" w:color="auto"/>
        <w:left w:val="none" w:sz="0" w:space="0" w:color="auto"/>
        <w:bottom w:val="none" w:sz="0" w:space="0" w:color="auto"/>
        <w:right w:val="none" w:sz="0" w:space="0" w:color="auto"/>
      </w:divBdr>
    </w:div>
    <w:div w:id="577328514">
      <w:bodyDiv w:val="1"/>
      <w:marLeft w:val="0"/>
      <w:marRight w:val="0"/>
      <w:marTop w:val="0"/>
      <w:marBottom w:val="0"/>
      <w:divBdr>
        <w:top w:val="none" w:sz="0" w:space="0" w:color="auto"/>
        <w:left w:val="none" w:sz="0" w:space="0" w:color="auto"/>
        <w:bottom w:val="none" w:sz="0" w:space="0" w:color="auto"/>
        <w:right w:val="none" w:sz="0" w:space="0" w:color="auto"/>
      </w:divBdr>
    </w:div>
    <w:div w:id="775446173">
      <w:bodyDiv w:val="1"/>
      <w:marLeft w:val="0"/>
      <w:marRight w:val="0"/>
      <w:marTop w:val="0"/>
      <w:marBottom w:val="0"/>
      <w:divBdr>
        <w:top w:val="none" w:sz="0" w:space="0" w:color="auto"/>
        <w:left w:val="none" w:sz="0" w:space="0" w:color="auto"/>
        <w:bottom w:val="none" w:sz="0" w:space="0" w:color="auto"/>
        <w:right w:val="none" w:sz="0" w:space="0" w:color="auto"/>
      </w:divBdr>
    </w:div>
    <w:div w:id="841089559">
      <w:bodyDiv w:val="1"/>
      <w:marLeft w:val="0"/>
      <w:marRight w:val="0"/>
      <w:marTop w:val="0"/>
      <w:marBottom w:val="0"/>
      <w:divBdr>
        <w:top w:val="none" w:sz="0" w:space="0" w:color="auto"/>
        <w:left w:val="none" w:sz="0" w:space="0" w:color="auto"/>
        <w:bottom w:val="none" w:sz="0" w:space="0" w:color="auto"/>
        <w:right w:val="none" w:sz="0" w:space="0" w:color="auto"/>
      </w:divBdr>
    </w:div>
    <w:div w:id="873810217">
      <w:bodyDiv w:val="1"/>
      <w:marLeft w:val="0"/>
      <w:marRight w:val="0"/>
      <w:marTop w:val="0"/>
      <w:marBottom w:val="0"/>
      <w:divBdr>
        <w:top w:val="none" w:sz="0" w:space="0" w:color="auto"/>
        <w:left w:val="none" w:sz="0" w:space="0" w:color="auto"/>
        <w:bottom w:val="none" w:sz="0" w:space="0" w:color="auto"/>
        <w:right w:val="none" w:sz="0" w:space="0" w:color="auto"/>
      </w:divBdr>
    </w:div>
    <w:div w:id="1077871031">
      <w:bodyDiv w:val="1"/>
      <w:marLeft w:val="0"/>
      <w:marRight w:val="0"/>
      <w:marTop w:val="0"/>
      <w:marBottom w:val="0"/>
      <w:divBdr>
        <w:top w:val="none" w:sz="0" w:space="0" w:color="auto"/>
        <w:left w:val="none" w:sz="0" w:space="0" w:color="auto"/>
        <w:bottom w:val="none" w:sz="0" w:space="0" w:color="auto"/>
        <w:right w:val="none" w:sz="0" w:space="0" w:color="auto"/>
      </w:divBdr>
    </w:div>
    <w:div w:id="1190297022">
      <w:bodyDiv w:val="1"/>
      <w:marLeft w:val="0"/>
      <w:marRight w:val="0"/>
      <w:marTop w:val="0"/>
      <w:marBottom w:val="0"/>
      <w:divBdr>
        <w:top w:val="none" w:sz="0" w:space="0" w:color="auto"/>
        <w:left w:val="none" w:sz="0" w:space="0" w:color="auto"/>
        <w:bottom w:val="none" w:sz="0" w:space="0" w:color="auto"/>
        <w:right w:val="none" w:sz="0" w:space="0" w:color="auto"/>
      </w:divBdr>
    </w:div>
    <w:div w:id="1338995274">
      <w:bodyDiv w:val="1"/>
      <w:marLeft w:val="0"/>
      <w:marRight w:val="0"/>
      <w:marTop w:val="0"/>
      <w:marBottom w:val="0"/>
      <w:divBdr>
        <w:top w:val="none" w:sz="0" w:space="0" w:color="auto"/>
        <w:left w:val="none" w:sz="0" w:space="0" w:color="auto"/>
        <w:bottom w:val="none" w:sz="0" w:space="0" w:color="auto"/>
        <w:right w:val="none" w:sz="0" w:space="0" w:color="auto"/>
      </w:divBdr>
    </w:div>
    <w:div w:id="1345207515">
      <w:bodyDiv w:val="1"/>
      <w:marLeft w:val="0"/>
      <w:marRight w:val="0"/>
      <w:marTop w:val="0"/>
      <w:marBottom w:val="0"/>
      <w:divBdr>
        <w:top w:val="none" w:sz="0" w:space="0" w:color="auto"/>
        <w:left w:val="none" w:sz="0" w:space="0" w:color="auto"/>
        <w:bottom w:val="none" w:sz="0" w:space="0" w:color="auto"/>
        <w:right w:val="none" w:sz="0" w:space="0" w:color="auto"/>
      </w:divBdr>
    </w:div>
    <w:div w:id="1367176419">
      <w:bodyDiv w:val="1"/>
      <w:marLeft w:val="0"/>
      <w:marRight w:val="0"/>
      <w:marTop w:val="0"/>
      <w:marBottom w:val="0"/>
      <w:divBdr>
        <w:top w:val="none" w:sz="0" w:space="0" w:color="auto"/>
        <w:left w:val="none" w:sz="0" w:space="0" w:color="auto"/>
        <w:bottom w:val="none" w:sz="0" w:space="0" w:color="auto"/>
        <w:right w:val="none" w:sz="0" w:space="0" w:color="auto"/>
      </w:divBdr>
    </w:div>
    <w:div w:id="1487281409">
      <w:bodyDiv w:val="1"/>
      <w:marLeft w:val="0"/>
      <w:marRight w:val="0"/>
      <w:marTop w:val="0"/>
      <w:marBottom w:val="0"/>
      <w:divBdr>
        <w:top w:val="none" w:sz="0" w:space="0" w:color="auto"/>
        <w:left w:val="none" w:sz="0" w:space="0" w:color="auto"/>
        <w:bottom w:val="none" w:sz="0" w:space="0" w:color="auto"/>
        <w:right w:val="none" w:sz="0" w:space="0" w:color="auto"/>
      </w:divBdr>
    </w:div>
    <w:div w:id="1519201657">
      <w:bodyDiv w:val="1"/>
      <w:marLeft w:val="0"/>
      <w:marRight w:val="0"/>
      <w:marTop w:val="0"/>
      <w:marBottom w:val="0"/>
      <w:divBdr>
        <w:top w:val="none" w:sz="0" w:space="0" w:color="auto"/>
        <w:left w:val="none" w:sz="0" w:space="0" w:color="auto"/>
        <w:bottom w:val="none" w:sz="0" w:space="0" w:color="auto"/>
        <w:right w:val="none" w:sz="0" w:space="0" w:color="auto"/>
      </w:divBdr>
    </w:div>
    <w:div w:id="1719351030">
      <w:bodyDiv w:val="1"/>
      <w:marLeft w:val="0"/>
      <w:marRight w:val="0"/>
      <w:marTop w:val="0"/>
      <w:marBottom w:val="0"/>
      <w:divBdr>
        <w:top w:val="none" w:sz="0" w:space="0" w:color="auto"/>
        <w:left w:val="none" w:sz="0" w:space="0" w:color="auto"/>
        <w:bottom w:val="none" w:sz="0" w:space="0" w:color="auto"/>
        <w:right w:val="none" w:sz="0" w:space="0" w:color="auto"/>
      </w:divBdr>
    </w:div>
    <w:div w:id="2034723118">
      <w:bodyDiv w:val="1"/>
      <w:marLeft w:val="0"/>
      <w:marRight w:val="0"/>
      <w:marTop w:val="0"/>
      <w:marBottom w:val="0"/>
      <w:divBdr>
        <w:top w:val="none" w:sz="0" w:space="0" w:color="auto"/>
        <w:left w:val="none" w:sz="0" w:space="0" w:color="auto"/>
        <w:bottom w:val="none" w:sz="0" w:space="0" w:color="auto"/>
        <w:right w:val="none" w:sz="0" w:space="0" w:color="auto"/>
      </w:divBdr>
    </w:div>
    <w:div w:id="2070958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21004-652B-4548-9F72-E84CB1EAD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252</TotalTime>
  <Pages>6</Pages>
  <Words>2785</Words>
  <Characters>15032</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17782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204</cp:revision>
  <dcterms:created xsi:type="dcterms:W3CDTF">2018-11-16T18:00:00Z</dcterms:created>
  <dcterms:modified xsi:type="dcterms:W3CDTF">2020-02-14T14:03:00Z</dcterms:modified>
</cp:coreProperties>
</file>