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231" w:rsidRPr="002D2977" w:rsidRDefault="00DF0231" w:rsidP="00DF0231">
      <w:pPr>
        <w:pStyle w:val="a3"/>
        <w:tabs>
          <w:tab w:val="right" w:pos="9630"/>
          <w:tab w:val="right" w:pos="13323"/>
        </w:tabs>
        <w:rPr>
          <w:rFonts w:cs="Arial"/>
          <w:noProof w:val="0"/>
          <w:sz w:val="24"/>
          <w:szCs w:val="24"/>
          <w:lang w:eastAsia="ja-JP"/>
        </w:rPr>
      </w:pPr>
      <w:r w:rsidRPr="002D2977">
        <w:rPr>
          <w:rFonts w:cs="Arial"/>
          <w:noProof w:val="0"/>
          <w:sz w:val="24"/>
          <w:szCs w:val="24"/>
        </w:rPr>
        <w:t>3GPP TSG-RAN WG4 Meeting #9</w:t>
      </w:r>
      <w:r w:rsidR="00F0497C">
        <w:rPr>
          <w:rFonts w:cs="Arial"/>
          <w:noProof w:val="0"/>
          <w:sz w:val="24"/>
          <w:szCs w:val="24"/>
        </w:rPr>
        <w:t>3</w:t>
      </w:r>
      <w:r w:rsidRPr="002D2977">
        <w:rPr>
          <w:rFonts w:cs="Arial"/>
          <w:noProof w:val="0"/>
          <w:sz w:val="24"/>
          <w:szCs w:val="24"/>
        </w:rPr>
        <w:tab/>
      </w:r>
      <w:r w:rsidR="00BB4C40" w:rsidRPr="00BB4C40">
        <w:rPr>
          <w:rFonts w:cs="Arial"/>
          <w:noProof w:val="0"/>
          <w:sz w:val="24"/>
          <w:szCs w:val="24"/>
        </w:rPr>
        <w:t>R4-1914876</w:t>
      </w:r>
      <w:bookmarkStart w:id="0" w:name="_GoBack"/>
      <w:bookmarkEnd w:id="0"/>
    </w:p>
    <w:p w:rsidR="00A1597D" w:rsidRPr="00BD05EF" w:rsidRDefault="00F0497C" w:rsidP="00A1597D">
      <w:pPr>
        <w:pStyle w:val="3GPPHeader"/>
        <w:rPr>
          <w:lang w:val="en-US"/>
        </w:rPr>
      </w:pPr>
      <w:bookmarkStart w:id="1" w:name="OLE_LINK3"/>
      <w:bookmarkStart w:id="2" w:name="OLE_LINK4"/>
      <w:r w:rsidRPr="00F0497C">
        <w:rPr>
          <w:lang w:val="en-US"/>
        </w:rPr>
        <w:t>RENO</w:t>
      </w:r>
      <w:r w:rsidR="00A1597D" w:rsidRPr="00BD05EF">
        <w:rPr>
          <w:lang w:val="en-US"/>
        </w:rPr>
        <w:t xml:space="preserve">, </w:t>
      </w:r>
      <w:r>
        <w:rPr>
          <w:lang w:val="en-US"/>
        </w:rPr>
        <w:t>USA</w:t>
      </w:r>
      <w:r w:rsidR="00A1597D" w:rsidRPr="00BD05EF">
        <w:rPr>
          <w:lang w:val="en-US"/>
        </w:rPr>
        <w:t xml:space="preserve">, </w:t>
      </w:r>
      <w:r w:rsidR="00A1597D">
        <w:rPr>
          <w:lang w:val="en-US"/>
        </w:rPr>
        <w:t>October</w:t>
      </w:r>
      <w:r w:rsidR="00A1597D" w:rsidRPr="00BD05EF">
        <w:rPr>
          <w:lang w:val="en-US"/>
        </w:rPr>
        <w:t xml:space="preserve"> </w:t>
      </w:r>
      <w:r w:rsidR="00A1597D">
        <w:rPr>
          <w:lang w:val="en-US"/>
        </w:rPr>
        <w:t>1</w:t>
      </w:r>
      <w:r>
        <w:rPr>
          <w:lang w:val="en-US"/>
        </w:rPr>
        <w:t>8</w:t>
      </w:r>
      <w:r w:rsidR="00A1597D" w:rsidRPr="00BD05EF">
        <w:rPr>
          <w:lang w:val="en-US"/>
        </w:rPr>
        <w:t xml:space="preserve"> – </w:t>
      </w:r>
      <w:r>
        <w:rPr>
          <w:lang w:val="en-US"/>
        </w:rPr>
        <w:t>22</w:t>
      </w:r>
      <w:r w:rsidR="00A1597D" w:rsidRPr="00BD05EF">
        <w:rPr>
          <w:lang w:val="en-US"/>
        </w:rPr>
        <w:t>, 2019</w:t>
      </w:r>
    </w:p>
    <w:bookmarkEnd w:id="1"/>
    <w:bookmarkEnd w:id="2"/>
    <w:p w:rsidR="00DF0231" w:rsidRPr="002D2977" w:rsidRDefault="00DF0231" w:rsidP="00DF0231">
      <w:pPr>
        <w:pStyle w:val="a3"/>
        <w:rPr>
          <w:rFonts w:eastAsia="宋体"/>
          <w:noProof w:val="0"/>
          <w:sz w:val="24"/>
          <w:szCs w:val="24"/>
          <w:lang w:eastAsia="zh-CN"/>
        </w:rPr>
      </w:pPr>
    </w:p>
    <w:p w:rsidR="00DF0231" w:rsidRPr="002D2977" w:rsidRDefault="00DF0231" w:rsidP="00DF0231">
      <w:pPr>
        <w:pStyle w:val="a3"/>
        <w:rPr>
          <w:noProof w:val="0"/>
        </w:rPr>
      </w:pPr>
    </w:p>
    <w:p w:rsidR="00DF0231" w:rsidRPr="002D2977" w:rsidRDefault="00DF0231" w:rsidP="00DF0231">
      <w:pPr>
        <w:pStyle w:val="a4"/>
        <w:rPr>
          <w:noProof w:val="0"/>
        </w:rPr>
      </w:pP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Agenda item:</w:t>
      </w:r>
      <w:r w:rsidRPr="002D2977">
        <w:rPr>
          <w:rFonts w:ascii="Arial" w:hAnsi="Arial"/>
          <w:sz w:val="24"/>
          <w:lang w:val="en-US"/>
        </w:rPr>
        <w:tab/>
      </w:r>
      <w:r w:rsidR="00B93173">
        <w:rPr>
          <w:rFonts w:ascii="Arial" w:hAnsi="Arial"/>
          <w:sz w:val="24"/>
          <w:lang w:val="en-US"/>
        </w:rPr>
        <w:t>9.1.4.9</w:t>
      </w: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Pr="00FA7F1A">
        <w:rPr>
          <w:rFonts w:ascii="Arial" w:hAnsi="Arial"/>
          <w:sz w:val="24"/>
          <w:lang w:val="en-US"/>
        </w:rPr>
        <w:t>Huawei, HiSilicon</w:t>
      </w:r>
    </w:p>
    <w:p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r w:rsidR="00487A32" w:rsidRPr="007E6A34">
        <w:rPr>
          <w:rFonts w:ascii="Arial" w:hAnsi="Arial"/>
          <w:sz w:val="24"/>
          <w:lang w:val="en-US"/>
        </w:rPr>
        <w:t>Discussion on measurement requirements in NR-U</w:t>
      </w:r>
    </w:p>
    <w:p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  <w:t>Discussion</w:t>
      </w:r>
    </w:p>
    <w:p w:rsidR="00DF0231" w:rsidRPr="002D2977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Introduction</w:t>
      </w:r>
    </w:p>
    <w:p w:rsidR="004A7CF2" w:rsidRDefault="00DF0231" w:rsidP="00DF0231">
      <w:pPr>
        <w:rPr>
          <w:rFonts w:eastAsiaTheme="minorEastAsia"/>
          <w:lang w:val="en-US" w:eastAsia="zh-CN"/>
        </w:rPr>
      </w:pPr>
      <w:r w:rsidRPr="002D2977">
        <w:rPr>
          <w:rFonts w:eastAsiaTheme="minorEastAsia"/>
          <w:lang w:val="en-US" w:eastAsia="zh-CN"/>
        </w:rPr>
        <w:t>In last meeting RAN4 92</w:t>
      </w:r>
      <w:r w:rsidR="00356FB6">
        <w:rPr>
          <w:rFonts w:eastAsiaTheme="minorEastAsia"/>
          <w:lang w:val="en-US" w:eastAsia="zh-CN"/>
        </w:rPr>
        <w:t>bis</w:t>
      </w:r>
      <w:r w:rsidRPr="002D2977">
        <w:rPr>
          <w:rFonts w:eastAsiaTheme="minorEastAsia"/>
          <w:lang w:val="en-US" w:eastAsia="zh-CN"/>
        </w:rPr>
        <w:t>, the RRM requirements and impact of NR-U are discussed, and the potential agreements and the remaining open issues</w:t>
      </w:r>
      <w:r w:rsidR="00914A03">
        <w:rPr>
          <w:rFonts w:eastAsiaTheme="minorEastAsia"/>
          <w:lang w:val="en-US" w:eastAsia="zh-CN"/>
        </w:rPr>
        <w:t xml:space="preserve"> about </w:t>
      </w:r>
      <w:r w:rsidR="00487A32" w:rsidRPr="00487A32">
        <w:rPr>
          <w:rFonts w:eastAsiaTheme="minorEastAsia"/>
          <w:lang w:val="en-US" w:eastAsia="zh-CN"/>
        </w:rPr>
        <w:t>measurement requirements</w:t>
      </w:r>
      <w:r w:rsidRPr="002D2977">
        <w:rPr>
          <w:rFonts w:eastAsiaTheme="minorEastAsia"/>
          <w:lang w:val="en-US" w:eastAsia="zh-CN"/>
        </w:rPr>
        <w:t xml:space="preserve"> are summarized in the WF [1]</w:t>
      </w:r>
      <w:r w:rsidR="004A7CF2">
        <w:rPr>
          <w:rFonts w:eastAsiaTheme="minorEastAsia" w:hint="eastAsia"/>
          <w:lang w:val="en-US" w:eastAsia="zh-CN"/>
        </w:rPr>
        <w:t>.</w:t>
      </w:r>
    </w:p>
    <w:p w:rsidR="00DF0231" w:rsidRPr="002D2977" w:rsidRDefault="00DF0231" w:rsidP="00DF0231">
      <w:pPr>
        <w:rPr>
          <w:rFonts w:eastAsiaTheme="minorEastAsia"/>
          <w:lang w:val="en-US" w:eastAsia="zh-CN"/>
        </w:rPr>
      </w:pPr>
      <w:r w:rsidRPr="002D2977">
        <w:rPr>
          <w:rFonts w:eastAsiaTheme="minorEastAsia"/>
          <w:lang w:val="en-US" w:eastAsia="zh-CN"/>
        </w:rPr>
        <w:t xml:space="preserve">In this paper, we discuss the </w:t>
      </w:r>
      <w:r w:rsidR="00804945">
        <w:rPr>
          <w:rFonts w:eastAsiaTheme="minorEastAsia"/>
          <w:lang w:val="en-US" w:eastAsia="zh-CN"/>
        </w:rPr>
        <w:t xml:space="preserve">measurement requirements </w:t>
      </w:r>
      <w:r w:rsidRPr="002D2977">
        <w:rPr>
          <w:rFonts w:eastAsiaTheme="minorEastAsia"/>
          <w:lang w:val="en-US" w:eastAsia="zh-CN"/>
        </w:rPr>
        <w:t>in NR-U based on the discussion in the last meeting.</w:t>
      </w:r>
    </w:p>
    <w:p w:rsidR="00DF0231" w:rsidRPr="002D2977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Discussion</w:t>
      </w:r>
    </w:p>
    <w:p w:rsidR="00487A32" w:rsidRDefault="00487A32" w:rsidP="00487A32">
      <w:pPr>
        <w:jc w:val="both"/>
      </w:pPr>
      <w:r>
        <w:rPr>
          <w:rFonts w:eastAsiaTheme="minorEastAsia" w:hint="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 xml:space="preserve">n the existing requirements [2], the UE shall conduct intra-frequency and inter-frequency measurements as required in terms of </w:t>
      </w:r>
      <w:r w:rsidRPr="005153C2">
        <w:t>T</w:t>
      </w:r>
      <w:r w:rsidRPr="005153C2">
        <w:rPr>
          <w:vertAlign w:val="subscript"/>
        </w:rPr>
        <w:t>PSS/SSS_sync_</w:t>
      </w:r>
      <w:r>
        <w:rPr>
          <w:vertAlign w:val="subscript"/>
        </w:rPr>
        <w:t>intra/</w:t>
      </w:r>
      <w:r w:rsidRPr="005153C2">
        <w:rPr>
          <w:vertAlign w:val="subscript"/>
        </w:rPr>
        <w:t>inter</w:t>
      </w:r>
      <w:r>
        <w:rPr>
          <w:vertAlign w:val="subscript"/>
        </w:rPr>
        <w:t xml:space="preserve">, </w:t>
      </w:r>
      <w:r w:rsidRPr="005153C2">
        <w:t>T</w:t>
      </w:r>
      <w:r w:rsidRPr="005153C2">
        <w:rPr>
          <w:vertAlign w:val="subscript"/>
        </w:rPr>
        <w:t xml:space="preserve"> </w:t>
      </w:r>
      <w:proofErr w:type="spellStart"/>
      <w:r w:rsidRPr="005153C2">
        <w:rPr>
          <w:vertAlign w:val="subscript"/>
        </w:rPr>
        <w:t>SSB_measurement_period_</w:t>
      </w:r>
      <w:r>
        <w:rPr>
          <w:vertAlign w:val="subscript"/>
        </w:rPr>
        <w:t>intra</w:t>
      </w:r>
      <w:proofErr w:type="spellEnd"/>
      <w:r>
        <w:rPr>
          <w:vertAlign w:val="subscript"/>
        </w:rPr>
        <w:t>/</w:t>
      </w:r>
      <w:r w:rsidRPr="005153C2">
        <w:rPr>
          <w:vertAlign w:val="subscript"/>
        </w:rPr>
        <w:t>inter</w:t>
      </w:r>
      <w:r>
        <w:rPr>
          <w:vertAlign w:val="subscript"/>
        </w:rPr>
        <w:t xml:space="preserve"> </w:t>
      </w:r>
      <w:r w:rsidRPr="008F24CF">
        <w:t xml:space="preserve">and </w:t>
      </w:r>
      <w:proofErr w:type="spellStart"/>
      <w:r w:rsidRPr="005153C2">
        <w:t>T</w:t>
      </w:r>
      <w:r w:rsidRPr="005153C2">
        <w:rPr>
          <w:vertAlign w:val="subscript"/>
        </w:rPr>
        <w:t>SSB_time_index_</w:t>
      </w:r>
      <w:r>
        <w:rPr>
          <w:vertAlign w:val="subscript"/>
        </w:rPr>
        <w:t>intra</w:t>
      </w:r>
      <w:proofErr w:type="spellEnd"/>
      <w:r>
        <w:rPr>
          <w:vertAlign w:val="subscript"/>
        </w:rPr>
        <w:t>/</w:t>
      </w:r>
      <w:r w:rsidRPr="005153C2">
        <w:rPr>
          <w:vertAlign w:val="subscript"/>
        </w:rPr>
        <w:t>inter</w:t>
      </w:r>
      <w:r>
        <w:rPr>
          <w:vertAlign w:val="subscript"/>
        </w:rPr>
        <w:t xml:space="preserve"> </w:t>
      </w:r>
      <w:r>
        <w:t xml:space="preserve">. </w:t>
      </w:r>
      <w:proofErr w:type="spellStart"/>
      <w:r w:rsidRPr="005153C2">
        <w:t>T</w:t>
      </w:r>
      <w:r w:rsidRPr="005153C2">
        <w:rPr>
          <w:vertAlign w:val="subscript"/>
        </w:rPr>
        <w:t>SSB_time_index_</w:t>
      </w:r>
      <w:r>
        <w:rPr>
          <w:vertAlign w:val="subscript"/>
        </w:rPr>
        <w:t>intra</w:t>
      </w:r>
      <w:proofErr w:type="spellEnd"/>
      <w:r>
        <w:rPr>
          <w:vertAlign w:val="subscript"/>
        </w:rPr>
        <w:t>/</w:t>
      </w:r>
      <w:r w:rsidRPr="005153C2">
        <w:rPr>
          <w:vertAlign w:val="subscript"/>
        </w:rPr>
        <w:t>inter</w:t>
      </w:r>
      <w:r>
        <w:rPr>
          <w:vertAlign w:val="subscript"/>
        </w:rPr>
        <w:t xml:space="preserve"> </w:t>
      </w:r>
      <w:r>
        <w:t>is included when the UE is indicated to report SSB based RRM measurement result with the associated SSB index.</w:t>
      </w:r>
      <w:r>
        <w:rPr>
          <w:rFonts w:eastAsiaTheme="minorEastAsia" w:hint="eastAsia"/>
          <w:lang w:eastAsia="zh-CN"/>
        </w:rPr>
        <w:t xml:space="preserve"> </w:t>
      </w:r>
      <w:r>
        <w:t xml:space="preserve">As discussed in the last RAN4 meeting, the corresponding requirements shall be extended to capture the unavailable DRS occasions due to LBT in NR-U scenarios. </w:t>
      </w:r>
    </w:p>
    <w:p w:rsidR="00487A32" w:rsidRDefault="00487A32" w:rsidP="00487A32">
      <w:pPr>
        <w:jc w:val="both"/>
      </w:pPr>
      <w:r>
        <w:t>The existing SSB index identification procedure is described in TS 38.213 [3] as follows:</w:t>
      </w:r>
    </w:p>
    <w:p w:rsidR="00487A32" w:rsidRDefault="00487A32" w:rsidP="00487A32">
      <w:pPr>
        <w:jc w:val="both"/>
      </w:pPr>
      <w:r>
        <w:t>“</w:t>
      </w:r>
    </w:p>
    <w:p w:rsidR="00487A32" w:rsidRPr="0056032E" w:rsidRDefault="00487A32" w:rsidP="00487A32">
      <w:pPr>
        <w:jc w:val="both"/>
      </w:pPr>
      <w:r w:rsidRPr="00B916EC">
        <w:t xml:space="preserve">The candidate SS/PBCH blocks in a half frame are indexed in an ascending order in time from 0 </w:t>
      </w:r>
      <w:proofErr w:type="gramStart"/>
      <w:r w:rsidRPr="00B916EC">
        <w:t xml:space="preserve">to </w:t>
      </w:r>
      <w:proofErr w:type="gramEnd"/>
      <w:r w:rsidRPr="00865C2E">
        <w:rPr>
          <w:iCs/>
          <w:position w:val="-10"/>
        </w:rPr>
        <w:object w:dxaOrig="68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45pt;height:16.35pt" o:ole="">
            <v:imagedata r:id="rId7" o:title=""/>
          </v:shape>
          <o:OLEObject Type="Embed" ProgID="Equation.3" ShapeID="_x0000_i1025" DrawAspect="Content" ObjectID="_1634767745" r:id="rId8"/>
        </w:object>
      </w:r>
      <w:r w:rsidRPr="00B916EC">
        <w:t>. A UE determine</w:t>
      </w:r>
      <w:r>
        <w:t>s</w:t>
      </w:r>
      <w:r w:rsidRPr="00B916EC">
        <w:t xml:space="preserve"> the 2 LSB bits, </w:t>
      </w:r>
      <w:proofErr w:type="gramStart"/>
      <w:r w:rsidRPr="00B916EC">
        <w:t xml:space="preserve">for </w:t>
      </w:r>
      <w:proofErr w:type="gramEnd"/>
      <w:r w:rsidRPr="00865C2E">
        <w:rPr>
          <w:iCs/>
          <w:position w:val="-10"/>
        </w:rPr>
        <w:object w:dxaOrig="720" w:dyaOrig="300">
          <v:shape id="_x0000_i1026" type="#_x0000_t75" style="width:36.45pt;height:14.95pt" o:ole="">
            <v:imagedata r:id="rId9" o:title=""/>
          </v:shape>
          <o:OLEObject Type="Embed" ProgID="Equation.3" ShapeID="_x0000_i1026" DrawAspect="Content" ObjectID="_1634767746" r:id="rId10"/>
        </w:object>
      </w:r>
      <w:r w:rsidRPr="00B916EC">
        <w:rPr>
          <w:iCs/>
        </w:rPr>
        <w:t xml:space="preserve">, </w:t>
      </w:r>
      <w:r w:rsidRPr="00B916EC">
        <w:t xml:space="preserve">or the 3 LSB bits, for </w:t>
      </w:r>
      <w:r w:rsidRPr="00865C2E">
        <w:rPr>
          <w:iCs/>
          <w:position w:val="-10"/>
        </w:rPr>
        <w:object w:dxaOrig="720" w:dyaOrig="300">
          <v:shape id="_x0000_i1027" type="#_x0000_t75" style="width:36.45pt;height:14.5pt" o:ole="">
            <v:imagedata r:id="rId11" o:title=""/>
          </v:shape>
          <o:OLEObject Type="Embed" ProgID="Equation.3" ShapeID="_x0000_i1027" DrawAspect="Content" ObjectID="_1634767747" r:id="rId12"/>
        </w:object>
      </w:r>
      <w:r w:rsidRPr="00B916EC">
        <w:rPr>
          <w:iCs/>
        </w:rPr>
        <w:t xml:space="preserve">, </w:t>
      </w:r>
      <w:r w:rsidRPr="00B916EC">
        <w:t xml:space="preserve">of a </w:t>
      </w:r>
      <w:r w:rsidRPr="00B916EC">
        <w:rPr>
          <w:lang w:eastAsia="ja-JP"/>
        </w:rPr>
        <w:t>SS/PBCH block index per half frame from a one-to-one mapping with an index of the DM</w:t>
      </w:r>
      <w:r>
        <w:rPr>
          <w:lang w:eastAsia="ja-JP"/>
        </w:rPr>
        <w:t>-</w:t>
      </w:r>
      <w:r w:rsidRPr="00B916EC">
        <w:rPr>
          <w:lang w:eastAsia="ja-JP"/>
        </w:rPr>
        <w:t xml:space="preserve">RS sequence transmitted in the PBCH. </w:t>
      </w:r>
      <w:proofErr w:type="gramStart"/>
      <w:r w:rsidRPr="00B916EC">
        <w:t xml:space="preserve">For </w:t>
      </w:r>
      <w:proofErr w:type="gramEnd"/>
      <w:r w:rsidRPr="00865C2E">
        <w:rPr>
          <w:iCs/>
          <w:position w:val="-10"/>
        </w:rPr>
        <w:object w:dxaOrig="820" w:dyaOrig="300">
          <v:shape id="_x0000_i1028" type="#_x0000_t75" style="width:43.95pt;height:14.95pt" o:ole="">
            <v:imagedata r:id="rId13" o:title=""/>
          </v:shape>
          <o:OLEObject Type="Embed" ProgID="Equation.3" ShapeID="_x0000_i1028" DrawAspect="Content" ObjectID="_1634767748" r:id="rId14"/>
        </w:object>
      </w:r>
      <w:r w:rsidRPr="00B916EC">
        <w:t>, the UE determine</w:t>
      </w:r>
      <w:r>
        <w:t>s</w:t>
      </w:r>
      <w:r w:rsidRPr="00B916EC">
        <w:t xml:space="preserve"> the 3 MSB bits of the </w:t>
      </w:r>
      <w:r w:rsidRPr="00B916EC">
        <w:rPr>
          <w:lang w:eastAsia="ja-JP"/>
        </w:rPr>
        <w:t xml:space="preserve">SS/PBCH block index per half frame </w:t>
      </w:r>
      <w:r>
        <w:t>from</w:t>
      </w:r>
      <w:r w:rsidRPr="00AF1A70">
        <w:t xml:space="preserve"> </w:t>
      </w:r>
      <w:r>
        <w:t xml:space="preserve">PBCH payload bits </w:t>
      </w:r>
      <w:r w:rsidRPr="00276674">
        <w:rPr>
          <w:position w:val="-12"/>
        </w:rPr>
        <w:object w:dxaOrig="1260" w:dyaOrig="320">
          <v:shape id="_x0000_i1029" type="#_x0000_t75" style="width:64.5pt;height:18.25pt" o:ole="">
            <v:imagedata r:id="rId15" o:title=""/>
          </v:shape>
          <o:OLEObject Type="Embed" ProgID="Equation.3" ShapeID="_x0000_i1029" DrawAspect="Content" ObjectID="_1634767749" r:id="rId16"/>
        </w:object>
      </w:r>
      <w:r>
        <w:t xml:space="preserve"> as describ</w:t>
      </w:r>
      <w:r w:rsidRPr="00AF1A70">
        <w:t xml:space="preserve">ed in </w:t>
      </w:r>
      <w:r>
        <w:t>TS 38.212 [4]</w:t>
      </w:r>
      <w:r w:rsidRPr="00B916EC">
        <w:rPr>
          <w:lang w:eastAsia="ja-JP"/>
        </w:rPr>
        <w:t>.</w:t>
      </w:r>
    </w:p>
    <w:p w:rsidR="00487A32" w:rsidRDefault="00487A32" w:rsidP="00487A32">
      <w:pPr>
        <w:jc w:val="both"/>
      </w:pPr>
      <w:r>
        <w:t>”</w:t>
      </w:r>
    </w:p>
    <w:p w:rsidR="00487A32" w:rsidRDefault="00487A32" w:rsidP="00487A32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s defined in TS 38.133 [2], the time requirements for SSB index identification for FR2 inter-frequency </w:t>
      </w:r>
      <w:r w:rsidR="00810921">
        <w:rPr>
          <w:rFonts w:eastAsiaTheme="minorEastAsia"/>
          <w:lang w:eastAsia="zh-CN"/>
        </w:rPr>
        <w:t>measurement</w:t>
      </w:r>
      <w:r>
        <w:rPr>
          <w:rFonts w:eastAsiaTheme="minorEastAsia"/>
          <w:lang w:eastAsia="zh-CN"/>
        </w:rPr>
        <w:t xml:space="preserve"> is extended considering the delay of PBCH payload acquiring. When it comes to NR-U scenarios, the SSB index identification procedure is defined as follows from RAN 1 agreements: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62"/>
      </w:tblGrid>
      <w:tr w:rsidR="000B27BB" w:rsidTr="000B27BB">
        <w:tc>
          <w:tcPr>
            <w:tcW w:w="9562" w:type="dxa"/>
          </w:tcPr>
          <w:p w:rsidR="000B27BB" w:rsidRPr="000B27BB" w:rsidRDefault="000B27BB" w:rsidP="000B27BB">
            <w:pPr>
              <w:rPr>
                <w:rFonts w:eastAsiaTheme="minorEastAsia"/>
                <w:lang w:eastAsia="zh-CN"/>
              </w:rPr>
            </w:pPr>
            <w:r w:rsidRPr="000B27BB">
              <w:rPr>
                <w:rFonts w:eastAsiaTheme="minorEastAsia" w:hint="eastAsia"/>
                <w:lang w:eastAsia="zh-CN"/>
              </w:rPr>
              <w:t>R</w:t>
            </w:r>
            <w:r w:rsidRPr="000B27BB">
              <w:rPr>
                <w:rFonts w:eastAsiaTheme="minorEastAsia"/>
                <w:lang w:eastAsia="zh-CN"/>
              </w:rPr>
              <w:t>AN1 97</w:t>
            </w:r>
          </w:p>
          <w:p w:rsidR="000B27BB" w:rsidRPr="00CB4900" w:rsidRDefault="000B27BB" w:rsidP="000B27BB">
            <w:r w:rsidRPr="00CB4900">
              <w:rPr>
                <w:highlight w:val="green"/>
              </w:rPr>
              <w:t>Agreement:</w:t>
            </w:r>
          </w:p>
          <w:p w:rsidR="000B27BB" w:rsidRPr="00CB4900" w:rsidRDefault="000B27BB" w:rsidP="000B27BB">
            <w:pPr>
              <w:rPr>
                <w:b/>
                <w:u w:val="single"/>
              </w:rPr>
            </w:pPr>
            <w:r w:rsidRPr="00CB4900">
              <w:t xml:space="preserve">The mechanism to determine serving cell timing is as follows: </w:t>
            </w:r>
          </w:p>
          <w:p w:rsidR="000B27BB" w:rsidRPr="00CB4900" w:rsidRDefault="000B27BB" w:rsidP="000B27BB">
            <w:pPr>
              <w:numPr>
                <w:ilvl w:val="0"/>
                <w:numId w:val="3"/>
              </w:numPr>
              <w:spacing w:after="0"/>
              <w:rPr>
                <w:b/>
                <w:u w:val="single"/>
              </w:rPr>
            </w:pPr>
            <w:r w:rsidRPr="00CB4900">
              <w:t xml:space="preserve">The SS/PBCH block position index within a DRS transmission window is detected using a combination of PBCH DMRS sequence index and 1 bit/2 bits for 15 kHz SCS/30 kHz SCS of the 3 available bits in the PBCH payload (not in MIB) originally used in Rel-15 FR2 for MSB SSB index </w:t>
            </w:r>
          </w:p>
          <w:p w:rsidR="000B27BB" w:rsidRPr="00CB4900" w:rsidRDefault="000B27BB" w:rsidP="000B27BB">
            <w:pPr>
              <w:numPr>
                <w:ilvl w:val="0"/>
                <w:numId w:val="3"/>
              </w:numPr>
              <w:spacing w:after="0"/>
              <w:rPr>
                <w:b/>
                <w:u w:val="single"/>
              </w:rPr>
            </w:pPr>
            <w:r w:rsidRPr="00CB4900">
              <w:t xml:space="preserve">10-bits SFN and half-frame indicator are indicated as in Rel-15 </w:t>
            </w:r>
          </w:p>
          <w:p w:rsidR="000B27BB" w:rsidRPr="00CB4900" w:rsidRDefault="000B27BB" w:rsidP="000B27BB">
            <w:pPr>
              <w:numPr>
                <w:ilvl w:val="0"/>
                <w:numId w:val="3"/>
              </w:numPr>
              <w:spacing w:after="0"/>
            </w:pPr>
            <w:r w:rsidRPr="00CB4900">
              <w:t>PBCH payload size is not increased compared to Rel-15</w:t>
            </w:r>
          </w:p>
          <w:p w:rsidR="000B27BB" w:rsidRPr="00CB4900" w:rsidRDefault="000B27BB" w:rsidP="000B27BB">
            <w:pPr>
              <w:numPr>
                <w:ilvl w:val="1"/>
                <w:numId w:val="3"/>
              </w:numPr>
              <w:spacing w:after="0"/>
              <w:rPr>
                <w:b/>
                <w:u w:val="single"/>
              </w:rPr>
            </w:pPr>
            <w:r w:rsidRPr="00CB4900">
              <w:t>FFS: Whether reuse of other available bits in PBCH payload is also required for timing determination</w:t>
            </w:r>
          </w:p>
          <w:p w:rsidR="000B27BB" w:rsidRPr="00B93173" w:rsidRDefault="000B27BB" w:rsidP="000B27BB">
            <w:pPr>
              <w:numPr>
                <w:ilvl w:val="0"/>
                <w:numId w:val="3"/>
              </w:numPr>
              <w:spacing w:after="0"/>
              <w:rPr>
                <w:b/>
                <w:u w:val="single"/>
              </w:rPr>
            </w:pPr>
            <w:r w:rsidRPr="00B93173">
              <w:lastRenderedPageBreak/>
              <w:t xml:space="preserve">If the UE is required to perform PBCH decoding of </w:t>
            </w:r>
            <w:proofErr w:type="spellStart"/>
            <w:r w:rsidRPr="00B93173">
              <w:t>neighbor</w:t>
            </w:r>
            <w:proofErr w:type="spellEnd"/>
            <w:r w:rsidRPr="00B93173">
              <w:t xml:space="preserve"> cell(s) (e.g., in asynchronous deployments), an explicit time allowance for acquisition of SSB index is provided to the UE</w:t>
            </w:r>
          </w:p>
          <w:p w:rsidR="000B27BB" w:rsidRDefault="000B27BB" w:rsidP="000B27BB">
            <w:pPr>
              <w:spacing w:after="0" w:line="276" w:lineRule="auto"/>
              <w:jc w:val="both"/>
              <w:rPr>
                <w:highlight w:val="green"/>
              </w:rPr>
            </w:pPr>
          </w:p>
          <w:p w:rsidR="000B27BB" w:rsidRDefault="000B27BB" w:rsidP="000B27BB">
            <w:pPr>
              <w:spacing w:after="0" w:line="276" w:lineRule="auto"/>
              <w:jc w:val="both"/>
              <w:rPr>
                <w:rFonts w:eastAsiaTheme="minorEastAsia"/>
                <w:lang w:eastAsia="zh-CN"/>
              </w:rPr>
            </w:pPr>
            <w:r w:rsidRPr="000B27BB">
              <w:rPr>
                <w:rFonts w:eastAsiaTheme="minorEastAsia" w:hint="eastAsia"/>
                <w:lang w:eastAsia="zh-CN"/>
              </w:rPr>
              <w:t>R</w:t>
            </w:r>
            <w:r w:rsidRPr="000B27BB">
              <w:rPr>
                <w:rFonts w:eastAsiaTheme="minorEastAsia"/>
                <w:lang w:eastAsia="zh-CN"/>
              </w:rPr>
              <w:t>AN1 98</w:t>
            </w:r>
          </w:p>
          <w:p w:rsidR="000B27BB" w:rsidRPr="000B27BB" w:rsidRDefault="000B27BB" w:rsidP="000B27BB">
            <w:pPr>
              <w:spacing w:after="0" w:line="276" w:lineRule="auto"/>
              <w:jc w:val="both"/>
              <w:rPr>
                <w:rFonts w:eastAsiaTheme="minorEastAsia"/>
                <w:lang w:eastAsia="zh-CN"/>
              </w:rPr>
            </w:pPr>
          </w:p>
          <w:p w:rsidR="000B27BB" w:rsidRPr="00CB4900" w:rsidRDefault="000B27BB" w:rsidP="000B27BB">
            <w:pPr>
              <w:spacing w:after="0" w:line="276" w:lineRule="auto"/>
              <w:jc w:val="both"/>
            </w:pPr>
            <w:r w:rsidRPr="000B27BB">
              <w:rPr>
                <w:highlight w:val="green"/>
              </w:rPr>
              <w:t>Agreement:</w:t>
            </w:r>
          </w:p>
          <w:p w:rsidR="000B27BB" w:rsidRPr="00CB4900" w:rsidRDefault="000B27BB" w:rsidP="000B27BB">
            <w:pPr>
              <w:pStyle w:val="a6"/>
              <w:spacing w:after="0" w:line="276" w:lineRule="auto"/>
              <w:ind w:firstLine="400"/>
              <w:jc w:val="both"/>
            </w:pPr>
            <w:r w:rsidRPr="00CB4900">
              <w:t>The 3 LSB bits of the SSB candidate position index are represented by the PBCH DMRS sequence index.</w:t>
            </w:r>
          </w:p>
          <w:p w:rsidR="000B27BB" w:rsidRPr="000B27BB" w:rsidRDefault="000B27BB" w:rsidP="009E6763">
            <w:pPr>
              <w:jc w:val="both"/>
              <w:rPr>
                <w:rFonts w:eastAsiaTheme="minorEastAsia"/>
                <w:lang w:eastAsia="zh-CN"/>
              </w:rPr>
            </w:pPr>
          </w:p>
        </w:tc>
      </w:tr>
    </w:tbl>
    <w:p w:rsidR="009E6DC8" w:rsidRDefault="009E6DC8" w:rsidP="009E6763">
      <w:pPr>
        <w:jc w:val="both"/>
        <w:rPr>
          <w:rFonts w:eastAsiaTheme="minorEastAsia"/>
          <w:lang w:eastAsia="zh-CN"/>
        </w:rPr>
      </w:pPr>
    </w:p>
    <w:p w:rsidR="003929E1" w:rsidRDefault="003929E1" w:rsidP="003929E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design in RAN1 of SSB index indication in NR-U, it can be observed that the PBCH payload shall always be acquired when identifying the SSB index in NR-U scenarios.</w:t>
      </w:r>
    </w:p>
    <w:p w:rsidR="003929E1" w:rsidRPr="00C9124F" w:rsidRDefault="003929E1" w:rsidP="003929E1">
      <w:pPr>
        <w:rPr>
          <w:rFonts w:eastAsiaTheme="minorEastAsia"/>
          <w:b/>
          <w:lang w:eastAsia="zh-CN"/>
        </w:rPr>
      </w:pPr>
      <w:r w:rsidRPr="00C9124F">
        <w:rPr>
          <w:rFonts w:eastAsiaTheme="minorEastAsia"/>
          <w:b/>
          <w:lang w:eastAsia="zh-CN"/>
        </w:rPr>
        <w:t>Observation 1: In NR-U scenarios, the PBCH payload shall always be acquired when identifying the SSB index.</w:t>
      </w:r>
    </w:p>
    <w:p w:rsidR="003929E1" w:rsidRDefault="003929E1" w:rsidP="003929E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requirements for SSB index acquisition in FR1 in TS 38.133 [2] only considered the time for PBCH DMRS sequence reading. Therefore, in NR-U scenarios, the time requirements for SSB index identification in FR1 should be extended to capture the change of SSB index identification procedure.</w:t>
      </w:r>
    </w:p>
    <w:p w:rsidR="003929E1" w:rsidRPr="000C3791" w:rsidRDefault="003929E1" w:rsidP="003929E1">
      <w:pPr>
        <w:rPr>
          <w:rFonts w:eastAsiaTheme="minorEastAsia"/>
          <w:b/>
          <w:lang w:eastAsia="zh-CN"/>
        </w:rPr>
      </w:pPr>
      <w:r w:rsidRPr="000C3791">
        <w:rPr>
          <w:rFonts w:eastAsiaTheme="minorEastAsia"/>
          <w:b/>
          <w:lang w:eastAsia="zh-CN"/>
        </w:rPr>
        <w:t>Proposal 1: In NR-U scenarios, the time requirements for SSB index identification in FR1 should be extended to capture the change of SSB index identification procedure.</w:t>
      </w:r>
    </w:p>
    <w:p w:rsidR="00FC0F9D" w:rsidRPr="009E6763" w:rsidRDefault="00FC0F9D" w:rsidP="00DF0231">
      <w:pPr>
        <w:rPr>
          <w:rFonts w:eastAsiaTheme="minorEastAsia" w:cs="v4.2.0"/>
          <w:lang w:eastAsia="zh-CN"/>
        </w:rPr>
      </w:pPr>
    </w:p>
    <w:p w:rsidR="00DF0231" w:rsidRPr="002D2977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Conclusions</w:t>
      </w:r>
    </w:p>
    <w:p w:rsidR="003929E1" w:rsidRPr="00C9124F" w:rsidRDefault="003929E1" w:rsidP="003929E1">
      <w:pPr>
        <w:rPr>
          <w:rFonts w:eastAsiaTheme="minorEastAsia"/>
          <w:b/>
          <w:lang w:eastAsia="zh-CN"/>
        </w:rPr>
      </w:pPr>
      <w:r w:rsidRPr="00C9124F">
        <w:rPr>
          <w:rFonts w:eastAsiaTheme="minorEastAsia"/>
          <w:b/>
          <w:lang w:eastAsia="zh-CN"/>
        </w:rPr>
        <w:t>Observation 1: In NR-U scenarios, the PBCH payload shall always be acquired when identifying the SSB index.</w:t>
      </w:r>
    </w:p>
    <w:p w:rsidR="00477263" w:rsidRPr="007D3409" w:rsidRDefault="003929E1" w:rsidP="007D3409">
      <w:pPr>
        <w:jc w:val="both"/>
        <w:rPr>
          <w:rFonts w:eastAsiaTheme="minorEastAsia"/>
          <w:b/>
          <w:lang w:eastAsia="zh-CN"/>
        </w:rPr>
      </w:pPr>
      <w:r w:rsidRPr="003929E1">
        <w:rPr>
          <w:rFonts w:eastAsiaTheme="minorEastAsia"/>
          <w:b/>
          <w:lang w:eastAsia="zh-CN"/>
        </w:rPr>
        <w:t>Proposal 1: In NR-U scenarios, the time requirements for SSB index identification in FR1 should be extended to capture the change of SSB index identification procedure.</w:t>
      </w:r>
    </w:p>
    <w:p w:rsidR="00F076D1" w:rsidRPr="002D2977" w:rsidRDefault="00F076D1" w:rsidP="00DF0231">
      <w:pPr>
        <w:rPr>
          <w:b/>
          <w:bCs/>
          <w:lang w:val="en-US"/>
        </w:rPr>
      </w:pPr>
    </w:p>
    <w:p w:rsidR="00DF0231" w:rsidRPr="002D2977" w:rsidRDefault="00DF0231" w:rsidP="00DF0231">
      <w:pPr>
        <w:pStyle w:val="1"/>
        <w:tabs>
          <w:tab w:val="clear" w:pos="432"/>
        </w:tabs>
        <w:ind w:left="0" w:firstLine="0"/>
        <w:rPr>
          <w:lang w:val="en-US"/>
        </w:rPr>
      </w:pPr>
      <w:r w:rsidRPr="002D2977">
        <w:rPr>
          <w:lang w:val="en-US"/>
        </w:rPr>
        <w:t>References</w:t>
      </w:r>
    </w:p>
    <w:p w:rsidR="00DF0231" w:rsidRDefault="00DF0231" w:rsidP="00DF0231">
      <w:pPr>
        <w:rPr>
          <w:lang w:val="en-US"/>
        </w:rPr>
      </w:pPr>
      <w:r w:rsidRPr="002D2977">
        <w:rPr>
          <w:lang w:val="en-US"/>
        </w:rPr>
        <w:t xml:space="preserve">[1] </w:t>
      </w:r>
      <w:r w:rsidR="009968CF" w:rsidRPr="009968CF">
        <w:rPr>
          <w:lang w:val="en-US"/>
        </w:rPr>
        <w:t>R4-1912851</w:t>
      </w:r>
      <w:r w:rsidRPr="002D2977">
        <w:rPr>
          <w:lang w:val="en-US"/>
        </w:rPr>
        <w:t xml:space="preserve"> “WF on RRM Requirements for NR-U”</w:t>
      </w:r>
    </w:p>
    <w:p w:rsidR="00487A32" w:rsidRPr="002D2977" w:rsidRDefault="00487A32" w:rsidP="00DF0231">
      <w:pPr>
        <w:rPr>
          <w:lang w:val="en-US"/>
        </w:rPr>
      </w:pPr>
      <w:r>
        <w:rPr>
          <w:lang w:val="en-US"/>
        </w:rPr>
        <w:t>[2] TS 38.133</w:t>
      </w:r>
    </w:p>
    <w:p w:rsidR="00DF0231" w:rsidRPr="002D2977" w:rsidRDefault="00DF0231" w:rsidP="00DF0231">
      <w:pPr>
        <w:rPr>
          <w:lang w:val="en-US"/>
        </w:rPr>
      </w:pPr>
    </w:p>
    <w:p w:rsidR="007D0DF7" w:rsidRDefault="007D0DF7"/>
    <w:sectPr w:rsidR="007D0DF7" w:rsidSect="00701598">
      <w:footerReference w:type="even" r:id="rId17"/>
      <w:footerReference w:type="default" r:id="rId18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6BE0" w:rsidRDefault="00966BE0">
      <w:pPr>
        <w:spacing w:after="0"/>
      </w:pPr>
      <w:r>
        <w:separator/>
      </w:r>
    </w:p>
  </w:endnote>
  <w:endnote w:type="continuationSeparator" w:id="0">
    <w:p w:rsidR="00966BE0" w:rsidRDefault="00966B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1598" w:rsidRDefault="00701598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8</w:t>
    </w:r>
    <w:r>
      <w:rPr>
        <w:rStyle w:val="a5"/>
      </w:rPr>
      <w:fldChar w:fldCharType="end"/>
    </w:r>
  </w:p>
  <w:p w:rsidR="00701598" w:rsidRDefault="0070159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1598" w:rsidRDefault="00701598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B4C40">
      <w:rPr>
        <w:rStyle w:val="a5"/>
      </w:rPr>
      <w:t>2</w:t>
    </w:r>
    <w:r>
      <w:rPr>
        <w:rStyle w:val="a5"/>
      </w:rPr>
      <w:fldChar w:fldCharType="end"/>
    </w:r>
  </w:p>
  <w:p w:rsidR="00701598" w:rsidRDefault="0070159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6BE0" w:rsidRDefault="00966BE0">
      <w:pPr>
        <w:spacing w:after="0"/>
      </w:pPr>
      <w:r>
        <w:separator/>
      </w:r>
    </w:p>
  </w:footnote>
  <w:footnote w:type="continuationSeparator" w:id="0">
    <w:p w:rsidR="00966BE0" w:rsidRDefault="00966BE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57FFA"/>
    <w:multiLevelType w:val="hybridMultilevel"/>
    <w:tmpl w:val="3AD8E71C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DA080B"/>
    <w:multiLevelType w:val="multilevel"/>
    <w:tmpl w:val="2BDA08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790"/>
    <w:rsid w:val="00063E08"/>
    <w:rsid w:val="000B27BB"/>
    <w:rsid w:val="000D2930"/>
    <w:rsid w:val="002221AC"/>
    <w:rsid w:val="002328DD"/>
    <w:rsid w:val="00254F38"/>
    <w:rsid w:val="002E668C"/>
    <w:rsid w:val="00356FB6"/>
    <w:rsid w:val="003929E1"/>
    <w:rsid w:val="00430F24"/>
    <w:rsid w:val="00435EBD"/>
    <w:rsid w:val="00466D02"/>
    <w:rsid w:val="00477263"/>
    <w:rsid w:val="00487A32"/>
    <w:rsid w:val="004A7CF2"/>
    <w:rsid w:val="00701598"/>
    <w:rsid w:val="007D0DF7"/>
    <w:rsid w:val="007D3409"/>
    <w:rsid w:val="00804945"/>
    <w:rsid w:val="00810921"/>
    <w:rsid w:val="00873C1C"/>
    <w:rsid w:val="00892EAE"/>
    <w:rsid w:val="008A1C4E"/>
    <w:rsid w:val="00914A03"/>
    <w:rsid w:val="00966BE0"/>
    <w:rsid w:val="009968CF"/>
    <w:rsid w:val="009C7D5E"/>
    <w:rsid w:val="009D2942"/>
    <w:rsid w:val="009E6763"/>
    <w:rsid w:val="009E6DC8"/>
    <w:rsid w:val="00A1597D"/>
    <w:rsid w:val="00A22790"/>
    <w:rsid w:val="00AD69AA"/>
    <w:rsid w:val="00AF5966"/>
    <w:rsid w:val="00B93173"/>
    <w:rsid w:val="00BA5441"/>
    <w:rsid w:val="00BB4C40"/>
    <w:rsid w:val="00BD4552"/>
    <w:rsid w:val="00BE1FD4"/>
    <w:rsid w:val="00C50A0A"/>
    <w:rsid w:val="00CA1729"/>
    <w:rsid w:val="00CE0DA0"/>
    <w:rsid w:val="00DF0231"/>
    <w:rsid w:val="00F0497C"/>
    <w:rsid w:val="00F076D1"/>
    <w:rsid w:val="00F303F4"/>
    <w:rsid w:val="00FA4943"/>
    <w:rsid w:val="00FC0F9D"/>
    <w:rsid w:val="00FC3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C069F1E-889B-45F5-AB2E-B3194B2A1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0231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E668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2"/>
    <w:next w:val="a"/>
    <w:link w:val="3Char"/>
    <w:qFormat/>
    <w:rsid w:val="002E668C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宋体" w:hAnsi="Arial" w:cs="Arial"/>
      <w:b w:val="0"/>
      <w:bCs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a0"/>
    <w:link w:val="3"/>
    <w:rsid w:val="002E668C"/>
    <w:rPr>
      <w:rFonts w:ascii="Arial" w:eastAsia="宋体" w:hAnsi="Arial" w:cs="Arial"/>
      <w:kern w:val="0"/>
      <w:sz w:val="28"/>
      <w:szCs w:val="28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2E668C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opic">
    <w:name w:val="Topic"/>
    <w:basedOn w:val="a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a0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1Char">
    <w:name w:val="标题 1 Char"/>
    <w:aliases w:val="H1 Char"/>
    <w:basedOn w:val="a0"/>
    <w:link w:val="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a4">
    <w:name w:val="footer"/>
    <w:basedOn w:val="a3"/>
    <w:link w:val="Char0"/>
    <w:rsid w:val="00DF0231"/>
    <w:pPr>
      <w:jc w:val="center"/>
    </w:pPr>
    <w:rPr>
      <w:i/>
    </w:rPr>
  </w:style>
  <w:style w:type="character" w:customStyle="1" w:styleId="Char0">
    <w:name w:val="页脚 Char"/>
    <w:basedOn w:val="a0"/>
    <w:link w:val="a4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DF0231"/>
  </w:style>
  <w:style w:type="paragraph" w:customStyle="1" w:styleId="3GPPHeader">
    <w:name w:val="3GPP_Header"/>
    <w:basedOn w:val="a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a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a6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"/>
    <w:basedOn w:val="a"/>
    <w:link w:val="Char1"/>
    <w:uiPriority w:val="34"/>
    <w:qFormat/>
    <w:rsid w:val="007D3409"/>
    <w:pPr>
      <w:ind w:firstLineChars="200" w:firstLine="420"/>
    </w:pPr>
  </w:style>
  <w:style w:type="table" w:styleId="a7">
    <w:name w:val="Table Grid"/>
    <w:basedOn w:val="a1"/>
    <w:uiPriority w:val="39"/>
    <w:rsid w:val="000B27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6"/>
    <w:uiPriority w:val="34"/>
    <w:qFormat/>
    <w:locked/>
    <w:rsid w:val="000B27B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FE8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2</Pages>
  <Words>594</Words>
  <Characters>3389</Characters>
  <Application>Microsoft Office Word</Application>
  <DocSecurity>0</DocSecurity>
  <Lines>28</Lines>
  <Paragraphs>7</Paragraphs>
  <ScaleCrop>false</ScaleCrop>
  <Company>HUAWEI</Company>
  <LinksUpToDate>false</LinksUpToDate>
  <CharactersWithSpaces>3976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24</cp:revision>
  <dcterms:created xsi:type="dcterms:W3CDTF">2019-09-18T02:52:00Z</dcterms:created>
  <dcterms:modified xsi:type="dcterms:W3CDTF">2019-11-08T16:22:00Z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(3)f/nx5ZYMD/aJIavB8b8OCCSDL8eP2AgMZvuzbaULFKAXKe14spQ6NmdDCcYR0+nIhUOfZ4Wt
s1wOIKT5ECn1csN5qdrb1rgD+iFf2CpeK18s/sAfKQ8YlsFkBCSVTxZb7hPrt1yZJQTmXtTL
xFGDf7os5WtPTrmTWglGuo9cSya7kMb8EtIvU+Bos+vStKUXsg9AKikpQgYBPf3cWowzTbjF
bbC1O+sFWDq1ybH/rX</vt:lpwstr>
  </property>
  <property fmtid="{D5CDD505-2E9C-101B-9397-08002B2CF9AE}" pid="3" name="_2015_ms_pID_7253431">
    <vt:lpwstr>5e0zaxoD7i5k8qLoQ4b/L7TgLaICo3dmA3/+LepTbI8njSuVv0jtaP
m0oIqAJOCgIZ/ykQyED37o9d70ejlHnGrBPzi8crLMxcQQbSlzqMzCY83Jzh8kqmbQgdyJ9B
qmhNpYOwXPSeeS4RyBX1k25oXsq3xkQ6fjEEJYNErsQjFoanmlPnnjyd3aVHe0UUs4wc17av
WrsTjOHW4w9PqvCaae3CEnOoRtiQKAqbxnzj</vt:lpwstr>
  </property>
  <property fmtid="{D5CDD505-2E9C-101B-9397-08002B2CF9AE}" pid="4" name="_2015_ms_pID_7253432">
    <vt:lpwstr>FA==</vt:lpwstr>
  </property>
</Properties>
</file>