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21755" w14:textId="6E467D3A" w:rsidR="00BE030A" w:rsidRPr="002817CB" w:rsidRDefault="00BE030A" w:rsidP="00BE030A">
      <w:pPr>
        <w:pStyle w:val="3GPPHeader"/>
        <w:spacing w:after="60"/>
        <w:rPr>
          <w:rFonts w:ascii="Times New Roman" w:hAnsi="Times New Roman"/>
          <w:sz w:val="32"/>
          <w:szCs w:val="32"/>
          <w:highlight w:val="yellow"/>
        </w:rPr>
      </w:pPr>
      <w:bookmarkStart w:id="0" w:name="_Hlk487029736"/>
      <w:bookmarkEnd w:id="0"/>
      <w:r w:rsidRPr="002817CB">
        <w:rPr>
          <w:rFonts w:ascii="Times New Roman" w:hAnsi="Times New Roman"/>
        </w:rPr>
        <w:t>3GPP TSG-RAN WG4 Meeting #9</w:t>
      </w:r>
      <w:r w:rsidR="00AE3930">
        <w:rPr>
          <w:rFonts w:ascii="Times New Roman" w:hAnsi="Times New Roman"/>
        </w:rPr>
        <w:t>3</w:t>
      </w:r>
      <w:r w:rsidRPr="002817CB">
        <w:rPr>
          <w:rFonts w:ascii="Times New Roman" w:hAnsi="Times New Roman"/>
        </w:rPr>
        <w:tab/>
      </w:r>
      <w:r w:rsidRPr="002817CB">
        <w:rPr>
          <w:rFonts w:ascii="Times New Roman" w:hAnsi="Times New Roman"/>
          <w:szCs w:val="24"/>
        </w:rPr>
        <w:t>R4-19</w:t>
      </w:r>
      <w:r w:rsidR="00774332">
        <w:rPr>
          <w:rFonts w:ascii="Times New Roman" w:hAnsi="Times New Roman"/>
          <w:szCs w:val="24"/>
        </w:rPr>
        <w:t>14551</w:t>
      </w:r>
    </w:p>
    <w:p w14:paraId="1125DED7" w14:textId="7197F454" w:rsidR="00BE030A" w:rsidRPr="001B569E" w:rsidRDefault="00AE3930" w:rsidP="00BE030A">
      <w:pPr>
        <w:pStyle w:val="Header"/>
        <w:tabs>
          <w:tab w:val="right" w:pos="10206"/>
        </w:tabs>
        <w:spacing w:after="120"/>
        <w:rPr>
          <w:rFonts w:ascii="Times New Roman" w:hAnsi="Times New Roman"/>
          <w:sz w:val="24"/>
          <w:szCs w:val="24"/>
          <w:lang w:val="en-US"/>
        </w:rPr>
      </w:pPr>
      <w:r>
        <w:rPr>
          <w:rFonts w:ascii="Times New Roman" w:hAnsi="Times New Roman"/>
          <w:sz w:val="24"/>
          <w:szCs w:val="24"/>
          <w:lang w:val="en-US"/>
        </w:rPr>
        <w:t>Reno</w:t>
      </w:r>
      <w:r w:rsidR="00BE030A" w:rsidRPr="001B569E">
        <w:rPr>
          <w:rFonts w:ascii="Times New Roman" w:hAnsi="Times New Roman"/>
          <w:sz w:val="24"/>
          <w:szCs w:val="24"/>
          <w:lang w:val="en-US"/>
        </w:rPr>
        <w:t xml:space="preserve">, </w:t>
      </w:r>
      <w:r w:rsidR="00263123">
        <w:rPr>
          <w:rFonts w:ascii="Times New Roman" w:hAnsi="Times New Roman"/>
          <w:sz w:val="24"/>
          <w:szCs w:val="24"/>
          <w:lang w:val="en-US"/>
        </w:rPr>
        <w:t>US</w:t>
      </w:r>
      <w:r w:rsidR="00BE030A" w:rsidRPr="001B569E">
        <w:rPr>
          <w:rFonts w:ascii="Times New Roman" w:hAnsi="Times New Roman"/>
          <w:sz w:val="24"/>
          <w:szCs w:val="24"/>
          <w:lang w:val="en-US"/>
        </w:rPr>
        <w:t xml:space="preserve">, </w:t>
      </w:r>
      <w:r w:rsidR="00A368D1">
        <w:rPr>
          <w:rFonts w:ascii="Times New Roman" w:hAnsi="Times New Roman"/>
          <w:sz w:val="24"/>
          <w:szCs w:val="24"/>
          <w:lang w:val="en-US"/>
        </w:rPr>
        <w:t>1</w:t>
      </w:r>
      <w:r w:rsidR="00F1108B">
        <w:rPr>
          <w:rFonts w:ascii="Times New Roman" w:hAnsi="Times New Roman"/>
          <w:sz w:val="24"/>
          <w:szCs w:val="24"/>
          <w:lang w:val="en-US"/>
        </w:rPr>
        <w:t>8</w:t>
      </w:r>
      <w:r w:rsidR="00BE030A" w:rsidRPr="001B569E">
        <w:rPr>
          <w:rFonts w:ascii="Times New Roman" w:hAnsi="Times New Roman"/>
          <w:sz w:val="24"/>
          <w:szCs w:val="24"/>
          <w:lang w:val="en-US"/>
        </w:rPr>
        <w:t xml:space="preserve"> – </w:t>
      </w:r>
      <w:r w:rsidR="00F1108B">
        <w:rPr>
          <w:rFonts w:ascii="Times New Roman" w:hAnsi="Times New Roman"/>
          <w:sz w:val="24"/>
          <w:szCs w:val="24"/>
          <w:lang w:val="en-US"/>
        </w:rPr>
        <w:t>22</w:t>
      </w:r>
      <w:r w:rsidR="00BE030A" w:rsidRPr="001B569E">
        <w:rPr>
          <w:rFonts w:ascii="Times New Roman" w:hAnsi="Times New Roman"/>
          <w:sz w:val="24"/>
          <w:szCs w:val="24"/>
          <w:lang w:val="en-US"/>
        </w:rPr>
        <w:t xml:space="preserve"> </w:t>
      </w:r>
      <w:r w:rsidR="00F1108B">
        <w:rPr>
          <w:rFonts w:ascii="Times New Roman" w:hAnsi="Times New Roman"/>
          <w:sz w:val="24"/>
          <w:szCs w:val="24"/>
          <w:lang w:val="en-US"/>
        </w:rPr>
        <w:t>November</w:t>
      </w:r>
      <w:r w:rsidR="00A368D1" w:rsidRPr="00A368D1">
        <w:rPr>
          <w:rFonts w:ascii="Times New Roman" w:hAnsi="Times New Roman"/>
          <w:sz w:val="24"/>
          <w:szCs w:val="24"/>
          <w:lang w:val="en-US"/>
        </w:rPr>
        <w:t xml:space="preserve"> </w:t>
      </w:r>
      <w:r w:rsidR="00BE030A" w:rsidRPr="001B569E">
        <w:rPr>
          <w:rFonts w:ascii="Times New Roman" w:hAnsi="Times New Roman"/>
          <w:sz w:val="24"/>
          <w:szCs w:val="24"/>
          <w:lang w:val="en-US"/>
        </w:rPr>
        <w:t>2019</w:t>
      </w:r>
    </w:p>
    <w:p w14:paraId="74E2921A" w14:textId="77777777" w:rsidR="00BE030A" w:rsidRPr="001B569E" w:rsidRDefault="00BE030A" w:rsidP="00BE030A">
      <w:pPr>
        <w:spacing w:after="120"/>
        <w:ind w:left="1985" w:hanging="1985"/>
        <w:rPr>
          <w:b/>
          <w:lang w:val="en-US"/>
        </w:rPr>
      </w:pPr>
    </w:p>
    <w:p w14:paraId="330BF1E6" w14:textId="77777777" w:rsidR="00BE030A" w:rsidRPr="002817CB" w:rsidRDefault="00BE030A" w:rsidP="00BE030A">
      <w:pPr>
        <w:spacing w:after="120"/>
        <w:ind w:left="1985" w:hanging="1985"/>
        <w:rPr>
          <w:bCs/>
        </w:rPr>
      </w:pPr>
      <w:r w:rsidRPr="002817CB">
        <w:rPr>
          <w:b/>
        </w:rPr>
        <w:t>Source:</w:t>
      </w:r>
      <w:r w:rsidRPr="002817CB">
        <w:rPr>
          <w:b/>
        </w:rPr>
        <w:tab/>
      </w:r>
      <w:r w:rsidRPr="00B26B00">
        <w:rPr>
          <w:b/>
          <w:bCs/>
        </w:rPr>
        <w:t>Ericsson</w:t>
      </w:r>
    </w:p>
    <w:p w14:paraId="6C4BC12B" w14:textId="1AA6EAD1" w:rsidR="00BE030A" w:rsidRPr="002817CB" w:rsidRDefault="00BE030A" w:rsidP="00BE030A">
      <w:pPr>
        <w:spacing w:after="120"/>
        <w:ind w:left="1985" w:hanging="1985"/>
        <w:rPr>
          <w:bCs/>
          <w:lang w:val="en-US"/>
        </w:rPr>
      </w:pPr>
      <w:r w:rsidRPr="002817CB">
        <w:rPr>
          <w:b/>
        </w:rPr>
        <w:t>Title:</w:t>
      </w:r>
      <w:r w:rsidRPr="002817CB">
        <w:rPr>
          <w:b/>
        </w:rPr>
        <w:tab/>
      </w:r>
      <w:r w:rsidR="003B6FA4">
        <w:rPr>
          <w:b/>
        </w:rPr>
        <w:t>Discussion and proposals on preamble reselection for restricted set with 500km/h</w:t>
      </w:r>
    </w:p>
    <w:p w14:paraId="313E8CCD" w14:textId="4848A0C1" w:rsidR="00BE030A" w:rsidRPr="002817CB" w:rsidRDefault="00BE030A" w:rsidP="00BE030A">
      <w:pPr>
        <w:spacing w:after="120"/>
        <w:ind w:left="1985" w:hanging="1985"/>
        <w:rPr>
          <w:bCs/>
          <w:color w:val="FF0000"/>
          <w:lang w:val="en-US"/>
        </w:rPr>
      </w:pPr>
      <w:r w:rsidRPr="002817CB">
        <w:rPr>
          <w:b/>
          <w:lang w:val="en-US"/>
        </w:rPr>
        <w:t>Agenda item:</w:t>
      </w:r>
      <w:r w:rsidRPr="002817CB">
        <w:rPr>
          <w:b/>
          <w:lang w:val="en-US"/>
        </w:rPr>
        <w:tab/>
      </w:r>
      <w:r w:rsidR="00490B8F">
        <w:rPr>
          <w:b/>
          <w:lang w:val="en-US"/>
        </w:rPr>
        <w:t>9</w:t>
      </w:r>
      <w:r w:rsidR="00F609CC">
        <w:rPr>
          <w:b/>
          <w:lang w:val="en-US"/>
        </w:rPr>
        <w:t>.17</w:t>
      </w:r>
      <w:r w:rsidR="003F2EBF">
        <w:rPr>
          <w:b/>
          <w:lang w:val="en-US"/>
        </w:rPr>
        <w:t>.2.3</w:t>
      </w:r>
      <w:r w:rsidR="00F56FFC">
        <w:rPr>
          <w:b/>
          <w:lang w:val="en-US"/>
        </w:rPr>
        <w:t>.2</w:t>
      </w:r>
    </w:p>
    <w:p w14:paraId="47AC69D1" w14:textId="50056422" w:rsidR="00BE030A" w:rsidRPr="006C5723" w:rsidRDefault="00BE030A" w:rsidP="00BE030A">
      <w:pPr>
        <w:pBdr>
          <w:bottom w:val="single" w:sz="12" w:space="1" w:color="auto"/>
        </w:pBdr>
        <w:spacing w:after="120"/>
        <w:ind w:left="1985" w:hanging="1985"/>
        <w:rPr>
          <w:lang w:val="fr-FR"/>
        </w:rPr>
      </w:pPr>
      <w:r w:rsidRPr="002817CB">
        <w:rPr>
          <w:b/>
        </w:rPr>
        <w:t>Document for:</w:t>
      </w:r>
      <w:r w:rsidRPr="002817CB">
        <w:rPr>
          <w:b/>
        </w:rPr>
        <w:tab/>
      </w:r>
      <w:r w:rsidR="00481FFC">
        <w:t>Approval</w:t>
      </w:r>
    </w:p>
    <w:p w14:paraId="3C644C7F" w14:textId="77777777" w:rsidR="00BE030A" w:rsidRPr="002817CB" w:rsidRDefault="00BE030A" w:rsidP="00BE030A">
      <w:pPr>
        <w:pBdr>
          <w:bottom w:val="single" w:sz="12" w:space="1" w:color="auto"/>
        </w:pBdr>
        <w:spacing w:after="120"/>
        <w:ind w:left="1985" w:hanging="1985"/>
        <w:rPr>
          <w:bCs/>
          <w:color w:val="FF0000"/>
        </w:rPr>
      </w:pPr>
    </w:p>
    <w:p w14:paraId="6ED7683E" w14:textId="77777777" w:rsidR="00BE030A" w:rsidRPr="002817CB"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bookmarkStart w:id="1" w:name="_Ref20754618"/>
      <w:r w:rsidRPr="002817CB">
        <w:rPr>
          <w:rFonts w:ascii="Times New Roman" w:hAnsi="Times New Roman"/>
        </w:rPr>
        <w:t>Introduction</w:t>
      </w:r>
      <w:bookmarkEnd w:id="1"/>
    </w:p>
    <w:p w14:paraId="4CD1CA34" w14:textId="3F243A04" w:rsidR="00CD1ED7" w:rsidRDefault="00B55B61" w:rsidP="00BE030A">
      <w:pPr>
        <w:rPr>
          <w:rFonts w:eastAsiaTheme="minorEastAsia"/>
          <w:lang w:val="en-US" w:eastAsia="zh-CN"/>
        </w:rPr>
      </w:pPr>
      <w:r>
        <w:rPr>
          <w:rFonts w:eastAsiaTheme="minorEastAsia"/>
          <w:lang w:val="en-US" w:eastAsia="zh-CN"/>
        </w:rPr>
        <w:t>A subset of the</w:t>
      </w:r>
      <w:r w:rsidR="00E90677">
        <w:rPr>
          <w:rFonts w:eastAsiaTheme="minorEastAsia"/>
          <w:lang w:val="en-US" w:eastAsia="zh-CN"/>
        </w:rPr>
        <w:t xml:space="preserve"> agreements</w:t>
      </w:r>
      <w:r w:rsidR="00124E5C">
        <w:rPr>
          <w:rFonts w:eastAsiaTheme="minorEastAsia"/>
          <w:lang w:val="en-US" w:eastAsia="zh-CN"/>
        </w:rPr>
        <w:t xml:space="preserve"> on PRACH HST with 500km/h</w:t>
      </w:r>
      <w:r w:rsidR="00284AB3">
        <w:rPr>
          <w:rFonts w:eastAsiaTheme="minorEastAsia"/>
          <w:lang w:val="en-US" w:eastAsia="zh-CN"/>
        </w:rPr>
        <w:t>,</w:t>
      </w:r>
      <w:r w:rsidR="00E90677">
        <w:rPr>
          <w:rFonts w:eastAsiaTheme="minorEastAsia"/>
          <w:lang w:val="en-US" w:eastAsia="zh-CN"/>
        </w:rPr>
        <w:t xml:space="preserve"> captured in</w:t>
      </w:r>
      <w:r>
        <w:rPr>
          <w:rFonts w:eastAsiaTheme="minorEastAsia"/>
          <w:lang w:val="en-US" w:eastAsia="zh-CN"/>
        </w:rPr>
        <w:t xml:space="preserve"> </w:t>
      </w:r>
      <w:r w:rsidR="00E90677">
        <w:rPr>
          <w:rFonts w:eastAsiaTheme="minorEastAsia"/>
          <w:lang w:val="en-US" w:eastAsia="zh-CN"/>
        </w:rPr>
        <w:t>[1]</w:t>
      </w:r>
      <w:r w:rsidR="00284AB3">
        <w:rPr>
          <w:rFonts w:eastAsiaTheme="minorEastAsia"/>
          <w:lang w:val="en-US" w:eastAsia="zh-CN"/>
        </w:rPr>
        <w:t>,</w:t>
      </w:r>
      <w:r w:rsidR="00E90677">
        <w:rPr>
          <w:rFonts w:eastAsiaTheme="minorEastAsia"/>
          <w:lang w:val="en-US" w:eastAsia="zh-CN"/>
        </w:rPr>
        <w:t xml:space="preserve"> is </w:t>
      </w:r>
      <w:r w:rsidR="007469B0">
        <w:rPr>
          <w:rFonts w:eastAsiaTheme="minorEastAsia"/>
          <w:lang w:val="en-US" w:eastAsia="zh-CN"/>
        </w:rPr>
        <w:t xml:space="preserve">listed here </w:t>
      </w:r>
      <w:r w:rsidR="00284AB3">
        <w:rPr>
          <w:rFonts w:eastAsiaTheme="minorEastAsia"/>
          <w:lang w:val="en-US" w:eastAsia="zh-CN"/>
        </w:rPr>
        <w:t>as a reminder for all intended readers.</w:t>
      </w:r>
    </w:p>
    <w:p w14:paraId="6076B06A" w14:textId="368ED3E0" w:rsidR="00C80BB2" w:rsidRDefault="00124E5C" w:rsidP="00C80BB2">
      <w:pPr>
        <w:pStyle w:val="ListParagraph"/>
        <w:numPr>
          <w:ilvl w:val="0"/>
          <w:numId w:val="9"/>
        </w:numPr>
        <w:rPr>
          <w:rFonts w:eastAsiaTheme="minorEastAsia"/>
          <w:lang w:val="en-US" w:eastAsia="zh-CN"/>
        </w:rPr>
      </w:pPr>
      <w:r>
        <w:rPr>
          <w:rFonts w:eastAsiaTheme="minorEastAsia"/>
          <w:lang w:val="en-US" w:eastAsia="zh-CN"/>
        </w:rPr>
        <w:t>PRACH format</w:t>
      </w:r>
    </w:p>
    <w:p w14:paraId="20631C42" w14:textId="19A4F41C" w:rsidR="00124E5C" w:rsidRPr="00C80BB2" w:rsidRDefault="00124E5C" w:rsidP="00124E5C">
      <w:pPr>
        <w:pStyle w:val="ListParagraph"/>
        <w:numPr>
          <w:ilvl w:val="1"/>
          <w:numId w:val="9"/>
        </w:numPr>
        <w:rPr>
          <w:rFonts w:eastAsiaTheme="minorEastAsia"/>
          <w:lang w:val="en-US" w:eastAsia="zh-CN"/>
        </w:rPr>
      </w:pPr>
      <w:r>
        <w:rPr>
          <w:rFonts w:eastAsiaTheme="minorEastAsia"/>
          <w:lang w:val="en-US" w:eastAsia="zh-CN"/>
        </w:rPr>
        <w:t>For 500km/h</w:t>
      </w:r>
      <w:r w:rsidR="00441C18">
        <w:rPr>
          <w:rFonts w:eastAsiaTheme="minorEastAsia"/>
          <w:lang w:val="en-US" w:eastAsia="zh-CN"/>
        </w:rPr>
        <w:t xml:space="preserve"> velocity, use PRACH format A2/B4/C2</w:t>
      </w:r>
    </w:p>
    <w:p w14:paraId="74865F9A" w14:textId="1977D370" w:rsidR="00C80BB2" w:rsidRDefault="00A72DB3" w:rsidP="00C80BB2">
      <w:pPr>
        <w:pStyle w:val="ListParagraph"/>
        <w:numPr>
          <w:ilvl w:val="0"/>
          <w:numId w:val="9"/>
        </w:numPr>
        <w:rPr>
          <w:rFonts w:eastAsiaTheme="minorEastAsia"/>
          <w:lang w:val="en-US" w:eastAsia="zh-CN"/>
        </w:rPr>
      </w:pPr>
      <w:r>
        <w:rPr>
          <w:rFonts w:eastAsiaTheme="minorEastAsia"/>
          <w:lang w:val="en-US" w:eastAsia="zh-CN"/>
        </w:rPr>
        <w:t xml:space="preserve">Frequency offset for PRACH formats with short sequence length targeting </w:t>
      </w:r>
      <w:r w:rsidR="00A32156">
        <w:rPr>
          <w:rFonts w:eastAsiaTheme="minorEastAsia"/>
          <w:lang w:val="en-US" w:eastAsia="zh-CN"/>
        </w:rPr>
        <w:t>500km/h</w:t>
      </w:r>
    </w:p>
    <w:p w14:paraId="24F726B0" w14:textId="1019A28C" w:rsidR="00A32156" w:rsidRDefault="00A32156" w:rsidP="00A32156">
      <w:pPr>
        <w:pStyle w:val="ListParagraph"/>
        <w:numPr>
          <w:ilvl w:val="1"/>
          <w:numId w:val="9"/>
        </w:numPr>
        <w:rPr>
          <w:rFonts w:eastAsiaTheme="minorEastAsia"/>
          <w:lang w:val="en-US" w:eastAsia="zh-CN"/>
        </w:rPr>
      </w:pPr>
      <w:r>
        <w:rPr>
          <w:rFonts w:eastAsiaTheme="minorEastAsia"/>
          <w:lang w:val="en-US" w:eastAsia="zh-CN"/>
        </w:rPr>
        <w:t>Align with PUSCH maximum Doppler shift</w:t>
      </w:r>
    </w:p>
    <w:p w14:paraId="427D9B98" w14:textId="3F14DB77" w:rsidR="003616A9" w:rsidRDefault="0057107E" w:rsidP="003616A9">
      <w:pPr>
        <w:rPr>
          <w:rFonts w:eastAsiaTheme="minorEastAsia"/>
          <w:lang w:val="en-US" w:eastAsia="zh-CN"/>
        </w:rPr>
      </w:pPr>
      <w:r>
        <w:rPr>
          <w:rFonts w:eastAsiaTheme="minorEastAsia"/>
          <w:lang w:val="en-US" w:eastAsia="zh-CN"/>
        </w:rPr>
        <w:t xml:space="preserve">Since the maximum Doppler shift for PUSCH has not </w:t>
      </w:r>
      <w:r w:rsidR="00731FB9">
        <w:rPr>
          <w:rFonts w:eastAsiaTheme="minorEastAsia"/>
          <w:lang w:val="en-US" w:eastAsia="zh-CN"/>
        </w:rPr>
        <w:t xml:space="preserve">yet </w:t>
      </w:r>
      <w:r>
        <w:rPr>
          <w:rFonts w:eastAsiaTheme="minorEastAsia"/>
          <w:lang w:val="en-US" w:eastAsia="zh-CN"/>
        </w:rPr>
        <w:t xml:space="preserve">been agreed, </w:t>
      </w:r>
      <w:r w:rsidR="00775CEA">
        <w:rPr>
          <w:rFonts w:eastAsiaTheme="minorEastAsia"/>
          <w:lang w:val="en-US" w:eastAsia="zh-CN"/>
        </w:rPr>
        <w:t>all</w:t>
      </w:r>
      <w:r w:rsidR="00731FB9">
        <w:rPr>
          <w:rFonts w:eastAsiaTheme="minorEastAsia"/>
          <w:lang w:val="en-US" w:eastAsia="zh-CN"/>
        </w:rPr>
        <w:t xml:space="preserve"> the</w:t>
      </w:r>
      <w:r w:rsidR="00775CEA">
        <w:rPr>
          <w:rFonts w:eastAsiaTheme="minorEastAsia"/>
          <w:lang w:val="en-US" w:eastAsia="zh-CN"/>
        </w:rPr>
        <w:t xml:space="preserve"> </w:t>
      </w:r>
      <w:r w:rsidR="00FE3784">
        <w:rPr>
          <w:rFonts w:eastAsiaTheme="minorEastAsia"/>
          <w:lang w:val="en-US" w:eastAsia="zh-CN"/>
        </w:rPr>
        <w:t>candidates</w:t>
      </w:r>
      <w:r w:rsidR="00843762">
        <w:rPr>
          <w:rFonts w:eastAsiaTheme="minorEastAsia"/>
          <w:lang w:val="en-US" w:eastAsia="zh-CN"/>
        </w:rPr>
        <w:t xml:space="preserve"> [2]</w:t>
      </w:r>
      <w:r w:rsidR="00FE3784">
        <w:rPr>
          <w:rFonts w:eastAsiaTheme="minorEastAsia"/>
          <w:lang w:val="en-US" w:eastAsia="zh-CN"/>
        </w:rPr>
        <w:t xml:space="preserve"> are </w:t>
      </w:r>
      <w:r w:rsidR="00F76F16">
        <w:rPr>
          <w:rFonts w:eastAsiaTheme="minorEastAsia"/>
          <w:lang w:val="en-US" w:eastAsia="zh-CN"/>
        </w:rPr>
        <w:t>provided</w:t>
      </w:r>
      <w:r w:rsidR="00731FB9">
        <w:rPr>
          <w:rFonts w:eastAsiaTheme="minorEastAsia"/>
          <w:lang w:val="en-US" w:eastAsia="zh-CN"/>
        </w:rPr>
        <w:t xml:space="preserve"> below</w:t>
      </w:r>
      <w:r w:rsidR="00F76F16">
        <w:rPr>
          <w:rFonts w:eastAsiaTheme="minorEastAsia"/>
          <w:lang w:val="en-US" w:eastAsia="zh-CN"/>
        </w:rPr>
        <w:t>.</w:t>
      </w:r>
    </w:p>
    <w:p w14:paraId="20D0F661" w14:textId="48DD2270" w:rsidR="00F76F16" w:rsidRDefault="00F76F16" w:rsidP="00F76F16">
      <w:pPr>
        <w:pStyle w:val="ListParagraph"/>
        <w:numPr>
          <w:ilvl w:val="0"/>
          <w:numId w:val="9"/>
        </w:numPr>
        <w:rPr>
          <w:rFonts w:eastAsiaTheme="minorEastAsia"/>
          <w:lang w:val="en-US" w:eastAsia="zh-CN"/>
        </w:rPr>
      </w:pPr>
      <w:r>
        <w:rPr>
          <w:rFonts w:eastAsiaTheme="minorEastAsia"/>
          <w:lang w:val="en-US" w:eastAsia="zh-CN"/>
        </w:rPr>
        <w:t xml:space="preserve">Frequency offset for PUSCH </w:t>
      </w:r>
      <w:r w:rsidR="00843762">
        <w:rPr>
          <w:rFonts w:eastAsiaTheme="minorEastAsia"/>
          <w:lang w:val="en-US" w:eastAsia="zh-CN"/>
        </w:rPr>
        <w:t>targeting 500km/h</w:t>
      </w:r>
    </w:p>
    <w:p w14:paraId="667EEFDD" w14:textId="40EB0A7D" w:rsidR="00843762" w:rsidRDefault="00731FB9" w:rsidP="00843762">
      <w:pPr>
        <w:pStyle w:val="ListParagraph"/>
        <w:numPr>
          <w:ilvl w:val="1"/>
          <w:numId w:val="9"/>
        </w:numPr>
        <w:rPr>
          <w:rFonts w:eastAsiaTheme="minorEastAsia"/>
          <w:lang w:val="en-US" w:eastAsia="zh-CN"/>
        </w:rPr>
      </w:pPr>
      <w:r>
        <w:rPr>
          <w:rFonts w:eastAsiaTheme="minorEastAsia"/>
          <w:lang w:val="en-US" w:eastAsia="zh-CN"/>
        </w:rPr>
        <w:t xml:space="preserve">Carrier frequency: </w:t>
      </w:r>
      <w:r w:rsidR="00843762">
        <w:rPr>
          <w:rFonts w:eastAsiaTheme="minorEastAsia"/>
          <w:lang w:val="en-US" w:eastAsia="zh-CN"/>
        </w:rPr>
        <w:t>2.1GHz</w:t>
      </w:r>
    </w:p>
    <w:p w14:paraId="2002BAD9" w14:textId="5005EE06" w:rsidR="00843762" w:rsidRDefault="00731FB9" w:rsidP="00843762">
      <w:pPr>
        <w:pStyle w:val="ListParagraph"/>
        <w:numPr>
          <w:ilvl w:val="2"/>
          <w:numId w:val="9"/>
        </w:numPr>
        <w:rPr>
          <w:rFonts w:eastAsiaTheme="minorEastAsia"/>
          <w:lang w:val="en-US" w:eastAsia="zh-CN"/>
        </w:rPr>
      </w:pPr>
      <w:r>
        <w:rPr>
          <w:rFonts w:eastAsiaTheme="minorEastAsia"/>
          <w:lang w:val="en-US" w:eastAsia="zh-CN"/>
        </w:rPr>
        <w:t xml:space="preserve">FO option 1: </w:t>
      </w:r>
      <w:r w:rsidR="00857D92">
        <w:rPr>
          <w:rFonts w:eastAsiaTheme="minorEastAsia"/>
          <w:lang w:val="en-US" w:eastAsia="zh-CN"/>
        </w:rPr>
        <w:t>1750Hz</w:t>
      </w:r>
    </w:p>
    <w:p w14:paraId="01D6ABCF" w14:textId="3F6620F3" w:rsidR="00857D92" w:rsidRDefault="00731FB9" w:rsidP="00843762">
      <w:pPr>
        <w:pStyle w:val="ListParagraph"/>
        <w:numPr>
          <w:ilvl w:val="2"/>
          <w:numId w:val="9"/>
        </w:numPr>
        <w:rPr>
          <w:rFonts w:eastAsiaTheme="minorEastAsia"/>
          <w:lang w:val="en-US" w:eastAsia="zh-CN"/>
        </w:rPr>
      </w:pPr>
      <w:r>
        <w:rPr>
          <w:rFonts w:eastAsiaTheme="minorEastAsia"/>
          <w:lang w:val="en-US" w:eastAsia="zh-CN"/>
        </w:rPr>
        <w:t xml:space="preserve">FO option 2: </w:t>
      </w:r>
      <w:r w:rsidR="00857D92">
        <w:rPr>
          <w:rFonts w:eastAsiaTheme="minorEastAsia"/>
          <w:lang w:val="en-US" w:eastAsia="zh-CN"/>
        </w:rPr>
        <w:t>1944Hz</w:t>
      </w:r>
    </w:p>
    <w:p w14:paraId="3C38D6D9" w14:textId="1CEDEC1C" w:rsidR="00843762" w:rsidRDefault="00731FB9" w:rsidP="00843762">
      <w:pPr>
        <w:pStyle w:val="ListParagraph"/>
        <w:numPr>
          <w:ilvl w:val="1"/>
          <w:numId w:val="9"/>
        </w:numPr>
        <w:rPr>
          <w:rFonts w:eastAsiaTheme="minorEastAsia"/>
          <w:lang w:val="en-US" w:eastAsia="zh-CN"/>
        </w:rPr>
      </w:pPr>
      <w:r>
        <w:rPr>
          <w:rFonts w:eastAsiaTheme="minorEastAsia"/>
          <w:lang w:val="en-US" w:eastAsia="zh-CN"/>
        </w:rPr>
        <w:t xml:space="preserve">Carrier frequency: </w:t>
      </w:r>
      <w:r w:rsidR="00857D92">
        <w:rPr>
          <w:rFonts w:eastAsiaTheme="minorEastAsia"/>
          <w:lang w:val="en-US" w:eastAsia="zh-CN"/>
        </w:rPr>
        <w:t>3.6GHz</w:t>
      </w:r>
    </w:p>
    <w:p w14:paraId="1A8A8570" w14:textId="0B15CD5C" w:rsidR="00857D92" w:rsidRDefault="00731FB9" w:rsidP="00857D92">
      <w:pPr>
        <w:pStyle w:val="ListParagraph"/>
        <w:numPr>
          <w:ilvl w:val="2"/>
          <w:numId w:val="9"/>
        </w:numPr>
        <w:rPr>
          <w:rFonts w:eastAsiaTheme="minorEastAsia"/>
          <w:lang w:val="en-US" w:eastAsia="zh-CN"/>
        </w:rPr>
      </w:pPr>
      <w:r>
        <w:rPr>
          <w:rFonts w:eastAsiaTheme="minorEastAsia"/>
          <w:lang w:val="en-US" w:eastAsia="zh-CN"/>
        </w:rPr>
        <w:t xml:space="preserve">FO option 1: </w:t>
      </w:r>
      <w:r w:rsidR="00857D92">
        <w:rPr>
          <w:rFonts w:eastAsiaTheme="minorEastAsia"/>
          <w:lang w:val="en-US" w:eastAsia="zh-CN"/>
        </w:rPr>
        <w:t>3000Hz</w:t>
      </w:r>
    </w:p>
    <w:p w14:paraId="2F646983" w14:textId="0A0B03C6" w:rsidR="00857D92" w:rsidRPr="00F76F16" w:rsidRDefault="00731FB9" w:rsidP="00857D92">
      <w:pPr>
        <w:pStyle w:val="ListParagraph"/>
        <w:numPr>
          <w:ilvl w:val="2"/>
          <w:numId w:val="9"/>
        </w:numPr>
        <w:rPr>
          <w:rFonts w:eastAsiaTheme="minorEastAsia"/>
          <w:lang w:val="en-US" w:eastAsia="zh-CN"/>
        </w:rPr>
      </w:pPr>
      <w:r>
        <w:rPr>
          <w:rFonts w:eastAsiaTheme="minorEastAsia"/>
          <w:lang w:val="en-US" w:eastAsia="zh-CN"/>
        </w:rPr>
        <w:t xml:space="preserve">FO option 2: </w:t>
      </w:r>
      <w:r w:rsidR="00857D92">
        <w:rPr>
          <w:rFonts w:eastAsiaTheme="minorEastAsia"/>
          <w:lang w:val="en-US" w:eastAsia="zh-CN"/>
        </w:rPr>
        <w:t>3334Hz</w:t>
      </w:r>
    </w:p>
    <w:p w14:paraId="5D86943D" w14:textId="5415F0D3" w:rsidR="00997435" w:rsidRDefault="00DF52D6" w:rsidP="00BE030A">
      <w:pPr>
        <w:rPr>
          <w:rFonts w:eastAsiaTheme="minorEastAsia"/>
          <w:lang w:val="en-US" w:eastAsia="zh-CN"/>
        </w:rPr>
      </w:pPr>
      <w:proofErr w:type="gramStart"/>
      <w:r>
        <w:rPr>
          <w:rFonts w:eastAsiaTheme="minorEastAsia"/>
          <w:lang w:val="en-US" w:eastAsia="zh-CN"/>
        </w:rPr>
        <w:t xml:space="preserve">Despite </w:t>
      </w:r>
      <w:r w:rsidR="00412E0B">
        <w:rPr>
          <w:rFonts w:eastAsiaTheme="minorEastAsia"/>
          <w:lang w:val="en-US" w:eastAsia="zh-CN"/>
        </w:rPr>
        <w:t>the fact that</w:t>
      </w:r>
      <w:proofErr w:type="gramEnd"/>
      <w:r w:rsidR="00412E0B">
        <w:rPr>
          <w:rFonts w:eastAsiaTheme="minorEastAsia"/>
          <w:lang w:val="en-US" w:eastAsia="zh-CN"/>
        </w:rPr>
        <w:t xml:space="preserve"> </w:t>
      </w:r>
      <w:r w:rsidR="00152C4D">
        <w:rPr>
          <w:rFonts w:eastAsiaTheme="minorEastAsia"/>
          <w:lang w:val="en-US" w:eastAsia="zh-CN"/>
        </w:rPr>
        <w:t xml:space="preserve">the </w:t>
      </w:r>
      <w:r w:rsidR="00E63D42">
        <w:rPr>
          <w:rFonts w:eastAsiaTheme="minorEastAsia"/>
          <w:lang w:val="en-US" w:eastAsia="zh-CN"/>
        </w:rPr>
        <w:t>recently</w:t>
      </w:r>
      <w:r w:rsidR="006037DF">
        <w:rPr>
          <w:rFonts w:eastAsiaTheme="minorEastAsia"/>
          <w:lang w:val="en-US" w:eastAsia="zh-CN"/>
        </w:rPr>
        <w:t xml:space="preserve"> agreed </w:t>
      </w:r>
      <w:r w:rsidR="00412E0B">
        <w:rPr>
          <w:rFonts w:eastAsiaTheme="minorEastAsia"/>
          <w:lang w:val="en-US" w:eastAsia="zh-CN"/>
        </w:rPr>
        <w:t>short sequence formats</w:t>
      </w:r>
      <w:r w:rsidR="006037DF">
        <w:rPr>
          <w:rFonts w:eastAsiaTheme="minorEastAsia"/>
          <w:lang w:val="en-US" w:eastAsia="zh-CN"/>
        </w:rPr>
        <w:t xml:space="preserve"> (A2, B4, C2)</w:t>
      </w:r>
      <w:r w:rsidR="00E63D42">
        <w:rPr>
          <w:rFonts w:eastAsiaTheme="minorEastAsia"/>
          <w:lang w:val="en-US" w:eastAsia="zh-CN"/>
        </w:rPr>
        <w:t xml:space="preserve"> </w:t>
      </w:r>
      <w:r w:rsidR="00152C4D">
        <w:rPr>
          <w:rFonts w:eastAsiaTheme="minorEastAsia"/>
          <w:lang w:val="en-US" w:eastAsia="zh-CN"/>
        </w:rPr>
        <w:t xml:space="preserve">are sufficient </w:t>
      </w:r>
      <w:r w:rsidR="00110C2A">
        <w:rPr>
          <w:rFonts w:eastAsiaTheme="minorEastAsia"/>
          <w:lang w:val="en-US" w:eastAsia="zh-CN"/>
        </w:rPr>
        <w:t>for</w:t>
      </w:r>
      <w:r w:rsidR="006037DF">
        <w:rPr>
          <w:rFonts w:eastAsiaTheme="minorEastAsia"/>
          <w:lang w:val="en-US" w:eastAsia="zh-CN"/>
        </w:rPr>
        <w:t xml:space="preserve"> 500km/h</w:t>
      </w:r>
      <w:r w:rsidR="00152C4D">
        <w:rPr>
          <w:rFonts w:eastAsiaTheme="minorEastAsia"/>
          <w:lang w:val="en-US" w:eastAsia="zh-CN"/>
        </w:rPr>
        <w:t xml:space="preserve"> </w:t>
      </w:r>
      <w:r w:rsidR="00A94983">
        <w:rPr>
          <w:rFonts w:eastAsiaTheme="minorEastAsia"/>
          <w:lang w:val="en-US" w:eastAsia="zh-CN"/>
        </w:rPr>
        <w:t>HST scenarios</w:t>
      </w:r>
      <w:r w:rsidR="006037DF">
        <w:rPr>
          <w:rFonts w:eastAsiaTheme="minorEastAsia"/>
          <w:lang w:val="en-US" w:eastAsia="zh-CN"/>
        </w:rPr>
        <w:t xml:space="preserve"> </w:t>
      </w:r>
      <w:r w:rsidR="00B07C71">
        <w:rPr>
          <w:rFonts w:eastAsiaTheme="minorEastAsia"/>
          <w:lang w:val="en-US" w:eastAsia="zh-CN"/>
        </w:rPr>
        <w:t>(</w:t>
      </w:r>
      <w:r w:rsidR="006037DF">
        <w:rPr>
          <w:rFonts w:eastAsiaTheme="minorEastAsia"/>
          <w:lang w:val="en-US" w:eastAsia="zh-CN"/>
        </w:rPr>
        <w:t xml:space="preserve">with </w:t>
      </w:r>
      <w:r w:rsidR="00110C2A">
        <w:rPr>
          <w:rFonts w:eastAsiaTheme="minorEastAsia"/>
          <w:lang w:val="en-US" w:eastAsia="zh-CN"/>
        </w:rPr>
        <w:t xml:space="preserve">each format </w:t>
      </w:r>
      <w:r w:rsidR="0022402D">
        <w:rPr>
          <w:rFonts w:eastAsiaTheme="minorEastAsia"/>
          <w:lang w:val="en-US" w:eastAsia="zh-CN"/>
        </w:rPr>
        <w:t>emphasi</w:t>
      </w:r>
      <w:r w:rsidR="00110C2A">
        <w:rPr>
          <w:rFonts w:eastAsiaTheme="minorEastAsia"/>
          <w:lang w:val="en-US" w:eastAsia="zh-CN"/>
        </w:rPr>
        <w:t>zing on different</w:t>
      </w:r>
      <w:r w:rsidR="00C2790D">
        <w:rPr>
          <w:rFonts w:eastAsiaTheme="minorEastAsia"/>
          <w:lang w:val="en-US" w:eastAsia="zh-CN"/>
        </w:rPr>
        <w:t xml:space="preserve"> sub-cases</w:t>
      </w:r>
      <w:r w:rsidR="00B07C71">
        <w:rPr>
          <w:rFonts w:eastAsiaTheme="minorEastAsia"/>
          <w:lang w:val="en-US" w:eastAsia="zh-CN"/>
        </w:rPr>
        <w:t>)</w:t>
      </w:r>
      <w:r w:rsidR="0022402D">
        <w:rPr>
          <w:rFonts w:eastAsiaTheme="minorEastAsia"/>
          <w:lang w:val="en-US" w:eastAsia="zh-CN"/>
        </w:rPr>
        <w:t xml:space="preserve">, </w:t>
      </w:r>
      <w:r w:rsidR="00C2790D">
        <w:rPr>
          <w:rFonts w:eastAsiaTheme="minorEastAsia"/>
          <w:lang w:val="en-US" w:eastAsia="zh-CN"/>
        </w:rPr>
        <w:t xml:space="preserve">the feasibility of </w:t>
      </w:r>
      <w:r w:rsidR="00A02712">
        <w:rPr>
          <w:rFonts w:eastAsiaTheme="minorEastAsia"/>
          <w:lang w:val="en-US" w:eastAsia="zh-CN"/>
        </w:rPr>
        <w:t xml:space="preserve">using </w:t>
      </w:r>
      <w:r w:rsidR="00860A94">
        <w:rPr>
          <w:rFonts w:eastAsiaTheme="minorEastAsia"/>
          <w:lang w:val="en-US" w:eastAsia="zh-CN"/>
        </w:rPr>
        <w:t>format 0 with restricted sets</w:t>
      </w:r>
      <w:r w:rsidR="00A02712">
        <w:rPr>
          <w:rFonts w:eastAsiaTheme="minorEastAsia"/>
          <w:lang w:val="en-US" w:eastAsia="zh-CN"/>
        </w:rPr>
        <w:t xml:space="preserve"> in 500km/h case</w:t>
      </w:r>
      <w:r w:rsidR="00860A94">
        <w:rPr>
          <w:rFonts w:eastAsiaTheme="minorEastAsia"/>
          <w:lang w:val="en-US" w:eastAsia="zh-CN"/>
        </w:rPr>
        <w:t xml:space="preserve"> </w:t>
      </w:r>
      <w:r w:rsidR="00A02712">
        <w:rPr>
          <w:rFonts w:eastAsiaTheme="minorEastAsia"/>
          <w:lang w:val="en-US" w:eastAsia="zh-CN"/>
        </w:rPr>
        <w:t xml:space="preserve">needs </w:t>
      </w:r>
      <w:r w:rsidR="005D6104">
        <w:rPr>
          <w:rFonts w:eastAsiaTheme="minorEastAsia"/>
          <w:lang w:val="en-US" w:eastAsia="zh-CN"/>
        </w:rPr>
        <w:t xml:space="preserve">to </w:t>
      </w:r>
      <w:r w:rsidR="00984B5B">
        <w:rPr>
          <w:rFonts w:eastAsiaTheme="minorEastAsia"/>
          <w:lang w:val="en-US" w:eastAsia="zh-CN"/>
        </w:rPr>
        <w:t>be verified</w:t>
      </w:r>
      <w:r w:rsidR="00A02712">
        <w:rPr>
          <w:rFonts w:eastAsiaTheme="minorEastAsia"/>
          <w:lang w:val="en-US" w:eastAsia="zh-CN"/>
        </w:rPr>
        <w:t>.</w:t>
      </w:r>
    </w:p>
    <w:p w14:paraId="69B4CB69" w14:textId="33C6CD28" w:rsidR="00BE030A" w:rsidRPr="002817CB" w:rsidRDefault="00984B5B" w:rsidP="00BE030A">
      <w:pPr>
        <w:pBdr>
          <w:bottom w:val="single" w:sz="12" w:space="1" w:color="auto"/>
        </w:pBdr>
      </w:pPr>
      <w:r w:rsidRPr="00BE0E0A">
        <w:t xml:space="preserve">Hence, in this contribution, </w:t>
      </w:r>
      <w:r w:rsidR="00F13566" w:rsidRPr="00BE0E0A">
        <w:t xml:space="preserve">we will discuss the performance </w:t>
      </w:r>
      <w:r w:rsidR="00DD1C90" w:rsidRPr="00BE0E0A">
        <w:t>of format 0 with restricted sets</w:t>
      </w:r>
      <w:r w:rsidR="005B07A6">
        <w:t xml:space="preserve"> in 500km/h and exhibi</w:t>
      </w:r>
      <w:r w:rsidR="005136CB">
        <w:t xml:space="preserve">t the impact of </w:t>
      </w:r>
      <w:r w:rsidR="00536C34">
        <w:t>test pattern choices</w:t>
      </w:r>
      <w:r w:rsidR="00DD1C90" w:rsidRPr="00BE0E0A">
        <w:t>.</w:t>
      </w:r>
    </w:p>
    <w:p w14:paraId="57EC5F79" w14:textId="77777777" w:rsidR="00BE030A" w:rsidRPr="00811167"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Pr>
          <w:rFonts w:ascii="Times New Roman" w:hAnsi="Times New Roman"/>
        </w:rPr>
        <w:t>Discussion</w:t>
      </w:r>
    </w:p>
    <w:p w14:paraId="78B9C205" w14:textId="7991276E" w:rsidR="00C50ABF" w:rsidRDefault="00BE0E0A" w:rsidP="00BE0E0A">
      <w:pPr>
        <w:jc w:val="both"/>
      </w:pPr>
      <w:r w:rsidRPr="00BE0E0A">
        <w:t>Upon last meeting RAN4#92bis at Reno, some of</w:t>
      </w:r>
      <w:r w:rsidR="00A30E84">
        <w:t xml:space="preserve"> the</w:t>
      </w:r>
      <w:r w:rsidRPr="00BE0E0A">
        <w:t xml:space="preserve"> attendees have recognized the issue on the test pattern for PRACH format 0 restricted set A</w:t>
      </w:r>
      <w:r w:rsidR="00855885">
        <w:t xml:space="preserve">. That is, </w:t>
      </w:r>
      <w:r w:rsidRPr="00BE0E0A">
        <w:t>reus</w:t>
      </w:r>
      <w:r w:rsidR="00855885">
        <w:t>ing</w:t>
      </w:r>
      <w:r w:rsidRPr="00BE0E0A">
        <w:t xml:space="preserve"> LTE parameters</w:t>
      </w:r>
      <w:r w:rsidR="00855885">
        <w:t xml:space="preserve"> might not always work well</w:t>
      </w:r>
      <w:r w:rsidRPr="00BE0E0A">
        <w:t xml:space="preserve">. </w:t>
      </w:r>
      <w:r w:rsidR="00C50ABF">
        <w:t xml:space="preserve">However, </w:t>
      </w:r>
      <w:r w:rsidR="00000391">
        <w:t xml:space="preserve">such a statement </w:t>
      </w:r>
      <w:r w:rsidR="007F328B">
        <w:t xml:space="preserve">did not come to an agreement where one might doubt </w:t>
      </w:r>
      <w:r w:rsidR="0079499F">
        <w:t xml:space="preserve">if it impacts restricted set B or whether </w:t>
      </w:r>
      <w:r w:rsidR="0039156F">
        <w:t>the test pattern truly delivers unusually good performance. This</w:t>
      </w:r>
      <w:r w:rsidR="003333C7">
        <w:t xml:space="preserve"> require</w:t>
      </w:r>
      <w:r w:rsidR="0039156F">
        <w:t>s</w:t>
      </w:r>
      <w:r w:rsidR="003333C7">
        <w:t xml:space="preserve"> further study, as suggested in the WF of RAN4#92bis [1].</w:t>
      </w:r>
    </w:p>
    <w:p w14:paraId="6CDE7839" w14:textId="3F627446" w:rsidR="00BE0E0A" w:rsidRDefault="00BE0E0A" w:rsidP="00BE0E0A">
      <w:pPr>
        <w:jc w:val="both"/>
      </w:pPr>
      <w:r w:rsidRPr="00BE0E0A">
        <w:t xml:space="preserve">To be </w:t>
      </w:r>
      <w:r w:rsidR="003333C7">
        <w:t>concrete</w:t>
      </w:r>
      <w:r w:rsidRPr="00BE0E0A">
        <w:t xml:space="preserve">, the test pattern </w:t>
      </w:r>
      <w:r w:rsidR="007E760F">
        <w:t>referred to</w:t>
      </w:r>
      <w:r w:rsidRPr="00BE0E0A">
        <w:t xml:space="preserve"> consists of {root sequence id, </w:t>
      </w:r>
      <w:r w:rsidR="007E760F">
        <w:t>cyclic shift value (</w:t>
      </w:r>
      <w:proofErr w:type="spellStart"/>
      <w:r w:rsidR="007E760F">
        <w:t>N_cs</w:t>
      </w:r>
      <w:proofErr w:type="spellEnd"/>
      <w:r w:rsidR="007E760F">
        <w:t>), preamble id</w:t>
      </w:r>
      <w:r w:rsidRPr="00BE0E0A">
        <w:t>}</w:t>
      </w:r>
      <w:r w:rsidR="0018070F">
        <w:t xml:space="preserve">. The LTE test pattern are as described in the </w:t>
      </w:r>
      <w:r w:rsidR="00000391">
        <w:t>following table</w:t>
      </w:r>
      <w:r w:rsidR="00957002">
        <w:t>s</w:t>
      </w:r>
      <w:r w:rsidR="00000391">
        <w:t>.</w:t>
      </w:r>
    </w:p>
    <w:p w14:paraId="562C30D0" w14:textId="2B388505" w:rsidR="0012453B" w:rsidRDefault="0012453B" w:rsidP="0012453B">
      <w:pPr>
        <w:pStyle w:val="Caption"/>
        <w:keepNext/>
        <w:jc w:val="center"/>
      </w:pPr>
      <w:r>
        <w:t xml:space="preserve">Table </w:t>
      </w:r>
      <w:r>
        <w:fldChar w:fldCharType="begin"/>
      </w:r>
      <w:r>
        <w:instrText xml:space="preserve"> SEQ Table \* ARABIC </w:instrText>
      </w:r>
      <w:r>
        <w:fldChar w:fldCharType="separate"/>
      </w:r>
      <w:r w:rsidR="005A438E">
        <w:rPr>
          <w:noProof/>
        </w:rPr>
        <w:t>1</w:t>
      </w:r>
      <w:r>
        <w:fldChar w:fldCharType="end"/>
      </w:r>
      <w:r>
        <w:t xml:space="preserve"> test</w:t>
      </w:r>
      <w:r>
        <w:rPr>
          <w:noProof/>
        </w:rPr>
        <w:t xml:space="preserve"> pattern for PRACH format 0  restricted set A</w:t>
      </w:r>
    </w:p>
    <w:tbl>
      <w:tblPr>
        <w:tblStyle w:val="TableGrid"/>
        <w:tblW w:w="0" w:type="auto"/>
        <w:tblInd w:w="1696" w:type="dxa"/>
        <w:tblLook w:val="04A0" w:firstRow="1" w:lastRow="0" w:firstColumn="1" w:lastColumn="0" w:noHBand="0" w:noVBand="1"/>
      </w:tblPr>
      <w:tblGrid>
        <w:gridCol w:w="2835"/>
        <w:gridCol w:w="2835"/>
      </w:tblGrid>
      <w:tr w:rsidR="00FE038C" w14:paraId="27B1CE12" w14:textId="77777777" w:rsidTr="001F731C">
        <w:tc>
          <w:tcPr>
            <w:tcW w:w="2835" w:type="dxa"/>
            <w:vAlign w:val="center"/>
          </w:tcPr>
          <w:p w14:paraId="568AD04B" w14:textId="5A411715" w:rsidR="00FE038C" w:rsidRDefault="00FE038C" w:rsidP="001F731C">
            <w:pPr>
              <w:jc w:val="center"/>
              <w:rPr>
                <w:rFonts w:eastAsiaTheme="minorEastAsia"/>
                <w:lang w:eastAsia="zh-CN"/>
              </w:rPr>
            </w:pPr>
            <w:r>
              <w:rPr>
                <w:rFonts w:eastAsiaTheme="minorEastAsia"/>
                <w:lang w:eastAsia="zh-CN"/>
              </w:rPr>
              <w:t>Root sequence id</w:t>
            </w:r>
          </w:p>
        </w:tc>
        <w:tc>
          <w:tcPr>
            <w:tcW w:w="2835" w:type="dxa"/>
            <w:vAlign w:val="center"/>
          </w:tcPr>
          <w:p w14:paraId="2665BA89" w14:textId="6D73D81C" w:rsidR="00FE038C" w:rsidRDefault="00FE038C" w:rsidP="001F731C">
            <w:pPr>
              <w:jc w:val="center"/>
              <w:rPr>
                <w:rFonts w:eastAsiaTheme="minorEastAsia"/>
                <w:lang w:eastAsia="zh-CN"/>
              </w:rPr>
            </w:pPr>
            <w:r>
              <w:rPr>
                <w:rFonts w:eastAsiaTheme="minorEastAsia"/>
                <w:lang w:eastAsia="zh-CN"/>
              </w:rPr>
              <w:t>384</w:t>
            </w:r>
          </w:p>
        </w:tc>
      </w:tr>
      <w:tr w:rsidR="00FE038C" w14:paraId="4833E810" w14:textId="77777777" w:rsidTr="001F731C">
        <w:tc>
          <w:tcPr>
            <w:tcW w:w="2835" w:type="dxa"/>
            <w:vAlign w:val="center"/>
          </w:tcPr>
          <w:p w14:paraId="6B3B5A22" w14:textId="3BBB83D5" w:rsidR="00FE038C" w:rsidRDefault="001F731C" w:rsidP="001F731C">
            <w:pPr>
              <w:jc w:val="center"/>
              <w:rPr>
                <w:rFonts w:eastAsiaTheme="minorEastAsia"/>
                <w:lang w:eastAsia="zh-CN"/>
              </w:rPr>
            </w:pPr>
            <w:proofErr w:type="spellStart"/>
            <w:r>
              <w:rPr>
                <w:rFonts w:eastAsiaTheme="minorEastAsia"/>
                <w:lang w:eastAsia="zh-CN"/>
              </w:rPr>
              <w:t>N_cs</w:t>
            </w:r>
            <w:proofErr w:type="spellEnd"/>
          </w:p>
        </w:tc>
        <w:tc>
          <w:tcPr>
            <w:tcW w:w="2835" w:type="dxa"/>
            <w:vAlign w:val="center"/>
          </w:tcPr>
          <w:p w14:paraId="5EFDC322" w14:textId="332B7AA5" w:rsidR="00FE038C" w:rsidRDefault="001F731C" w:rsidP="001F731C">
            <w:pPr>
              <w:jc w:val="center"/>
              <w:rPr>
                <w:rFonts w:eastAsiaTheme="minorEastAsia"/>
                <w:lang w:eastAsia="zh-CN"/>
              </w:rPr>
            </w:pPr>
            <w:r>
              <w:rPr>
                <w:rFonts w:eastAsiaTheme="minorEastAsia"/>
                <w:lang w:eastAsia="zh-CN"/>
              </w:rPr>
              <w:t>15</w:t>
            </w:r>
          </w:p>
        </w:tc>
      </w:tr>
      <w:tr w:rsidR="00FE038C" w14:paraId="22928519" w14:textId="77777777" w:rsidTr="001F731C">
        <w:tc>
          <w:tcPr>
            <w:tcW w:w="2835" w:type="dxa"/>
            <w:vAlign w:val="center"/>
          </w:tcPr>
          <w:p w14:paraId="0A5A7932" w14:textId="08075A57" w:rsidR="00FE038C" w:rsidRDefault="001F731C" w:rsidP="001F731C">
            <w:pPr>
              <w:jc w:val="center"/>
              <w:rPr>
                <w:rFonts w:eastAsiaTheme="minorEastAsia"/>
                <w:lang w:eastAsia="zh-CN"/>
              </w:rPr>
            </w:pPr>
            <w:r>
              <w:rPr>
                <w:rFonts w:eastAsiaTheme="minorEastAsia"/>
                <w:lang w:eastAsia="zh-CN"/>
              </w:rPr>
              <w:t>Preamble id</w:t>
            </w:r>
          </w:p>
        </w:tc>
        <w:tc>
          <w:tcPr>
            <w:tcW w:w="2835" w:type="dxa"/>
            <w:vAlign w:val="center"/>
          </w:tcPr>
          <w:p w14:paraId="4BE81C4D" w14:textId="231AE2C6" w:rsidR="00FE038C" w:rsidRDefault="0012453B" w:rsidP="001F731C">
            <w:pPr>
              <w:jc w:val="center"/>
              <w:rPr>
                <w:rFonts w:eastAsiaTheme="minorEastAsia"/>
                <w:lang w:eastAsia="zh-CN"/>
              </w:rPr>
            </w:pPr>
            <w:r>
              <w:rPr>
                <w:rFonts w:eastAsiaTheme="minorEastAsia"/>
                <w:lang w:eastAsia="zh-CN"/>
              </w:rPr>
              <w:t>0</w:t>
            </w:r>
          </w:p>
        </w:tc>
      </w:tr>
    </w:tbl>
    <w:p w14:paraId="4502AEF0" w14:textId="022B93F4" w:rsidR="00000391" w:rsidRDefault="00000391" w:rsidP="00406534">
      <w:pPr>
        <w:jc w:val="center"/>
        <w:rPr>
          <w:rFonts w:eastAsiaTheme="minorEastAsia"/>
          <w:lang w:eastAsia="zh-CN"/>
        </w:rPr>
      </w:pPr>
    </w:p>
    <w:p w14:paraId="2A33464E" w14:textId="61D89CFD" w:rsidR="005A438E" w:rsidRDefault="005A438E" w:rsidP="005A438E">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test pattern for PRACH format 0 restricted set B</w:t>
      </w:r>
    </w:p>
    <w:tbl>
      <w:tblPr>
        <w:tblStyle w:val="TableGrid"/>
        <w:tblW w:w="0" w:type="auto"/>
        <w:tblInd w:w="1696" w:type="dxa"/>
        <w:tblLook w:val="04A0" w:firstRow="1" w:lastRow="0" w:firstColumn="1" w:lastColumn="0" w:noHBand="0" w:noVBand="1"/>
      </w:tblPr>
      <w:tblGrid>
        <w:gridCol w:w="2835"/>
        <w:gridCol w:w="2835"/>
      </w:tblGrid>
      <w:tr w:rsidR="0012453B" w14:paraId="1A231412" w14:textId="77777777" w:rsidTr="0012453B">
        <w:tc>
          <w:tcPr>
            <w:tcW w:w="2835" w:type="dxa"/>
            <w:vAlign w:val="center"/>
          </w:tcPr>
          <w:p w14:paraId="63468865" w14:textId="17E4FE1A" w:rsidR="0012453B" w:rsidRDefault="0012453B" w:rsidP="0012453B">
            <w:pPr>
              <w:jc w:val="center"/>
              <w:rPr>
                <w:rFonts w:eastAsiaTheme="minorEastAsia"/>
                <w:lang w:eastAsia="zh-CN"/>
              </w:rPr>
            </w:pPr>
            <w:r>
              <w:rPr>
                <w:rFonts w:eastAsiaTheme="minorEastAsia"/>
                <w:lang w:eastAsia="zh-CN"/>
              </w:rPr>
              <w:t>Root sequence id</w:t>
            </w:r>
          </w:p>
        </w:tc>
        <w:tc>
          <w:tcPr>
            <w:tcW w:w="2835" w:type="dxa"/>
            <w:vAlign w:val="center"/>
          </w:tcPr>
          <w:p w14:paraId="23EB6F8C" w14:textId="24558337" w:rsidR="0012453B" w:rsidRDefault="00937ABF" w:rsidP="0012453B">
            <w:pPr>
              <w:jc w:val="center"/>
              <w:rPr>
                <w:rFonts w:eastAsiaTheme="minorEastAsia"/>
                <w:lang w:eastAsia="zh-CN"/>
              </w:rPr>
            </w:pPr>
            <w:r>
              <w:rPr>
                <w:rFonts w:eastAsiaTheme="minorEastAsia"/>
                <w:lang w:eastAsia="zh-CN"/>
              </w:rPr>
              <w:t>30</w:t>
            </w:r>
          </w:p>
        </w:tc>
      </w:tr>
      <w:tr w:rsidR="0012453B" w14:paraId="0C4FC4FA" w14:textId="77777777" w:rsidTr="0012453B">
        <w:tc>
          <w:tcPr>
            <w:tcW w:w="2835" w:type="dxa"/>
            <w:vAlign w:val="center"/>
          </w:tcPr>
          <w:p w14:paraId="4EC5B195" w14:textId="3E3DB132" w:rsidR="0012453B" w:rsidRDefault="0012453B" w:rsidP="0012453B">
            <w:pPr>
              <w:jc w:val="center"/>
              <w:rPr>
                <w:rFonts w:eastAsiaTheme="minorEastAsia"/>
                <w:lang w:eastAsia="zh-CN"/>
              </w:rPr>
            </w:pPr>
            <w:proofErr w:type="spellStart"/>
            <w:r>
              <w:rPr>
                <w:rFonts w:eastAsiaTheme="minorEastAsia"/>
                <w:lang w:eastAsia="zh-CN"/>
              </w:rPr>
              <w:t>N_cs</w:t>
            </w:r>
            <w:proofErr w:type="spellEnd"/>
          </w:p>
        </w:tc>
        <w:tc>
          <w:tcPr>
            <w:tcW w:w="2835" w:type="dxa"/>
            <w:vAlign w:val="center"/>
          </w:tcPr>
          <w:p w14:paraId="113A8011" w14:textId="5FC3A18E" w:rsidR="0012453B" w:rsidRDefault="0012453B" w:rsidP="0012453B">
            <w:pPr>
              <w:jc w:val="center"/>
              <w:rPr>
                <w:rFonts w:eastAsiaTheme="minorEastAsia"/>
                <w:lang w:eastAsia="zh-CN"/>
              </w:rPr>
            </w:pPr>
            <w:r>
              <w:rPr>
                <w:rFonts w:eastAsiaTheme="minorEastAsia"/>
                <w:lang w:eastAsia="zh-CN"/>
              </w:rPr>
              <w:t>15</w:t>
            </w:r>
          </w:p>
        </w:tc>
      </w:tr>
      <w:tr w:rsidR="0012453B" w14:paraId="1645B043" w14:textId="77777777" w:rsidTr="0012453B">
        <w:tc>
          <w:tcPr>
            <w:tcW w:w="2835" w:type="dxa"/>
            <w:vAlign w:val="center"/>
          </w:tcPr>
          <w:p w14:paraId="6B445228" w14:textId="6F19AEFB" w:rsidR="0012453B" w:rsidRDefault="0012453B" w:rsidP="0012453B">
            <w:pPr>
              <w:jc w:val="center"/>
              <w:rPr>
                <w:rFonts w:eastAsiaTheme="minorEastAsia"/>
                <w:lang w:eastAsia="zh-CN"/>
              </w:rPr>
            </w:pPr>
            <w:r>
              <w:rPr>
                <w:rFonts w:eastAsiaTheme="minorEastAsia"/>
                <w:lang w:eastAsia="zh-CN"/>
              </w:rPr>
              <w:t>Preamble id</w:t>
            </w:r>
          </w:p>
        </w:tc>
        <w:tc>
          <w:tcPr>
            <w:tcW w:w="2835" w:type="dxa"/>
            <w:vAlign w:val="center"/>
          </w:tcPr>
          <w:p w14:paraId="3710B03C" w14:textId="7F979916" w:rsidR="0012453B" w:rsidRDefault="00937ABF" w:rsidP="0012453B">
            <w:pPr>
              <w:jc w:val="center"/>
              <w:rPr>
                <w:rFonts w:eastAsiaTheme="minorEastAsia"/>
                <w:lang w:eastAsia="zh-CN"/>
              </w:rPr>
            </w:pPr>
            <w:r>
              <w:rPr>
                <w:rFonts w:eastAsiaTheme="minorEastAsia"/>
                <w:lang w:eastAsia="zh-CN"/>
              </w:rPr>
              <w:t>3</w:t>
            </w:r>
            <w:r w:rsidR="0012453B">
              <w:rPr>
                <w:rFonts w:eastAsiaTheme="minorEastAsia"/>
                <w:lang w:eastAsia="zh-CN"/>
              </w:rPr>
              <w:t>0</w:t>
            </w:r>
          </w:p>
        </w:tc>
      </w:tr>
    </w:tbl>
    <w:p w14:paraId="5CD7B442" w14:textId="77777777" w:rsidR="0012453B" w:rsidRPr="00876BBD" w:rsidRDefault="0012453B" w:rsidP="00406534">
      <w:pPr>
        <w:jc w:val="center"/>
        <w:rPr>
          <w:rFonts w:eastAsiaTheme="minorEastAsia"/>
          <w:lang w:eastAsia="zh-CN"/>
        </w:rPr>
      </w:pPr>
    </w:p>
    <w:p w14:paraId="3EF6E1FA" w14:textId="40B0A9EE" w:rsidR="00F16AA6" w:rsidRDefault="001A56C9" w:rsidP="00BE0E0A">
      <w:pPr>
        <w:jc w:val="both"/>
      </w:pPr>
      <w:r>
        <w:t>The alternative of the test patterns</w:t>
      </w:r>
      <w:r w:rsidR="001A1C47">
        <w:t xml:space="preserve"> to be check, as</w:t>
      </w:r>
      <w:r>
        <w:t xml:space="preserve"> </w:t>
      </w:r>
      <w:r w:rsidR="001D2A1F">
        <w:t xml:space="preserve">suggested in </w:t>
      </w:r>
      <w:r w:rsidR="00F2223B">
        <w:t>the WF [1]</w:t>
      </w:r>
      <w:r w:rsidR="001A1C47">
        <w:t>,</w:t>
      </w:r>
      <w:r w:rsidR="00F2223B">
        <w:t xml:space="preserve"> are shown</w:t>
      </w:r>
      <w:r w:rsidR="00957002">
        <w:t xml:space="preserve"> below.</w:t>
      </w:r>
    </w:p>
    <w:p w14:paraId="7C344524" w14:textId="6AB00B21" w:rsidR="00957002" w:rsidRDefault="00957002" w:rsidP="00957002">
      <w:pPr>
        <w:pStyle w:val="Caption"/>
        <w:keepNext/>
        <w:jc w:val="center"/>
      </w:pPr>
      <w:r>
        <w:t>Table 3 alternative test</w:t>
      </w:r>
      <w:r>
        <w:rPr>
          <w:noProof/>
        </w:rPr>
        <w:t xml:space="preserve"> pattern for PRACH format 0  restricted set A from WF</w:t>
      </w:r>
    </w:p>
    <w:tbl>
      <w:tblPr>
        <w:tblStyle w:val="TableGrid"/>
        <w:tblW w:w="0" w:type="auto"/>
        <w:tblInd w:w="1696" w:type="dxa"/>
        <w:tblLook w:val="04A0" w:firstRow="1" w:lastRow="0" w:firstColumn="1" w:lastColumn="0" w:noHBand="0" w:noVBand="1"/>
      </w:tblPr>
      <w:tblGrid>
        <w:gridCol w:w="2835"/>
        <w:gridCol w:w="2835"/>
      </w:tblGrid>
      <w:tr w:rsidR="00957002" w14:paraId="6E559EE3" w14:textId="77777777" w:rsidTr="0027556F">
        <w:tc>
          <w:tcPr>
            <w:tcW w:w="2835" w:type="dxa"/>
            <w:vAlign w:val="center"/>
          </w:tcPr>
          <w:p w14:paraId="7C4D6CE9" w14:textId="77777777" w:rsidR="00957002" w:rsidRDefault="00957002" w:rsidP="0027556F">
            <w:pPr>
              <w:jc w:val="center"/>
              <w:rPr>
                <w:rFonts w:eastAsiaTheme="minorEastAsia"/>
                <w:lang w:eastAsia="zh-CN"/>
              </w:rPr>
            </w:pPr>
            <w:r>
              <w:rPr>
                <w:rFonts w:eastAsiaTheme="minorEastAsia"/>
                <w:lang w:eastAsia="zh-CN"/>
              </w:rPr>
              <w:t>Root sequence id</w:t>
            </w:r>
          </w:p>
        </w:tc>
        <w:tc>
          <w:tcPr>
            <w:tcW w:w="2835" w:type="dxa"/>
            <w:vAlign w:val="center"/>
          </w:tcPr>
          <w:p w14:paraId="41582A25" w14:textId="77777777" w:rsidR="00957002" w:rsidRDefault="00957002" w:rsidP="0027556F">
            <w:pPr>
              <w:jc w:val="center"/>
              <w:rPr>
                <w:rFonts w:eastAsiaTheme="minorEastAsia"/>
                <w:lang w:eastAsia="zh-CN"/>
              </w:rPr>
            </w:pPr>
            <w:r>
              <w:rPr>
                <w:rFonts w:eastAsiaTheme="minorEastAsia"/>
                <w:lang w:eastAsia="zh-CN"/>
              </w:rPr>
              <w:t>384</w:t>
            </w:r>
          </w:p>
        </w:tc>
      </w:tr>
      <w:tr w:rsidR="00957002" w14:paraId="3784690A" w14:textId="77777777" w:rsidTr="0027556F">
        <w:tc>
          <w:tcPr>
            <w:tcW w:w="2835" w:type="dxa"/>
            <w:vAlign w:val="center"/>
          </w:tcPr>
          <w:p w14:paraId="65BD5550" w14:textId="77777777" w:rsidR="00957002" w:rsidRDefault="00957002" w:rsidP="0027556F">
            <w:pPr>
              <w:jc w:val="center"/>
              <w:rPr>
                <w:rFonts w:eastAsiaTheme="minorEastAsia"/>
                <w:lang w:eastAsia="zh-CN"/>
              </w:rPr>
            </w:pPr>
            <w:proofErr w:type="spellStart"/>
            <w:r>
              <w:rPr>
                <w:rFonts w:eastAsiaTheme="minorEastAsia"/>
                <w:lang w:eastAsia="zh-CN"/>
              </w:rPr>
              <w:t>N_cs</w:t>
            </w:r>
            <w:proofErr w:type="spellEnd"/>
          </w:p>
        </w:tc>
        <w:tc>
          <w:tcPr>
            <w:tcW w:w="2835" w:type="dxa"/>
            <w:vAlign w:val="center"/>
          </w:tcPr>
          <w:p w14:paraId="2B7EB8CD" w14:textId="77777777" w:rsidR="00957002" w:rsidRDefault="00957002" w:rsidP="0027556F">
            <w:pPr>
              <w:jc w:val="center"/>
              <w:rPr>
                <w:rFonts w:eastAsiaTheme="minorEastAsia"/>
                <w:lang w:eastAsia="zh-CN"/>
              </w:rPr>
            </w:pPr>
            <w:r>
              <w:rPr>
                <w:rFonts w:eastAsiaTheme="minorEastAsia"/>
                <w:lang w:eastAsia="zh-CN"/>
              </w:rPr>
              <w:t>15</w:t>
            </w:r>
          </w:p>
        </w:tc>
      </w:tr>
      <w:tr w:rsidR="00957002" w14:paraId="06B07BB8" w14:textId="77777777" w:rsidTr="0027556F">
        <w:tc>
          <w:tcPr>
            <w:tcW w:w="2835" w:type="dxa"/>
            <w:vAlign w:val="center"/>
          </w:tcPr>
          <w:p w14:paraId="6DBE72EE" w14:textId="77777777" w:rsidR="00957002" w:rsidRDefault="00957002" w:rsidP="0027556F">
            <w:pPr>
              <w:jc w:val="center"/>
              <w:rPr>
                <w:rFonts w:eastAsiaTheme="minorEastAsia"/>
                <w:lang w:eastAsia="zh-CN"/>
              </w:rPr>
            </w:pPr>
            <w:r>
              <w:rPr>
                <w:rFonts w:eastAsiaTheme="minorEastAsia"/>
                <w:lang w:eastAsia="zh-CN"/>
              </w:rPr>
              <w:t>Preamble id</w:t>
            </w:r>
          </w:p>
        </w:tc>
        <w:tc>
          <w:tcPr>
            <w:tcW w:w="2835" w:type="dxa"/>
            <w:vAlign w:val="center"/>
          </w:tcPr>
          <w:p w14:paraId="3E4C0D8C" w14:textId="4186EDDC" w:rsidR="00957002" w:rsidRDefault="00957002" w:rsidP="0027556F">
            <w:pPr>
              <w:jc w:val="center"/>
              <w:rPr>
                <w:rFonts w:eastAsiaTheme="minorEastAsia"/>
                <w:lang w:eastAsia="zh-CN"/>
              </w:rPr>
            </w:pPr>
            <w:r>
              <w:rPr>
                <w:rFonts w:eastAsiaTheme="minorEastAsia"/>
                <w:lang w:eastAsia="zh-CN"/>
              </w:rPr>
              <w:t>36</w:t>
            </w:r>
          </w:p>
        </w:tc>
      </w:tr>
    </w:tbl>
    <w:p w14:paraId="3B86FCBD" w14:textId="77777777" w:rsidR="00957002" w:rsidRDefault="00957002" w:rsidP="00957002">
      <w:pPr>
        <w:jc w:val="center"/>
        <w:rPr>
          <w:rFonts w:eastAsiaTheme="minorEastAsia"/>
          <w:lang w:eastAsia="zh-CN"/>
        </w:rPr>
      </w:pPr>
    </w:p>
    <w:p w14:paraId="449AAFA8" w14:textId="2DA32445" w:rsidR="00957002" w:rsidRDefault="00957002" w:rsidP="00957002">
      <w:pPr>
        <w:pStyle w:val="Caption"/>
        <w:keepNext/>
        <w:jc w:val="center"/>
      </w:pPr>
      <w:r>
        <w:t xml:space="preserve">Table 3 alternative test pattern for PRACH format 0 restricted set B from WF </w:t>
      </w:r>
    </w:p>
    <w:tbl>
      <w:tblPr>
        <w:tblStyle w:val="TableGrid"/>
        <w:tblW w:w="0" w:type="auto"/>
        <w:tblInd w:w="1696" w:type="dxa"/>
        <w:tblLook w:val="04A0" w:firstRow="1" w:lastRow="0" w:firstColumn="1" w:lastColumn="0" w:noHBand="0" w:noVBand="1"/>
      </w:tblPr>
      <w:tblGrid>
        <w:gridCol w:w="2835"/>
        <w:gridCol w:w="2835"/>
      </w:tblGrid>
      <w:tr w:rsidR="00957002" w14:paraId="19A9DE40" w14:textId="77777777" w:rsidTr="0027556F">
        <w:tc>
          <w:tcPr>
            <w:tcW w:w="2835" w:type="dxa"/>
            <w:vAlign w:val="center"/>
          </w:tcPr>
          <w:p w14:paraId="7D51A76E" w14:textId="77777777" w:rsidR="00957002" w:rsidRDefault="00957002" w:rsidP="0027556F">
            <w:pPr>
              <w:jc w:val="center"/>
              <w:rPr>
                <w:rFonts w:eastAsiaTheme="minorEastAsia"/>
                <w:lang w:eastAsia="zh-CN"/>
              </w:rPr>
            </w:pPr>
            <w:r>
              <w:rPr>
                <w:rFonts w:eastAsiaTheme="minorEastAsia"/>
                <w:lang w:eastAsia="zh-CN"/>
              </w:rPr>
              <w:t>Root sequence id</w:t>
            </w:r>
          </w:p>
        </w:tc>
        <w:tc>
          <w:tcPr>
            <w:tcW w:w="2835" w:type="dxa"/>
            <w:vAlign w:val="center"/>
          </w:tcPr>
          <w:p w14:paraId="40911A47" w14:textId="2071C39E" w:rsidR="00957002" w:rsidRDefault="00957002" w:rsidP="0027556F">
            <w:pPr>
              <w:jc w:val="center"/>
              <w:rPr>
                <w:rFonts w:eastAsiaTheme="minorEastAsia"/>
                <w:lang w:eastAsia="zh-CN"/>
              </w:rPr>
            </w:pPr>
            <w:r>
              <w:rPr>
                <w:rFonts w:eastAsiaTheme="minorEastAsia"/>
                <w:lang w:eastAsia="zh-CN"/>
              </w:rPr>
              <w:t>3</w:t>
            </w:r>
            <w:r w:rsidR="00327932">
              <w:rPr>
                <w:rFonts w:eastAsiaTheme="minorEastAsia"/>
                <w:lang w:eastAsia="zh-CN"/>
              </w:rPr>
              <w:t>84</w:t>
            </w:r>
          </w:p>
        </w:tc>
      </w:tr>
      <w:tr w:rsidR="00957002" w14:paraId="3712CAB9" w14:textId="77777777" w:rsidTr="0027556F">
        <w:tc>
          <w:tcPr>
            <w:tcW w:w="2835" w:type="dxa"/>
            <w:vAlign w:val="center"/>
          </w:tcPr>
          <w:p w14:paraId="24C00987" w14:textId="77777777" w:rsidR="00957002" w:rsidRDefault="00957002" w:rsidP="0027556F">
            <w:pPr>
              <w:jc w:val="center"/>
              <w:rPr>
                <w:rFonts w:eastAsiaTheme="minorEastAsia"/>
                <w:lang w:eastAsia="zh-CN"/>
              </w:rPr>
            </w:pPr>
            <w:proofErr w:type="spellStart"/>
            <w:r>
              <w:rPr>
                <w:rFonts w:eastAsiaTheme="minorEastAsia"/>
                <w:lang w:eastAsia="zh-CN"/>
              </w:rPr>
              <w:t>N_cs</w:t>
            </w:r>
            <w:proofErr w:type="spellEnd"/>
          </w:p>
        </w:tc>
        <w:tc>
          <w:tcPr>
            <w:tcW w:w="2835" w:type="dxa"/>
            <w:vAlign w:val="center"/>
          </w:tcPr>
          <w:p w14:paraId="763A566F" w14:textId="77777777" w:rsidR="00957002" w:rsidRDefault="00957002" w:rsidP="0027556F">
            <w:pPr>
              <w:jc w:val="center"/>
              <w:rPr>
                <w:rFonts w:eastAsiaTheme="minorEastAsia"/>
                <w:lang w:eastAsia="zh-CN"/>
              </w:rPr>
            </w:pPr>
            <w:r>
              <w:rPr>
                <w:rFonts w:eastAsiaTheme="minorEastAsia"/>
                <w:lang w:eastAsia="zh-CN"/>
              </w:rPr>
              <w:t>15</w:t>
            </w:r>
          </w:p>
        </w:tc>
      </w:tr>
      <w:tr w:rsidR="00957002" w14:paraId="4C7AEB3B" w14:textId="77777777" w:rsidTr="0027556F">
        <w:tc>
          <w:tcPr>
            <w:tcW w:w="2835" w:type="dxa"/>
            <w:vAlign w:val="center"/>
          </w:tcPr>
          <w:p w14:paraId="66F7F259" w14:textId="77777777" w:rsidR="00957002" w:rsidRDefault="00957002" w:rsidP="0027556F">
            <w:pPr>
              <w:jc w:val="center"/>
              <w:rPr>
                <w:rFonts w:eastAsiaTheme="minorEastAsia"/>
                <w:lang w:eastAsia="zh-CN"/>
              </w:rPr>
            </w:pPr>
            <w:r>
              <w:rPr>
                <w:rFonts w:eastAsiaTheme="minorEastAsia"/>
                <w:lang w:eastAsia="zh-CN"/>
              </w:rPr>
              <w:t>Preamble id</w:t>
            </w:r>
          </w:p>
        </w:tc>
        <w:tc>
          <w:tcPr>
            <w:tcW w:w="2835" w:type="dxa"/>
            <w:vAlign w:val="center"/>
          </w:tcPr>
          <w:p w14:paraId="511923B0" w14:textId="52E84749" w:rsidR="00957002" w:rsidRDefault="00957002" w:rsidP="0027556F">
            <w:pPr>
              <w:jc w:val="center"/>
              <w:rPr>
                <w:rFonts w:eastAsiaTheme="minorEastAsia"/>
                <w:lang w:eastAsia="zh-CN"/>
              </w:rPr>
            </w:pPr>
            <w:r>
              <w:rPr>
                <w:rFonts w:eastAsiaTheme="minorEastAsia"/>
                <w:lang w:eastAsia="zh-CN"/>
              </w:rPr>
              <w:t>3</w:t>
            </w:r>
            <w:r w:rsidR="00327932">
              <w:rPr>
                <w:rFonts w:eastAsiaTheme="minorEastAsia"/>
                <w:lang w:eastAsia="zh-CN"/>
              </w:rPr>
              <w:t>6</w:t>
            </w:r>
          </w:p>
        </w:tc>
      </w:tr>
    </w:tbl>
    <w:p w14:paraId="28110FC2" w14:textId="31965F04" w:rsidR="00957002" w:rsidRDefault="00957002" w:rsidP="00BE0E0A">
      <w:pPr>
        <w:jc w:val="both"/>
      </w:pPr>
    </w:p>
    <w:p w14:paraId="70C7F89D" w14:textId="7281F445" w:rsidR="00957002" w:rsidRDefault="00AE4EC4" w:rsidP="00BE0E0A">
      <w:pPr>
        <w:jc w:val="both"/>
      </w:pPr>
      <w:r>
        <w:t>Some more assumptions are provided here.</w:t>
      </w:r>
    </w:p>
    <w:p w14:paraId="1CD05EF5" w14:textId="20A051DC" w:rsidR="00AE4EC4" w:rsidRDefault="00AE4EC4" w:rsidP="00AE4EC4">
      <w:pPr>
        <w:pStyle w:val="ListParagraph"/>
        <w:numPr>
          <w:ilvl w:val="0"/>
          <w:numId w:val="9"/>
        </w:numPr>
        <w:jc w:val="both"/>
      </w:pPr>
      <w:r>
        <w:t xml:space="preserve">Carrier frequency: </w:t>
      </w:r>
      <w:r w:rsidR="00CE6FF8">
        <w:t>3</w:t>
      </w:r>
      <w:r>
        <w:t>.</w:t>
      </w:r>
      <w:r w:rsidR="00CE6FF8">
        <w:t>6</w:t>
      </w:r>
      <w:r>
        <w:t>GHz</w:t>
      </w:r>
    </w:p>
    <w:p w14:paraId="00D796A1" w14:textId="77777777" w:rsidR="00AE4EC4" w:rsidRDefault="00AE4EC4" w:rsidP="00AE4EC4">
      <w:pPr>
        <w:pStyle w:val="ListParagraph"/>
        <w:numPr>
          <w:ilvl w:val="0"/>
          <w:numId w:val="9"/>
        </w:numPr>
        <w:jc w:val="both"/>
      </w:pPr>
      <w:r>
        <w:t>Sub-carrier spacing: 1.25kHz for format 0</w:t>
      </w:r>
    </w:p>
    <w:p w14:paraId="69BA45C0" w14:textId="0B00EEF8" w:rsidR="00AE4EC4" w:rsidRDefault="00AE4EC4" w:rsidP="00AE4EC4">
      <w:pPr>
        <w:pStyle w:val="ListParagraph"/>
        <w:numPr>
          <w:ilvl w:val="0"/>
          <w:numId w:val="9"/>
        </w:numPr>
        <w:jc w:val="both"/>
      </w:pPr>
      <w:r>
        <w:t>Number of transmitter antennas: 1 Tx</w:t>
      </w:r>
    </w:p>
    <w:p w14:paraId="3DDC67A7" w14:textId="747429A6" w:rsidR="00D8718D" w:rsidRDefault="00D8718D" w:rsidP="00AE4EC4">
      <w:pPr>
        <w:pStyle w:val="ListParagraph"/>
        <w:numPr>
          <w:ilvl w:val="0"/>
          <w:numId w:val="9"/>
        </w:numPr>
        <w:jc w:val="both"/>
      </w:pPr>
      <w:r>
        <w:t>Number of receiver antennas: 2 Rx</w:t>
      </w:r>
    </w:p>
    <w:p w14:paraId="2A12B77C" w14:textId="77777777" w:rsidR="00AE4EC4" w:rsidRDefault="00AE4EC4" w:rsidP="00AE4EC4">
      <w:pPr>
        <w:pStyle w:val="ListParagraph"/>
        <w:numPr>
          <w:ilvl w:val="0"/>
          <w:numId w:val="9"/>
        </w:numPr>
        <w:jc w:val="both"/>
      </w:pPr>
      <w:r>
        <w:t>Total number of PRACH preambles: 64</w:t>
      </w:r>
    </w:p>
    <w:p w14:paraId="7E84FCFD" w14:textId="58137AD5" w:rsidR="00AE4EC4" w:rsidRDefault="00D8718D" w:rsidP="00BE0E0A">
      <w:pPr>
        <w:jc w:val="both"/>
      </w:pPr>
      <w:r>
        <w:t xml:space="preserve">The simulated </w:t>
      </w:r>
      <w:r w:rsidR="00BF2963">
        <w:t xml:space="preserve">performance of </w:t>
      </w:r>
      <w:r w:rsidR="002413A8">
        <w:t>the restricted sets with different test patterns</w:t>
      </w:r>
      <w:r w:rsidR="00A22DEC">
        <w:t xml:space="preserve"> is included.</w:t>
      </w:r>
    </w:p>
    <w:p w14:paraId="4A8B3862" w14:textId="77777777" w:rsidR="009E4E6A" w:rsidRDefault="00125E70" w:rsidP="009E4E6A">
      <w:pPr>
        <w:keepNext/>
        <w:jc w:val="center"/>
      </w:pPr>
      <w:r>
        <w:rPr>
          <w:noProof/>
        </w:rPr>
        <w:lastRenderedPageBreak/>
        <w:drawing>
          <wp:inline distT="0" distB="0" distL="0" distR="0" wp14:anchorId="654F3A79" wp14:editId="78D82720">
            <wp:extent cx="5731510" cy="322516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ACH_F0_ResSetA_preamble_id_reselect_master_August_compare.png"/>
                    <pic:cNvPicPr/>
                  </pic:nvPicPr>
                  <pic:blipFill>
                    <a:blip r:embed="rId9">
                      <a:extLst>
                        <a:ext uri="{28A0092B-C50C-407E-A947-70E740481C1C}">
                          <a14:useLocalDpi xmlns:a14="http://schemas.microsoft.com/office/drawing/2010/main" val="0"/>
                        </a:ext>
                      </a:extLst>
                    </a:blip>
                    <a:stretch>
                      <a:fillRect/>
                    </a:stretch>
                  </pic:blipFill>
                  <pic:spPr>
                    <a:xfrm>
                      <a:off x="0" y="0"/>
                      <a:ext cx="5731510" cy="3225165"/>
                    </a:xfrm>
                    <a:prstGeom prst="rect">
                      <a:avLst/>
                    </a:prstGeom>
                  </pic:spPr>
                </pic:pic>
              </a:graphicData>
            </a:graphic>
          </wp:inline>
        </w:drawing>
      </w:r>
    </w:p>
    <w:p w14:paraId="7E5C2F6B" w14:textId="65EC983B" w:rsidR="00A22DEC" w:rsidRDefault="009E4E6A" w:rsidP="009E4E6A">
      <w:pPr>
        <w:pStyle w:val="Caption"/>
        <w:jc w:val="center"/>
        <w:rPr>
          <w:noProof/>
        </w:rPr>
      </w:pPr>
      <w:r>
        <w:t xml:space="preserve">Figure </w:t>
      </w:r>
      <w:r>
        <w:fldChar w:fldCharType="begin"/>
      </w:r>
      <w:r>
        <w:instrText xml:space="preserve"> SEQ Figure \* ARABIC </w:instrText>
      </w:r>
      <w:r>
        <w:fldChar w:fldCharType="separate"/>
      </w:r>
      <w:r w:rsidR="002351A5">
        <w:rPr>
          <w:noProof/>
        </w:rPr>
        <w:t>1</w:t>
      </w:r>
      <w:r>
        <w:fldChar w:fldCharType="end"/>
      </w:r>
      <w:r>
        <w:t xml:space="preserve"> performance of restricted set A </w:t>
      </w:r>
      <w:r>
        <w:rPr>
          <w:noProof/>
        </w:rPr>
        <w:t>with different preamble id</w:t>
      </w:r>
    </w:p>
    <w:p w14:paraId="28FCD9E3" w14:textId="77777777" w:rsidR="00B91DB7" w:rsidRDefault="00B91DB7" w:rsidP="00B91DB7">
      <w:pPr>
        <w:keepNext/>
      </w:pPr>
      <w:r>
        <w:rPr>
          <w:noProof/>
        </w:rPr>
        <w:drawing>
          <wp:inline distT="0" distB="0" distL="0" distR="0" wp14:anchorId="3637A364" wp14:editId="16061BEE">
            <wp:extent cx="5731510" cy="318452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ACH_F0_ResSetB_preamble_id_reselect_master_August_compare.png"/>
                    <pic:cNvPicPr/>
                  </pic:nvPicPr>
                  <pic:blipFill>
                    <a:blip r:embed="rId10">
                      <a:extLst>
                        <a:ext uri="{28A0092B-C50C-407E-A947-70E740481C1C}">
                          <a14:useLocalDpi xmlns:a14="http://schemas.microsoft.com/office/drawing/2010/main" val="0"/>
                        </a:ext>
                      </a:extLst>
                    </a:blip>
                    <a:stretch>
                      <a:fillRect/>
                    </a:stretch>
                  </pic:blipFill>
                  <pic:spPr>
                    <a:xfrm>
                      <a:off x="0" y="0"/>
                      <a:ext cx="5731510" cy="3184525"/>
                    </a:xfrm>
                    <a:prstGeom prst="rect">
                      <a:avLst/>
                    </a:prstGeom>
                  </pic:spPr>
                </pic:pic>
              </a:graphicData>
            </a:graphic>
          </wp:inline>
        </w:drawing>
      </w:r>
    </w:p>
    <w:p w14:paraId="31FC6C77" w14:textId="517FB51E" w:rsidR="00F67F5C" w:rsidRPr="00F67F5C" w:rsidRDefault="00B91DB7" w:rsidP="00B91DB7">
      <w:pPr>
        <w:pStyle w:val="Caption"/>
        <w:jc w:val="center"/>
      </w:pPr>
      <w:r>
        <w:t xml:space="preserve">Figure </w:t>
      </w:r>
      <w:r>
        <w:fldChar w:fldCharType="begin"/>
      </w:r>
      <w:r>
        <w:instrText xml:space="preserve"> SEQ Figure \* ARABIC </w:instrText>
      </w:r>
      <w:r>
        <w:fldChar w:fldCharType="separate"/>
      </w:r>
      <w:r w:rsidR="002351A5">
        <w:rPr>
          <w:noProof/>
        </w:rPr>
        <w:t>2</w:t>
      </w:r>
      <w:r>
        <w:fldChar w:fldCharType="end"/>
      </w:r>
      <w:r>
        <w:t xml:space="preserve"> </w:t>
      </w:r>
      <w:r>
        <w:rPr>
          <w:noProof/>
        </w:rPr>
        <w:t>performance of restricted set B with different</w:t>
      </w:r>
      <w:r w:rsidR="00CA38CE">
        <w:rPr>
          <w:noProof/>
        </w:rPr>
        <w:t xml:space="preserve"> root sequence and</w:t>
      </w:r>
      <w:r>
        <w:rPr>
          <w:noProof/>
        </w:rPr>
        <w:t xml:space="preserve"> preamble id</w:t>
      </w:r>
    </w:p>
    <w:p w14:paraId="648ECE28" w14:textId="3FB08A86" w:rsidR="00CA7B7E" w:rsidRDefault="00A22DEC" w:rsidP="00BE0E0A">
      <w:pPr>
        <w:jc w:val="both"/>
      </w:pPr>
      <w:r>
        <w:t xml:space="preserve">From the </w:t>
      </w:r>
      <w:r w:rsidR="008D1801">
        <w:t>Figure 1</w:t>
      </w:r>
      <w:r>
        <w:t xml:space="preserve">, </w:t>
      </w:r>
      <w:r w:rsidR="00D02380">
        <w:t>the performance</w:t>
      </w:r>
      <w:r w:rsidR="009070EA">
        <w:t xml:space="preserve"> of the restricted set A</w:t>
      </w:r>
      <w:r w:rsidR="00D02380">
        <w:t xml:space="preserve"> with </w:t>
      </w:r>
      <w:r w:rsidR="004647C6">
        <w:t xml:space="preserve">the LTE test pattern ranges from </w:t>
      </w:r>
      <w:r w:rsidR="00F442FF">
        <w:t>-14dB to -17dB with frequency offset</w:t>
      </w:r>
      <w:r w:rsidR="0027556F">
        <w:t xml:space="preserve"> (FO)</w:t>
      </w:r>
      <w:r w:rsidR="00F442FF">
        <w:t xml:space="preserve"> being in {1000Hz, 2000Hz, 3000Hz, 4000Hz}</w:t>
      </w:r>
      <w:r w:rsidR="00DC0712">
        <w:t xml:space="preserve"> for 1% miss detection</w:t>
      </w:r>
      <w:r w:rsidR="00047752">
        <w:t xml:space="preserve">, while the alternative test pattern will yield a performance </w:t>
      </w:r>
      <w:r w:rsidR="00E07143">
        <w:t xml:space="preserve">deteriorates </w:t>
      </w:r>
      <w:r w:rsidR="00806031">
        <w:t xml:space="preserve">as the </w:t>
      </w:r>
      <w:r w:rsidR="0027556F">
        <w:t>FO</w:t>
      </w:r>
      <w:r w:rsidR="00806031">
        <w:t xml:space="preserve"> increases</w:t>
      </w:r>
      <w:r w:rsidR="0074342F">
        <w:t xml:space="preserve"> largely</w:t>
      </w:r>
      <w:r w:rsidR="00806031">
        <w:t>.</w:t>
      </w:r>
      <w:r w:rsidR="00194A8F">
        <w:t xml:space="preserve"> </w:t>
      </w:r>
      <w:r w:rsidR="00CA7B7E">
        <w:t xml:space="preserve">When </w:t>
      </w:r>
      <w:r w:rsidR="003679D9">
        <w:t xml:space="preserve">the </w:t>
      </w:r>
      <w:r w:rsidR="0027556F">
        <w:t>FO</w:t>
      </w:r>
      <w:r w:rsidR="003679D9">
        <w:t xml:space="preserve"> grows from 1000Hz to 2000Hz, the performance of </w:t>
      </w:r>
      <w:r w:rsidR="00C42B0B">
        <w:t xml:space="preserve">the restricted set A with the alternative test pattern </w:t>
      </w:r>
      <w:r w:rsidR="002B69EF">
        <w:t xml:space="preserve">decreases from -14dB, which is considered as acceptable, to </w:t>
      </w:r>
      <w:r w:rsidR="008219FF">
        <w:t xml:space="preserve">-10dB, which is much worse than </w:t>
      </w:r>
      <w:r w:rsidR="009070EA">
        <w:t xml:space="preserve">performance of restricted set B. </w:t>
      </w:r>
      <w:r w:rsidR="00365184">
        <w:t xml:space="preserve">The </w:t>
      </w:r>
      <w:r w:rsidR="00132A19">
        <w:t>deterioration enlarges to 6dB</w:t>
      </w:r>
      <w:r w:rsidR="00422A3D">
        <w:t xml:space="preserve"> given</w:t>
      </w:r>
      <w:r w:rsidR="005852BA">
        <w:t xml:space="preserve"> that</w:t>
      </w:r>
      <w:r w:rsidR="00422A3D">
        <w:t xml:space="preserve"> </w:t>
      </w:r>
      <w:r w:rsidR="005852BA">
        <w:t xml:space="preserve">the </w:t>
      </w:r>
      <w:r w:rsidR="0027556F">
        <w:t>FO</w:t>
      </w:r>
      <w:r w:rsidR="005852BA">
        <w:t xml:space="preserve"> increases from 2000Hz to 3000Hz.</w:t>
      </w:r>
      <w:r w:rsidR="00756995">
        <w:t xml:space="preserve"> </w:t>
      </w:r>
      <w:r w:rsidR="006D02D0">
        <w:t xml:space="preserve">If the </w:t>
      </w:r>
      <w:r w:rsidR="0027556F">
        <w:t>FO</w:t>
      </w:r>
      <w:r w:rsidR="006D02D0">
        <w:t xml:space="preserve"> is set to 4000Hz, </w:t>
      </w:r>
      <w:r w:rsidR="00AD55B7">
        <w:t xml:space="preserve">the miss detection will be quite close to 100% even with 0dB SNR. </w:t>
      </w:r>
      <w:r w:rsidR="00892DA3">
        <w:t xml:space="preserve">Notably, the </w:t>
      </w:r>
      <w:r w:rsidR="00346992">
        <w:t xml:space="preserve">performance with the LTE test pattern even improves </w:t>
      </w:r>
      <w:r w:rsidR="00AE29D8">
        <w:t xml:space="preserve">while </w:t>
      </w:r>
      <w:r w:rsidR="0027556F">
        <w:t>FO</w:t>
      </w:r>
      <w:r w:rsidR="00AE29D8">
        <w:t xml:space="preserve"> increases.</w:t>
      </w:r>
    </w:p>
    <w:p w14:paraId="4D270120" w14:textId="72BF1CCE" w:rsidR="007925B3" w:rsidRDefault="00194A8F" w:rsidP="00BE0E0A">
      <w:pPr>
        <w:jc w:val="both"/>
        <w:rPr>
          <w:lang w:val="en-US"/>
        </w:rPr>
      </w:pPr>
      <w:r>
        <w:t xml:space="preserve">One may argue </w:t>
      </w:r>
      <w:r w:rsidR="00C52E1A">
        <w:t xml:space="preserve">that not all the possible </w:t>
      </w:r>
      <w:r w:rsidR="0027556F">
        <w:t>FO</w:t>
      </w:r>
      <w:r w:rsidR="00C52E1A">
        <w:t xml:space="preserve"> values have been simulated and </w:t>
      </w:r>
      <w:r w:rsidR="006D4306">
        <w:t xml:space="preserve">the performance might be </w:t>
      </w:r>
      <w:r w:rsidR="001132F1">
        <w:t>different</w:t>
      </w:r>
      <w:r w:rsidR="00497CED">
        <w:t xml:space="preserve"> </w:t>
      </w:r>
      <w:r w:rsidR="007F1001">
        <w:t xml:space="preserve">for the </w:t>
      </w:r>
      <w:r w:rsidR="0027556F">
        <w:t>FO</w:t>
      </w:r>
      <w:r w:rsidR="007F1001">
        <w:t xml:space="preserve"> values in between the simulated ones.</w:t>
      </w:r>
      <w:r w:rsidR="00C662F5">
        <w:t xml:space="preserve"> That sounds right, but we can never simulate for all. So,</w:t>
      </w:r>
      <w:r w:rsidR="00C60EC3">
        <w:t xml:space="preserve"> </w:t>
      </w:r>
      <w:r w:rsidR="00C662F5">
        <w:t>l</w:t>
      </w:r>
      <w:r w:rsidR="00C60EC3">
        <w:t xml:space="preserve">et us </w:t>
      </w:r>
      <w:r w:rsidR="00C60EC3">
        <w:lastRenderedPageBreak/>
        <w:t xml:space="preserve">focus on the point: whether restricted set A should have </w:t>
      </w:r>
      <w:r w:rsidR="00C662F5">
        <w:t xml:space="preserve">such a good performance when the </w:t>
      </w:r>
      <w:r w:rsidR="0027556F">
        <w:t>FO</w:t>
      </w:r>
      <w:r w:rsidR="00C662F5">
        <w:t xml:space="preserve"> is 4000Hz?</w:t>
      </w:r>
      <w:r w:rsidR="00222BD8">
        <w:t xml:space="preserve"> Let us </w:t>
      </w:r>
      <w:r w:rsidR="009276C0">
        <w:t xml:space="preserve">recall the introduction of restricted set B. The </w:t>
      </w:r>
      <w:r w:rsidR="004F7205">
        <w:t xml:space="preserve">restricted set A was designed to support the </w:t>
      </w:r>
      <w:r w:rsidR="0027556F">
        <w:t>FO</w:t>
      </w:r>
      <w:r w:rsidR="004F7205">
        <w:t xml:space="preserve"> </w:t>
      </w:r>
      <w:r w:rsidR="002A3DE5">
        <w:t>up to 1.25kH</w:t>
      </w:r>
      <w:r w:rsidR="001A7DA7">
        <w:t xml:space="preserve">z. It was believed that the higher </w:t>
      </w:r>
      <w:r w:rsidR="0027556F">
        <w:t>FO</w:t>
      </w:r>
      <w:r w:rsidR="001A7DA7">
        <w:t xml:space="preserve"> will seriously impact the performance of the restricted set A and to address a much higher </w:t>
      </w:r>
      <w:r w:rsidR="0027556F">
        <w:t>FO</w:t>
      </w:r>
      <w:r w:rsidR="001A7DA7">
        <w:t>, another type of restricted sets is needed, i.e., restricted set B</w:t>
      </w:r>
      <w:r w:rsidR="001D349B">
        <w:t xml:space="preserve"> targeting at </w:t>
      </w:r>
      <w:r w:rsidR="0027556F">
        <w:t>FO</w:t>
      </w:r>
      <w:r w:rsidR="001D349B">
        <w:t xml:space="preserve"> up to 2.5kHz</w:t>
      </w:r>
      <w:r w:rsidR="001A7DA7">
        <w:t>.</w:t>
      </w:r>
      <w:r w:rsidR="00652A96">
        <w:t xml:space="preserve"> It is possible that the restricted set A can function </w:t>
      </w:r>
      <w:r w:rsidR="008C3AD7">
        <w:t xml:space="preserve">when </w:t>
      </w:r>
      <w:r w:rsidR="0027556F">
        <w:t>FO</w:t>
      </w:r>
      <w:r w:rsidR="00524425">
        <w:t xml:space="preserve"> is slightly o</w:t>
      </w:r>
      <w:r w:rsidR="0032573F">
        <w:t>ver the</w:t>
      </w:r>
      <w:r w:rsidR="00524425">
        <w:t xml:space="preserve"> bound</w:t>
      </w:r>
      <w:r w:rsidR="0032573F">
        <w:t>ary.</w:t>
      </w:r>
      <w:r w:rsidR="00FB523F">
        <w:t xml:space="preserve"> </w:t>
      </w:r>
      <w:r w:rsidR="00E02BBA">
        <w:t>However, a</w:t>
      </w:r>
      <w:r w:rsidR="00C76E6C">
        <w:t>t</w:t>
      </w:r>
      <w:r w:rsidR="00E02BBA">
        <w:t xml:space="preserve"> a</w:t>
      </w:r>
      <w:r w:rsidR="00C76E6C">
        <w:t xml:space="preserve"> </w:t>
      </w:r>
      <w:r w:rsidR="0027556F">
        <w:t>FO</w:t>
      </w:r>
      <w:r w:rsidR="001D349B">
        <w:t xml:space="preserve"> of 3000Hz</w:t>
      </w:r>
      <w:r w:rsidR="00950DDB">
        <w:t xml:space="preserve"> (slightly beyond the target </w:t>
      </w:r>
      <w:r w:rsidR="0027556F">
        <w:t>FO</w:t>
      </w:r>
      <w:r w:rsidR="00950DDB">
        <w:t xml:space="preserve"> of the restricted set B)</w:t>
      </w:r>
      <w:r w:rsidR="001D349B">
        <w:t>, t</w:t>
      </w:r>
      <w:r w:rsidR="00FB523F">
        <w:t xml:space="preserve">he restricted set A should not provide an as good performance as the restricted set </w:t>
      </w:r>
      <w:r w:rsidR="00C76E6C">
        <w:t>B, not to mention a</w:t>
      </w:r>
      <w:r w:rsidR="00950DDB">
        <w:t>n</w:t>
      </w:r>
      <w:r w:rsidR="00C76E6C">
        <w:t xml:space="preserve"> even better performance</w:t>
      </w:r>
      <w:r w:rsidR="005E2B25">
        <w:rPr>
          <w:lang w:val="en-US"/>
        </w:rPr>
        <w:t>.</w:t>
      </w:r>
      <w:r w:rsidR="003F10B3">
        <w:rPr>
          <w:lang w:val="en-US"/>
        </w:rPr>
        <w:t xml:space="preserve"> </w:t>
      </w:r>
      <w:r w:rsidR="00936EE7">
        <w:rPr>
          <w:lang w:val="en-US"/>
        </w:rPr>
        <w:t>In contrast, f</w:t>
      </w:r>
      <w:r w:rsidR="000C2DCC">
        <w:rPr>
          <w:lang w:val="en-US"/>
        </w:rPr>
        <w:t>rom the figures, the restricted set A require</w:t>
      </w:r>
      <w:r w:rsidR="00936EE7">
        <w:rPr>
          <w:lang w:val="en-US"/>
        </w:rPr>
        <w:t>s</w:t>
      </w:r>
      <w:r w:rsidR="00ED0263">
        <w:rPr>
          <w:lang w:val="en-US"/>
        </w:rPr>
        <w:t xml:space="preserve"> around -15dB to obtain 1% miss detection</w:t>
      </w:r>
      <w:r w:rsidR="00FD2DD7">
        <w:rPr>
          <w:lang w:val="en-US"/>
        </w:rPr>
        <w:t xml:space="preserve">, </w:t>
      </w:r>
      <w:r w:rsidR="000460C1">
        <w:rPr>
          <w:lang w:val="en-US"/>
        </w:rPr>
        <w:t>which is 3dB better than that of restricted set B</w:t>
      </w:r>
      <w:r w:rsidR="00936EE7">
        <w:rPr>
          <w:lang w:val="en-US"/>
        </w:rPr>
        <w:t>.</w:t>
      </w:r>
      <w:r w:rsidR="00C05241">
        <w:rPr>
          <w:lang w:val="en-US"/>
        </w:rPr>
        <w:t xml:space="preserve"> The </w:t>
      </w:r>
      <w:r w:rsidR="00E2110A">
        <w:rPr>
          <w:lang w:val="en-US"/>
        </w:rPr>
        <w:t xml:space="preserve">deteriorated performance when preamble id is 36 looks more </w:t>
      </w:r>
      <w:r w:rsidR="00EC79BF">
        <w:rPr>
          <w:lang w:val="en-US"/>
        </w:rPr>
        <w:t>consistent to the theoretical prediction.</w:t>
      </w:r>
    </w:p>
    <w:p w14:paraId="5F9C889C" w14:textId="00A77A4A" w:rsidR="00A24E67" w:rsidRDefault="00A24E67" w:rsidP="00BE0E0A">
      <w:pPr>
        <w:jc w:val="both"/>
        <w:rPr>
          <w:lang w:val="en-US"/>
        </w:rPr>
      </w:pPr>
      <w:r>
        <w:rPr>
          <w:lang w:val="en-US"/>
        </w:rPr>
        <w:t xml:space="preserve">The above analysis holds when </w:t>
      </w:r>
      <w:proofErr w:type="spellStart"/>
      <w:r>
        <w:rPr>
          <w:lang w:val="en-US"/>
        </w:rPr>
        <w:t>Ncs</w:t>
      </w:r>
      <w:proofErr w:type="spellEnd"/>
      <w:r>
        <w:rPr>
          <w:lang w:val="en-US"/>
        </w:rPr>
        <w:t xml:space="preserve">=15. Though the </w:t>
      </w:r>
      <w:proofErr w:type="spellStart"/>
      <w:r>
        <w:rPr>
          <w:lang w:val="en-US"/>
        </w:rPr>
        <w:t>Ncs</w:t>
      </w:r>
      <w:proofErr w:type="spellEnd"/>
      <w:r>
        <w:rPr>
          <w:lang w:val="en-US"/>
        </w:rPr>
        <w:t xml:space="preserve"> values for both test patterns are the same</w:t>
      </w:r>
      <w:r w:rsidR="00421C28">
        <w:rPr>
          <w:lang w:val="en-US"/>
        </w:rPr>
        <w:t xml:space="preserve"> and the</w:t>
      </w:r>
      <w:r w:rsidR="006A1712">
        <w:rPr>
          <w:lang w:val="en-US"/>
        </w:rPr>
        <w:t xml:space="preserve"> curves are for </w:t>
      </w:r>
      <w:proofErr w:type="spellStart"/>
      <w:r w:rsidR="006A1712">
        <w:rPr>
          <w:lang w:val="en-US"/>
        </w:rPr>
        <w:t>Ncs</w:t>
      </w:r>
      <w:proofErr w:type="spellEnd"/>
      <w:r w:rsidR="006A1712">
        <w:rPr>
          <w:lang w:val="en-US"/>
        </w:rPr>
        <w:t>=15</w:t>
      </w:r>
      <w:r>
        <w:rPr>
          <w:lang w:val="en-US"/>
        </w:rPr>
        <w:t xml:space="preserve">, there’s no evidence showing that the above statement is </w:t>
      </w:r>
      <w:r w:rsidR="00421C28">
        <w:rPr>
          <w:lang w:val="en-US"/>
        </w:rPr>
        <w:t xml:space="preserve">not </w:t>
      </w:r>
      <w:r>
        <w:rPr>
          <w:lang w:val="en-US"/>
        </w:rPr>
        <w:t xml:space="preserve">true for other </w:t>
      </w:r>
      <w:proofErr w:type="spellStart"/>
      <w:r>
        <w:rPr>
          <w:lang w:val="en-US"/>
        </w:rPr>
        <w:t>Ncs</w:t>
      </w:r>
      <w:proofErr w:type="spellEnd"/>
      <w:r>
        <w:rPr>
          <w:lang w:val="en-US"/>
        </w:rPr>
        <w:t xml:space="preserve"> values.</w:t>
      </w:r>
    </w:p>
    <w:p w14:paraId="6F2CC3A3" w14:textId="1825EFA9" w:rsidR="007925B3" w:rsidRDefault="007925B3" w:rsidP="007925B3">
      <w:pPr>
        <w:jc w:val="both"/>
      </w:pPr>
      <w:r w:rsidRPr="00B1201B">
        <w:rPr>
          <w:b/>
        </w:rPr>
        <w:t xml:space="preserve">Observation </w:t>
      </w:r>
      <w:r>
        <w:rPr>
          <w:b/>
        </w:rPr>
        <w:t>1</w:t>
      </w:r>
      <w:r>
        <w:t>. The LTE test pattern (</w:t>
      </w:r>
      <w:proofErr w:type="spellStart"/>
      <w:r w:rsidR="00A24E67">
        <w:t>Ncs</w:t>
      </w:r>
      <w:proofErr w:type="spellEnd"/>
      <w:r w:rsidR="00A24E67">
        <w:t xml:space="preserve">=15, </w:t>
      </w:r>
      <w:r>
        <w:t>preamble id=0</w:t>
      </w:r>
      <w:r w:rsidR="00A24E67">
        <w:t>,</w:t>
      </w:r>
      <w:r>
        <w:t xml:space="preserve"> and root sequence id=384)</w:t>
      </w:r>
      <w:r w:rsidR="00A24E67">
        <w:t xml:space="preserve"> for the restricted set A</w:t>
      </w:r>
      <w:r>
        <w:t xml:space="preserve"> shows an unusually good performance with high FO. The performance gap between the LTE test pattern and the alternative test pattern is visible for 2000Hz and beyond.</w:t>
      </w:r>
      <w:r w:rsidR="00141C51">
        <w:t xml:space="preserve"> </w:t>
      </w:r>
      <w:r w:rsidR="008C4163">
        <w:t xml:space="preserve">Although the effect is seen at higher Doppler, we propose that the alternative pattern should also be applied for 350km/h requirements. The reason is that even if 500km/h format is not supported in the specs, it is undesirable to retain a corner case configuration. There would otherwise be a risk in the future that the test may be re-used for exploring performance with increased frequency or Doppler and would not show correct performance.  </w:t>
      </w:r>
    </w:p>
    <w:p w14:paraId="2C45861C" w14:textId="7BC72D2D" w:rsidR="007925B3" w:rsidRDefault="007925B3" w:rsidP="007925B3">
      <w:pPr>
        <w:jc w:val="both"/>
        <w:rPr>
          <w:lang w:val="en-US"/>
        </w:rPr>
      </w:pPr>
      <w:r w:rsidRPr="0055279C">
        <w:rPr>
          <w:b/>
          <w:i/>
          <w:color w:val="404040" w:themeColor="text1" w:themeTint="BF"/>
        </w:rPr>
        <w:t xml:space="preserve">Proposal </w:t>
      </w:r>
      <w:r>
        <w:rPr>
          <w:b/>
          <w:i/>
          <w:color w:val="404040" w:themeColor="text1" w:themeTint="BF"/>
        </w:rPr>
        <w:t>1</w:t>
      </w:r>
      <w:r w:rsidRPr="0055279C">
        <w:rPr>
          <w:b/>
          <w:i/>
          <w:color w:val="404040" w:themeColor="text1" w:themeTint="BF"/>
        </w:rPr>
        <w:t>:</w:t>
      </w:r>
      <w:r>
        <w:rPr>
          <w:b/>
          <w:color w:val="404040" w:themeColor="text1" w:themeTint="BF"/>
        </w:rPr>
        <w:t xml:space="preserve"> Use the alternative test pattern (</w:t>
      </w:r>
      <w:proofErr w:type="spellStart"/>
      <w:r w:rsidR="00A24E67">
        <w:rPr>
          <w:b/>
          <w:color w:val="404040" w:themeColor="text1" w:themeTint="BF"/>
        </w:rPr>
        <w:t>Ncs</w:t>
      </w:r>
      <w:proofErr w:type="spellEnd"/>
      <w:r w:rsidR="00A24E67">
        <w:rPr>
          <w:b/>
          <w:color w:val="404040" w:themeColor="text1" w:themeTint="BF"/>
        </w:rPr>
        <w:t xml:space="preserve">=15, </w:t>
      </w:r>
      <w:r>
        <w:rPr>
          <w:b/>
          <w:color w:val="404040" w:themeColor="text1" w:themeTint="BF"/>
        </w:rPr>
        <w:t>preamble id=36</w:t>
      </w:r>
      <w:r w:rsidR="00A24E67">
        <w:rPr>
          <w:b/>
          <w:color w:val="404040" w:themeColor="text1" w:themeTint="BF"/>
        </w:rPr>
        <w:t>,</w:t>
      </w:r>
      <w:r>
        <w:rPr>
          <w:b/>
          <w:color w:val="404040" w:themeColor="text1" w:themeTint="BF"/>
        </w:rPr>
        <w:t xml:space="preserve"> and root sequence id=384) suggested in WF RAN4#92bis for restricted set Type A</w:t>
      </w:r>
      <w:r w:rsidR="00346517">
        <w:rPr>
          <w:b/>
          <w:color w:val="404040" w:themeColor="text1" w:themeTint="BF"/>
        </w:rPr>
        <w:t xml:space="preserve"> for both 350km/h and 500km/h cases if applicable</w:t>
      </w:r>
      <w:r>
        <w:rPr>
          <w:b/>
          <w:color w:val="404040" w:themeColor="text1" w:themeTint="BF"/>
        </w:rPr>
        <w:t>.</w:t>
      </w:r>
    </w:p>
    <w:p w14:paraId="2A663DC0" w14:textId="04C5B824" w:rsidR="00EC79BF" w:rsidRDefault="009B2063" w:rsidP="00BE0E0A">
      <w:pPr>
        <w:jc w:val="both"/>
        <w:rPr>
          <w:lang w:val="en-US"/>
        </w:rPr>
      </w:pPr>
      <w:r>
        <w:rPr>
          <w:lang w:val="en-US"/>
        </w:rPr>
        <w:t xml:space="preserve">For restricted set B, </w:t>
      </w:r>
      <w:r w:rsidR="00D564D9">
        <w:rPr>
          <w:lang w:val="en-US"/>
        </w:rPr>
        <w:t xml:space="preserve">the performances are more aligned. When the </w:t>
      </w:r>
      <w:r w:rsidR="0027556F">
        <w:rPr>
          <w:lang w:val="en-US"/>
        </w:rPr>
        <w:t>FO</w:t>
      </w:r>
      <w:r w:rsidR="00D564D9">
        <w:rPr>
          <w:lang w:val="en-US"/>
        </w:rPr>
        <w:t xml:space="preserve"> is picked from {1000Hz, 2000Hz, 3000Hz, 3500Hz}, </w:t>
      </w:r>
      <w:r w:rsidR="00A050F8">
        <w:rPr>
          <w:lang w:val="en-US"/>
        </w:rPr>
        <w:t>both test pattern</w:t>
      </w:r>
      <w:r w:rsidR="005A265E">
        <w:rPr>
          <w:lang w:val="en-US"/>
        </w:rPr>
        <w:t>s</w:t>
      </w:r>
      <w:r w:rsidR="00A050F8">
        <w:rPr>
          <w:lang w:val="en-US"/>
        </w:rPr>
        <w:t xml:space="preserve"> </w:t>
      </w:r>
      <w:r w:rsidR="00B03A28">
        <w:rPr>
          <w:lang w:val="en-US"/>
        </w:rPr>
        <w:t>yield alike behavior.</w:t>
      </w:r>
      <w:r w:rsidR="005A265E">
        <w:rPr>
          <w:lang w:val="en-US"/>
        </w:rPr>
        <w:t xml:space="preserve"> </w:t>
      </w:r>
      <w:r w:rsidR="0027556F">
        <w:rPr>
          <w:lang w:val="en-US"/>
        </w:rPr>
        <w:t xml:space="preserve">Although </w:t>
      </w:r>
      <w:r w:rsidR="005A265E">
        <w:rPr>
          <w:lang w:val="en-US"/>
        </w:rPr>
        <w:t xml:space="preserve">4500Hz </w:t>
      </w:r>
      <w:r w:rsidR="0027556F">
        <w:rPr>
          <w:lang w:val="en-US"/>
        </w:rPr>
        <w:t>FO</w:t>
      </w:r>
      <w:r w:rsidR="005A265E">
        <w:rPr>
          <w:lang w:val="en-US"/>
        </w:rPr>
        <w:t xml:space="preserve"> </w:t>
      </w:r>
      <w:r w:rsidR="0027556F">
        <w:rPr>
          <w:lang w:val="en-US"/>
        </w:rPr>
        <w:t>will, nevertheless, lead to an obvious gap between different test patterns’ curves, such a deviation does neither nullify its deteriorating property against FO, nor change</w:t>
      </w:r>
      <w:r w:rsidR="007925B3">
        <w:rPr>
          <w:lang w:val="en-US"/>
        </w:rPr>
        <w:t xml:space="preserve"> our focus on under 3500Hz (</w:t>
      </w:r>
      <w:proofErr w:type="spellStart"/>
      <w:r w:rsidR="007925B3">
        <w:rPr>
          <w:lang w:val="en-US"/>
        </w:rPr>
        <w:t>corresp</w:t>
      </w:r>
      <w:proofErr w:type="spellEnd"/>
      <w:r w:rsidR="007925B3">
        <w:rPr>
          <w:lang w:val="en-US"/>
        </w:rPr>
        <w:t xml:space="preserve">. </w:t>
      </w:r>
      <w:r w:rsidR="00A24E67">
        <w:rPr>
          <w:lang w:val="en-US"/>
        </w:rPr>
        <w:t xml:space="preserve">approximately </w:t>
      </w:r>
      <w:r w:rsidR="007925B3">
        <w:rPr>
          <w:lang w:val="en-US"/>
        </w:rPr>
        <w:t>500km/h)</w:t>
      </w:r>
      <w:r w:rsidR="00A24E67">
        <w:rPr>
          <w:lang w:val="en-US"/>
        </w:rPr>
        <w:t xml:space="preserve"> case</w:t>
      </w:r>
      <w:r w:rsidR="007925B3">
        <w:rPr>
          <w:lang w:val="en-US"/>
        </w:rPr>
        <w:t xml:space="preserve"> for the moment</w:t>
      </w:r>
      <w:r w:rsidR="0027556F">
        <w:rPr>
          <w:lang w:val="en-US"/>
        </w:rPr>
        <w:t>.</w:t>
      </w:r>
    </w:p>
    <w:p w14:paraId="16EA602C" w14:textId="11965896" w:rsidR="00A24E67" w:rsidRDefault="00A24E67" w:rsidP="00A24E67">
      <w:pPr>
        <w:jc w:val="both"/>
      </w:pPr>
      <w:r w:rsidRPr="00B1201B">
        <w:rPr>
          <w:b/>
        </w:rPr>
        <w:t xml:space="preserve">Observation </w:t>
      </w:r>
      <w:r>
        <w:rPr>
          <w:b/>
        </w:rPr>
        <w:t>2</w:t>
      </w:r>
      <w:r>
        <w:t>. The LTE test pattern (</w:t>
      </w:r>
      <w:proofErr w:type="spellStart"/>
      <w:r w:rsidR="00601211">
        <w:t>Ncs</w:t>
      </w:r>
      <w:proofErr w:type="spellEnd"/>
      <w:r w:rsidR="00601211">
        <w:t xml:space="preserve">=15, </w:t>
      </w:r>
      <w:r>
        <w:t>preamble id=</w:t>
      </w:r>
      <w:r w:rsidR="00601211">
        <w:t>30,</w:t>
      </w:r>
      <w:r>
        <w:t xml:space="preserve"> and root sequence id=3</w:t>
      </w:r>
      <w:r w:rsidR="00601211">
        <w:t>0</w:t>
      </w:r>
      <w:r>
        <w:t xml:space="preserve">) </w:t>
      </w:r>
      <w:r w:rsidR="00601211">
        <w:t>has a similar performance to the alternative test pattern with high FO up to 3500Hz.</w:t>
      </w:r>
      <w:r>
        <w:t xml:space="preserve"> The performance gap is </w:t>
      </w:r>
      <w:r w:rsidR="00601211">
        <w:t>negligible</w:t>
      </w:r>
      <w:r>
        <w:t>.</w:t>
      </w:r>
    </w:p>
    <w:p w14:paraId="387824CB" w14:textId="5E0796B3" w:rsidR="00A24E67" w:rsidRDefault="00A24E67" w:rsidP="00A24E67">
      <w:pPr>
        <w:jc w:val="both"/>
        <w:rPr>
          <w:lang w:val="en-US"/>
        </w:rPr>
      </w:pPr>
      <w:r w:rsidRPr="0055279C">
        <w:rPr>
          <w:b/>
          <w:i/>
          <w:color w:val="404040" w:themeColor="text1" w:themeTint="BF"/>
        </w:rPr>
        <w:t xml:space="preserve">Proposal </w:t>
      </w:r>
      <w:r>
        <w:rPr>
          <w:b/>
          <w:i/>
          <w:color w:val="404040" w:themeColor="text1" w:themeTint="BF"/>
        </w:rPr>
        <w:t>2</w:t>
      </w:r>
      <w:r w:rsidRPr="0055279C">
        <w:rPr>
          <w:b/>
          <w:i/>
          <w:color w:val="404040" w:themeColor="text1" w:themeTint="BF"/>
        </w:rPr>
        <w:t>:</w:t>
      </w:r>
      <w:r>
        <w:rPr>
          <w:b/>
          <w:color w:val="404040" w:themeColor="text1" w:themeTint="BF"/>
        </w:rPr>
        <w:t xml:space="preserve"> </w:t>
      </w:r>
      <w:r w:rsidR="00601211">
        <w:rPr>
          <w:b/>
          <w:color w:val="404040" w:themeColor="text1" w:themeTint="BF"/>
        </w:rPr>
        <w:t>Reu</w:t>
      </w:r>
      <w:r>
        <w:rPr>
          <w:b/>
          <w:color w:val="404040" w:themeColor="text1" w:themeTint="BF"/>
        </w:rPr>
        <w:t xml:space="preserve">se the </w:t>
      </w:r>
      <w:r w:rsidR="00601211">
        <w:rPr>
          <w:b/>
          <w:color w:val="404040" w:themeColor="text1" w:themeTint="BF"/>
        </w:rPr>
        <w:t>LTE</w:t>
      </w:r>
      <w:r>
        <w:rPr>
          <w:b/>
          <w:color w:val="404040" w:themeColor="text1" w:themeTint="BF"/>
        </w:rPr>
        <w:t xml:space="preserve"> test pattern (</w:t>
      </w:r>
      <w:proofErr w:type="spellStart"/>
      <w:r w:rsidR="00601211">
        <w:rPr>
          <w:b/>
          <w:color w:val="404040" w:themeColor="text1" w:themeTint="BF"/>
        </w:rPr>
        <w:t>Ncs</w:t>
      </w:r>
      <w:proofErr w:type="spellEnd"/>
      <w:r w:rsidR="00601211">
        <w:rPr>
          <w:b/>
          <w:color w:val="404040" w:themeColor="text1" w:themeTint="BF"/>
        </w:rPr>
        <w:t xml:space="preserve">=15, </w:t>
      </w:r>
      <w:r>
        <w:rPr>
          <w:b/>
          <w:color w:val="404040" w:themeColor="text1" w:themeTint="BF"/>
        </w:rPr>
        <w:t>preamble id=</w:t>
      </w:r>
      <w:r w:rsidR="00601211">
        <w:rPr>
          <w:b/>
          <w:color w:val="404040" w:themeColor="text1" w:themeTint="BF"/>
        </w:rPr>
        <w:t>30,</w:t>
      </w:r>
      <w:r>
        <w:rPr>
          <w:b/>
          <w:color w:val="404040" w:themeColor="text1" w:themeTint="BF"/>
        </w:rPr>
        <w:t xml:space="preserve"> and root sequence id=3</w:t>
      </w:r>
      <w:r w:rsidR="00601211">
        <w:rPr>
          <w:b/>
          <w:color w:val="404040" w:themeColor="text1" w:themeTint="BF"/>
        </w:rPr>
        <w:t>0</w:t>
      </w:r>
      <w:r>
        <w:rPr>
          <w:b/>
          <w:color w:val="404040" w:themeColor="text1" w:themeTint="BF"/>
        </w:rPr>
        <w:t>)</w:t>
      </w:r>
      <w:r w:rsidR="00601211">
        <w:rPr>
          <w:b/>
          <w:color w:val="404040" w:themeColor="text1" w:themeTint="BF"/>
        </w:rPr>
        <w:t xml:space="preserve"> for NR HST tests</w:t>
      </w:r>
      <w:r>
        <w:rPr>
          <w:b/>
          <w:color w:val="404040" w:themeColor="text1" w:themeTint="BF"/>
        </w:rPr>
        <w:t xml:space="preserve"> </w:t>
      </w:r>
      <w:r w:rsidR="00601211">
        <w:rPr>
          <w:b/>
          <w:color w:val="404040" w:themeColor="text1" w:themeTint="BF"/>
        </w:rPr>
        <w:t>from the LTE spec</w:t>
      </w:r>
      <w:r>
        <w:rPr>
          <w:b/>
          <w:color w:val="404040" w:themeColor="text1" w:themeTint="BF"/>
        </w:rPr>
        <w:t xml:space="preserve"> for restricted set Type </w:t>
      </w:r>
      <w:r w:rsidR="00601211">
        <w:rPr>
          <w:b/>
          <w:color w:val="404040" w:themeColor="text1" w:themeTint="BF"/>
        </w:rPr>
        <w:t>B</w:t>
      </w:r>
      <w:r>
        <w:rPr>
          <w:b/>
          <w:color w:val="404040" w:themeColor="text1" w:themeTint="BF"/>
        </w:rPr>
        <w:t>.</w:t>
      </w:r>
    </w:p>
    <w:p w14:paraId="348C9001" w14:textId="7C96C110" w:rsidR="00267F74" w:rsidRPr="00BE0E0A" w:rsidRDefault="00267F74" w:rsidP="00BE0E0A">
      <w:pPr>
        <w:jc w:val="both"/>
      </w:pPr>
      <w:r>
        <w:t>As agreed</w:t>
      </w:r>
      <w:r w:rsidR="00BE0E0A" w:rsidRPr="00BE0E0A">
        <w:t>, the feasibility of exploiting format 0 in the 500km/h case is explored.</w:t>
      </w:r>
      <w:r>
        <w:t xml:space="preserve"> The simulation results of both restricted set A and B are show below, with the </w:t>
      </w:r>
      <w:r w:rsidR="002351A5">
        <w:t xml:space="preserve">above </w:t>
      </w:r>
      <w:r>
        <w:t>proposed test patterns.</w:t>
      </w:r>
    </w:p>
    <w:p w14:paraId="4852785E" w14:textId="3035FF17" w:rsidR="002351A5" w:rsidRDefault="00404FB7" w:rsidP="002351A5">
      <w:pPr>
        <w:keepNext/>
        <w:jc w:val="both"/>
      </w:pPr>
      <w:r>
        <w:rPr>
          <w:noProof/>
        </w:rPr>
        <w:drawing>
          <wp:inline distT="0" distB="0" distL="0" distR="0" wp14:anchorId="6012C689" wp14:editId="1417CAEC">
            <wp:extent cx="5731510" cy="320611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ACH_F0_ResSet_500kmph_2Rx_master_August_lessFO.png"/>
                    <pic:cNvPicPr/>
                  </pic:nvPicPr>
                  <pic:blipFill>
                    <a:blip r:embed="rId11">
                      <a:extLst>
                        <a:ext uri="{28A0092B-C50C-407E-A947-70E740481C1C}">
                          <a14:useLocalDpi xmlns:a14="http://schemas.microsoft.com/office/drawing/2010/main" val="0"/>
                        </a:ext>
                      </a:extLst>
                    </a:blip>
                    <a:stretch>
                      <a:fillRect/>
                    </a:stretch>
                  </pic:blipFill>
                  <pic:spPr>
                    <a:xfrm>
                      <a:off x="0" y="0"/>
                      <a:ext cx="5731510" cy="3206115"/>
                    </a:xfrm>
                    <a:prstGeom prst="rect">
                      <a:avLst/>
                    </a:prstGeom>
                  </pic:spPr>
                </pic:pic>
              </a:graphicData>
            </a:graphic>
          </wp:inline>
        </w:drawing>
      </w:r>
    </w:p>
    <w:p w14:paraId="23FAF039" w14:textId="4FD610EB" w:rsidR="00BE0E0A" w:rsidRDefault="002351A5" w:rsidP="002351A5">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rPr>
          <w:noProof/>
        </w:rPr>
        <w:t xml:space="preserve"> performance of the format 0 restricted sets targeting 500km/h</w:t>
      </w:r>
    </w:p>
    <w:p w14:paraId="42A4FA68" w14:textId="4F2051AE" w:rsidR="00B302B1" w:rsidRDefault="00B302B1" w:rsidP="00BE030A">
      <w:pPr>
        <w:jc w:val="both"/>
        <w:rPr>
          <w:lang w:val="en-US"/>
        </w:rPr>
      </w:pPr>
      <w:r>
        <w:rPr>
          <w:lang w:val="en-US"/>
        </w:rPr>
        <w:lastRenderedPageBreak/>
        <w:t xml:space="preserve">Following the </w:t>
      </w:r>
      <w:r w:rsidR="008D361C">
        <w:rPr>
          <w:lang w:val="en-US"/>
        </w:rPr>
        <w:t xml:space="preserve">principle of how PUSCH decides the maximum Doppler for 350km/h, we can choose the FO to be </w:t>
      </w:r>
      <w:r w:rsidR="00AB0EE0">
        <w:rPr>
          <w:lang w:val="en-US"/>
        </w:rPr>
        <w:t>1944Hz and 3334Hz, as shown in figure 3.</w:t>
      </w:r>
    </w:p>
    <w:p w14:paraId="568183C0" w14:textId="07F6A452" w:rsidR="002351A5" w:rsidRDefault="00EA256C" w:rsidP="00BE030A">
      <w:pPr>
        <w:jc w:val="both"/>
        <w:rPr>
          <w:lang w:val="en-US"/>
        </w:rPr>
      </w:pPr>
      <w:r>
        <w:rPr>
          <w:lang w:val="en-US"/>
        </w:rPr>
        <w:t>In figure 3, bo</w:t>
      </w:r>
      <w:r w:rsidR="00F36208">
        <w:rPr>
          <w:lang w:val="en-US"/>
        </w:rPr>
        <w:t>th restricted sets achieve 1% miss detection rate with a</w:t>
      </w:r>
      <w:r w:rsidR="00C31087">
        <w:rPr>
          <w:lang w:val="en-US"/>
        </w:rPr>
        <w:t>n</w:t>
      </w:r>
      <w:r w:rsidR="00F36208">
        <w:rPr>
          <w:lang w:val="en-US"/>
        </w:rPr>
        <w:t xml:space="preserve"> SNR </w:t>
      </w:r>
      <w:r w:rsidR="00AF4FBC">
        <w:rPr>
          <w:lang w:val="en-US"/>
        </w:rPr>
        <w:t>between</w:t>
      </w:r>
      <w:r w:rsidR="00F36208">
        <w:rPr>
          <w:lang w:val="en-US"/>
        </w:rPr>
        <w:t xml:space="preserve"> </w:t>
      </w:r>
      <w:r w:rsidR="000F30AA">
        <w:rPr>
          <w:lang w:val="en-US"/>
        </w:rPr>
        <w:t>-10dB</w:t>
      </w:r>
      <w:r w:rsidR="00AF4FBC">
        <w:rPr>
          <w:lang w:val="en-US"/>
        </w:rPr>
        <w:t xml:space="preserve"> and -14dB</w:t>
      </w:r>
      <w:r w:rsidR="000F30AA">
        <w:rPr>
          <w:lang w:val="en-US"/>
        </w:rPr>
        <w:t xml:space="preserve"> when carrier frequency is 2.1GHz, see red curves.</w:t>
      </w:r>
      <w:r w:rsidR="00F94FE1">
        <w:rPr>
          <w:lang w:val="en-US"/>
        </w:rPr>
        <w:t xml:space="preserve"> </w:t>
      </w:r>
      <w:r w:rsidR="00DD22B5">
        <w:rPr>
          <w:lang w:val="en-US"/>
        </w:rPr>
        <w:t xml:space="preserve">For higher carrier frequency at 3.6GHz, the required SNRs are </w:t>
      </w:r>
      <w:r w:rsidR="00307654">
        <w:rPr>
          <w:lang w:val="en-US"/>
        </w:rPr>
        <w:t>around</w:t>
      </w:r>
      <w:r w:rsidR="00F70544">
        <w:rPr>
          <w:lang w:val="en-US"/>
        </w:rPr>
        <w:t xml:space="preserve"> 6dB and</w:t>
      </w:r>
      <w:r w:rsidR="00307654">
        <w:rPr>
          <w:lang w:val="en-US"/>
        </w:rPr>
        <w:t xml:space="preserve"> -</w:t>
      </w:r>
      <w:r w:rsidR="00860C64">
        <w:rPr>
          <w:lang w:val="en-US"/>
        </w:rPr>
        <w:t>8</w:t>
      </w:r>
      <w:r w:rsidR="00307654">
        <w:rPr>
          <w:lang w:val="en-US"/>
        </w:rPr>
        <w:t>dB</w:t>
      </w:r>
      <w:r w:rsidR="00860C64">
        <w:rPr>
          <w:lang w:val="en-US"/>
        </w:rPr>
        <w:t xml:space="preserve"> ~ -7dB</w:t>
      </w:r>
      <w:r w:rsidR="00F70544">
        <w:rPr>
          <w:lang w:val="en-US"/>
        </w:rPr>
        <w:t xml:space="preserve"> for restricted set A and B, respectively.</w:t>
      </w:r>
    </w:p>
    <w:p w14:paraId="089E89D8" w14:textId="5FAB21E6" w:rsidR="00BC5278" w:rsidRDefault="00225439" w:rsidP="00BE030A">
      <w:pPr>
        <w:jc w:val="both"/>
        <w:rPr>
          <w:lang w:val="en-US"/>
        </w:rPr>
      </w:pPr>
      <w:r>
        <w:rPr>
          <w:lang w:val="en-US"/>
        </w:rPr>
        <w:t xml:space="preserve">Recall that </w:t>
      </w:r>
      <w:r w:rsidR="00CA3A36">
        <w:rPr>
          <w:lang w:val="en-US"/>
        </w:rPr>
        <w:t xml:space="preserve">the short sequence formats will </w:t>
      </w:r>
      <w:r w:rsidR="00793520">
        <w:rPr>
          <w:lang w:val="en-US"/>
        </w:rPr>
        <w:t xml:space="preserve">only </w:t>
      </w:r>
      <w:r w:rsidR="00CA3A36">
        <w:rPr>
          <w:lang w:val="en-US"/>
        </w:rPr>
        <w:t>need around -1</w:t>
      </w:r>
      <w:r w:rsidR="00362EFC">
        <w:rPr>
          <w:lang w:val="en-US"/>
        </w:rPr>
        <w:t>7</w:t>
      </w:r>
      <w:r w:rsidR="00CA3A36">
        <w:rPr>
          <w:lang w:val="en-US"/>
        </w:rPr>
        <w:t xml:space="preserve">dB ~ </w:t>
      </w:r>
      <w:r w:rsidR="00362EFC">
        <w:rPr>
          <w:lang w:val="en-US"/>
        </w:rPr>
        <w:t>-13dB to reach</w:t>
      </w:r>
      <w:r w:rsidR="00A429DF">
        <w:rPr>
          <w:lang w:val="en-US"/>
        </w:rPr>
        <w:t xml:space="preserve"> the same performance</w:t>
      </w:r>
      <w:r w:rsidR="00F754CF">
        <w:rPr>
          <w:lang w:val="en-US"/>
        </w:rPr>
        <w:t>.</w:t>
      </w:r>
      <w:r w:rsidR="000349B3">
        <w:rPr>
          <w:lang w:val="en-US"/>
        </w:rPr>
        <w:t xml:space="preserve"> The performance gap between short </w:t>
      </w:r>
      <w:r w:rsidR="00E93762">
        <w:rPr>
          <w:lang w:val="en-US"/>
        </w:rPr>
        <w:t xml:space="preserve">sequence format and long sequence format (with restricted sets) are </w:t>
      </w:r>
      <w:r w:rsidR="00FB74EB" w:rsidRPr="00E65999">
        <w:rPr>
          <w:u w:val="single"/>
          <w:lang w:val="en-US"/>
        </w:rPr>
        <w:t>at least</w:t>
      </w:r>
      <w:r w:rsidR="00E93762">
        <w:rPr>
          <w:lang w:val="en-US"/>
        </w:rPr>
        <w:t xml:space="preserve"> </w:t>
      </w:r>
      <w:r w:rsidR="00FB74EB">
        <w:rPr>
          <w:lang w:val="en-US"/>
        </w:rPr>
        <w:t xml:space="preserve">6dB with 3334Hz FO. If </w:t>
      </w:r>
      <w:r w:rsidR="00EC4FC9">
        <w:rPr>
          <w:lang w:val="en-US"/>
        </w:rPr>
        <w:t>the systematic frequency error (</w:t>
      </w:r>
      <m:oMath>
        <m:r>
          <w:rPr>
            <w:rFonts w:ascii="Cambria Math" w:hAnsi="Cambria Math"/>
            <w:lang w:val="en-US"/>
          </w:rPr>
          <m:t>±0.1ppm</m:t>
        </m:r>
      </m:oMath>
      <w:r w:rsidR="00EC4FC9">
        <w:rPr>
          <w:lang w:val="en-US"/>
        </w:rPr>
        <w:t>)</w:t>
      </w:r>
      <w:r w:rsidR="00407BF7">
        <w:rPr>
          <w:lang w:val="en-US"/>
        </w:rPr>
        <w:t xml:space="preserve"> is </w:t>
      </w:r>
      <w:proofErr w:type="gramStart"/>
      <w:r w:rsidR="00407BF7">
        <w:rPr>
          <w:lang w:val="en-US"/>
        </w:rPr>
        <w:t>taken into account</w:t>
      </w:r>
      <w:proofErr w:type="gramEnd"/>
      <w:r w:rsidR="00407BF7">
        <w:rPr>
          <w:lang w:val="en-US"/>
        </w:rPr>
        <w:t xml:space="preserve"> in the further evaluation, </w:t>
      </w:r>
      <w:r w:rsidR="00C37A9D">
        <w:rPr>
          <w:lang w:val="en-US"/>
        </w:rPr>
        <w:t xml:space="preserve">such a gap will </w:t>
      </w:r>
      <w:r w:rsidR="00146BD8">
        <w:rPr>
          <w:lang w:val="en-US"/>
        </w:rPr>
        <w:t xml:space="preserve">become even more </w:t>
      </w:r>
      <w:r w:rsidR="006A0361">
        <w:rPr>
          <w:lang w:val="en-US"/>
        </w:rPr>
        <w:t>striking</w:t>
      </w:r>
      <w:r w:rsidR="00023C43">
        <w:rPr>
          <w:lang w:val="en-US"/>
        </w:rPr>
        <w:t>. It is</w:t>
      </w:r>
      <w:r w:rsidR="00C37A9D">
        <w:rPr>
          <w:lang w:val="en-US"/>
        </w:rPr>
        <w:t xml:space="preserve"> at least 8dB</w:t>
      </w:r>
      <w:r w:rsidR="00F344E8">
        <w:rPr>
          <w:lang w:val="en-US"/>
        </w:rPr>
        <w:t xml:space="preserve">, e.g., </w:t>
      </w:r>
      <w:r w:rsidR="00023C43">
        <w:rPr>
          <w:lang w:val="en-US"/>
        </w:rPr>
        <w:t>see</w:t>
      </w:r>
      <w:r w:rsidR="00F344E8">
        <w:rPr>
          <w:lang w:val="en-US"/>
        </w:rPr>
        <w:t xml:space="preserve"> figure 2.</w:t>
      </w:r>
    </w:p>
    <w:p w14:paraId="26834136" w14:textId="5BE1CA41" w:rsidR="00A91FD4" w:rsidRPr="00BE0E0A" w:rsidRDefault="00A91FD4" w:rsidP="00BE030A">
      <w:pPr>
        <w:jc w:val="both"/>
        <w:rPr>
          <w:lang w:val="en-US"/>
        </w:rPr>
      </w:pPr>
      <w:r w:rsidRPr="00E65999">
        <w:rPr>
          <w:b/>
        </w:rPr>
        <w:t>Observation 3:</w:t>
      </w:r>
      <w:r>
        <w:rPr>
          <w:lang w:val="en-US"/>
        </w:rPr>
        <w:t xml:space="preserve"> </w:t>
      </w:r>
      <w:r w:rsidR="00586E0C">
        <w:rPr>
          <w:lang w:val="en-US"/>
        </w:rPr>
        <w:t>S</w:t>
      </w:r>
      <w:r>
        <w:rPr>
          <w:lang w:val="en-US"/>
        </w:rPr>
        <w:t>hort sequence format</w:t>
      </w:r>
      <w:r w:rsidR="00586E0C">
        <w:rPr>
          <w:lang w:val="en-US"/>
        </w:rPr>
        <w:t xml:space="preserve">s are performing much better than </w:t>
      </w:r>
      <w:r w:rsidR="00AF4FBC">
        <w:rPr>
          <w:lang w:val="en-US"/>
        </w:rPr>
        <w:t>format 0 with restricted sets</w:t>
      </w:r>
      <w:r w:rsidR="001E6F84">
        <w:rPr>
          <w:lang w:val="en-US"/>
        </w:rPr>
        <w:t xml:space="preserve"> when velocity is 500km/h.</w:t>
      </w:r>
    </w:p>
    <w:p w14:paraId="5650E5DE" w14:textId="07E58492" w:rsidR="000A7DA5" w:rsidRPr="0086513D" w:rsidRDefault="0022245B" w:rsidP="00E65999">
      <w:pPr>
        <w:jc w:val="both"/>
        <w:rPr>
          <w:b/>
          <w:color w:val="404040" w:themeColor="text1" w:themeTint="BF"/>
        </w:rPr>
      </w:pPr>
      <w:r w:rsidRPr="0055279C">
        <w:rPr>
          <w:b/>
          <w:i/>
          <w:color w:val="404040" w:themeColor="text1" w:themeTint="BF"/>
        </w:rPr>
        <w:t xml:space="preserve">Proposal </w:t>
      </w:r>
      <w:r w:rsidR="00D763E7">
        <w:rPr>
          <w:b/>
          <w:i/>
          <w:color w:val="404040" w:themeColor="text1" w:themeTint="BF"/>
        </w:rPr>
        <w:t>3</w:t>
      </w:r>
      <w:r w:rsidRPr="0055279C">
        <w:rPr>
          <w:b/>
          <w:i/>
          <w:color w:val="404040" w:themeColor="text1" w:themeTint="BF"/>
        </w:rPr>
        <w:t xml:space="preserve">: </w:t>
      </w:r>
      <w:r w:rsidR="003228A5">
        <w:rPr>
          <w:b/>
          <w:color w:val="404040" w:themeColor="text1" w:themeTint="BF"/>
        </w:rPr>
        <w:t>Use only short sequence formats to target 500km/h scenarios</w:t>
      </w:r>
      <w:r w:rsidR="00023C43">
        <w:rPr>
          <w:b/>
          <w:color w:val="404040" w:themeColor="text1" w:themeTint="BF"/>
        </w:rPr>
        <w:t>.</w:t>
      </w:r>
    </w:p>
    <w:p w14:paraId="25939C38" w14:textId="21B16A6B" w:rsidR="00BE030A" w:rsidRPr="0086513D" w:rsidRDefault="00BE030A" w:rsidP="0086513D">
      <w:pPr>
        <w:pBdr>
          <w:bottom w:val="single" w:sz="12" w:space="1" w:color="auto"/>
        </w:pBdr>
        <w:jc w:val="both"/>
        <w:rPr>
          <w:color w:val="404040" w:themeColor="text1" w:themeTint="BF"/>
        </w:rPr>
      </w:pPr>
    </w:p>
    <w:p w14:paraId="2ADCCDF0" w14:textId="77777777" w:rsidR="00BE030A" w:rsidRPr="005B1B1C"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sidRPr="005B1B1C">
        <w:rPr>
          <w:rFonts w:ascii="Times New Roman" w:hAnsi="Times New Roman"/>
        </w:rPr>
        <w:t>Conclusion</w:t>
      </w:r>
    </w:p>
    <w:p w14:paraId="4F74E2ED" w14:textId="61533245" w:rsidR="008F11CE" w:rsidRDefault="00267F74" w:rsidP="00267F74">
      <w:pPr>
        <w:jc w:val="both"/>
      </w:pPr>
      <w:r w:rsidRPr="00B1201B">
        <w:rPr>
          <w:b/>
        </w:rPr>
        <w:t xml:space="preserve">Observation </w:t>
      </w:r>
      <w:r>
        <w:rPr>
          <w:b/>
        </w:rPr>
        <w:t>1</w:t>
      </w:r>
      <w:r>
        <w:t xml:space="preserve">. </w:t>
      </w:r>
      <w:r w:rsidR="008F11CE">
        <w:t>The LTE test pattern (</w:t>
      </w:r>
      <w:proofErr w:type="spellStart"/>
      <w:r w:rsidR="008F11CE">
        <w:t>Ncs</w:t>
      </w:r>
      <w:proofErr w:type="spellEnd"/>
      <w:r w:rsidR="008F11CE">
        <w:t xml:space="preserve">=15, preamble id=0, and root sequence id=384) for the restricted set A shows an unusually good performance with high FO. The performance gap between the LTE test pattern and the alternative test pattern is visible for 2000Hz and beyond. Although the effect is seen at higher Doppler, we propose that the alternative pattern should also be applied for 350km/h requirements. The reason is that even if 500km/h format is not supported in the specs, it is undesirable to retain a corner case configuration. There would otherwise be a risk in the future that the test may be re-used for exploring performance with increased frequency or Doppler and would not show correct performance. </w:t>
      </w:r>
    </w:p>
    <w:p w14:paraId="4AE037F7" w14:textId="4FBC616C" w:rsidR="00267F74" w:rsidRDefault="00267F74" w:rsidP="00267F74">
      <w:pPr>
        <w:jc w:val="both"/>
        <w:rPr>
          <w:b/>
          <w:color w:val="404040" w:themeColor="text1" w:themeTint="BF"/>
        </w:rPr>
      </w:pPr>
      <w:r w:rsidRPr="0055279C">
        <w:rPr>
          <w:b/>
          <w:i/>
          <w:color w:val="404040" w:themeColor="text1" w:themeTint="BF"/>
        </w:rPr>
        <w:t xml:space="preserve">Proposal </w:t>
      </w:r>
      <w:r>
        <w:rPr>
          <w:b/>
          <w:i/>
          <w:color w:val="404040" w:themeColor="text1" w:themeTint="BF"/>
        </w:rPr>
        <w:t>1</w:t>
      </w:r>
      <w:r w:rsidRPr="0055279C">
        <w:rPr>
          <w:b/>
          <w:i/>
          <w:color w:val="404040" w:themeColor="text1" w:themeTint="BF"/>
        </w:rPr>
        <w:t>:</w:t>
      </w:r>
      <w:r>
        <w:rPr>
          <w:b/>
          <w:color w:val="404040" w:themeColor="text1" w:themeTint="BF"/>
        </w:rPr>
        <w:t xml:space="preserve"> </w:t>
      </w:r>
      <w:r w:rsidR="008F11CE">
        <w:rPr>
          <w:b/>
          <w:color w:val="404040" w:themeColor="text1" w:themeTint="BF"/>
        </w:rPr>
        <w:t>Use the alternative test pattern (</w:t>
      </w:r>
      <w:proofErr w:type="spellStart"/>
      <w:r w:rsidR="008F11CE">
        <w:rPr>
          <w:b/>
          <w:color w:val="404040" w:themeColor="text1" w:themeTint="BF"/>
        </w:rPr>
        <w:t>Ncs</w:t>
      </w:r>
      <w:proofErr w:type="spellEnd"/>
      <w:r w:rsidR="008F11CE">
        <w:rPr>
          <w:b/>
          <w:color w:val="404040" w:themeColor="text1" w:themeTint="BF"/>
        </w:rPr>
        <w:t>=15, preamble id=36, and root sequence id=384) suggested in WF RAN4#92bis for restricted set Type A for both 350km/h and 500km/h cases if applicable.</w:t>
      </w:r>
      <w:bookmarkStart w:id="2" w:name="_GoBack"/>
      <w:bookmarkEnd w:id="2"/>
    </w:p>
    <w:p w14:paraId="4110E106" w14:textId="77777777" w:rsidR="00267F74" w:rsidRDefault="00267F74" w:rsidP="00267F74">
      <w:pPr>
        <w:jc w:val="both"/>
      </w:pPr>
      <w:r w:rsidRPr="00B1201B">
        <w:rPr>
          <w:b/>
        </w:rPr>
        <w:t xml:space="preserve">Observation </w:t>
      </w:r>
      <w:r>
        <w:rPr>
          <w:b/>
        </w:rPr>
        <w:t>2</w:t>
      </w:r>
      <w:r>
        <w:t>. The LTE test pattern (</w:t>
      </w:r>
      <w:proofErr w:type="spellStart"/>
      <w:r>
        <w:t>Ncs</w:t>
      </w:r>
      <w:proofErr w:type="spellEnd"/>
      <w:r>
        <w:t>=15, preamble id=30, and root sequence id=30) has a similar performance to the alternative test pattern with high FO up to 3500Hz. The performance gap is negligible.</w:t>
      </w:r>
    </w:p>
    <w:p w14:paraId="3F9573F4" w14:textId="77777777" w:rsidR="00267F74" w:rsidRDefault="00267F74" w:rsidP="00267F74">
      <w:pPr>
        <w:jc w:val="both"/>
        <w:rPr>
          <w:lang w:val="en-US"/>
        </w:rPr>
      </w:pPr>
      <w:r w:rsidRPr="0055279C">
        <w:rPr>
          <w:b/>
          <w:i/>
          <w:color w:val="404040" w:themeColor="text1" w:themeTint="BF"/>
        </w:rPr>
        <w:t xml:space="preserve">Proposal </w:t>
      </w:r>
      <w:r>
        <w:rPr>
          <w:b/>
          <w:i/>
          <w:color w:val="404040" w:themeColor="text1" w:themeTint="BF"/>
        </w:rPr>
        <w:t>2</w:t>
      </w:r>
      <w:r w:rsidRPr="0055279C">
        <w:rPr>
          <w:b/>
          <w:i/>
          <w:color w:val="404040" w:themeColor="text1" w:themeTint="BF"/>
        </w:rPr>
        <w:t>:</w:t>
      </w:r>
      <w:r>
        <w:rPr>
          <w:b/>
          <w:color w:val="404040" w:themeColor="text1" w:themeTint="BF"/>
        </w:rPr>
        <w:t xml:space="preserve"> Reuse the LTE test pattern (</w:t>
      </w:r>
      <w:proofErr w:type="spellStart"/>
      <w:r>
        <w:rPr>
          <w:b/>
          <w:color w:val="404040" w:themeColor="text1" w:themeTint="BF"/>
        </w:rPr>
        <w:t>Ncs</w:t>
      </w:r>
      <w:proofErr w:type="spellEnd"/>
      <w:r>
        <w:rPr>
          <w:b/>
          <w:color w:val="404040" w:themeColor="text1" w:themeTint="BF"/>
        </w:rPr>
        <w:t>=15, preamble id=30, and root sequence id=30) for NR HST tests from the LTE spec for restricted set Type B.</w:t>
      </w:r>
    </w:p>
    <w:p w14:paraId="0A9E7C6C" w14:textId="77777777" w:rsidR="00023C43" w:rsidRPr="00BE0E0A" w:rsidRDefault="00023C43" w:rsidP="00023C43">
      <w:pPr>
        <w:jc w:val="both"/>
        <w:rPr>
          <w:lang w:val="en-US"/>
        </w:rPr>
      </w:pPr>
      <w:r w:rsidRPr="006E6F44">
        <w:rPr>
          <w:b/>
        </w:rPr>
        <w:t>Observation 3:</w:t>
      </w:r>
      <w:r>
        <w:rPr>
          <w:lang w:val="en-US"/>
        </w:rPr>
        <w:t xml:space="preserve"> Short sequence formats are performing much better than format 0 with restricted sets when velocity is 500km/h.</w:t>
      </w:r>
    </w:p>
    <w:p w14:paraId="54C76E91" w14:textId="0314CDE0" w:rsidR="005648C6" w:rsidRPr="0086513D" w:rsidRDefault="00023C43" w:rsidP="00E65999">
      <w:pPr>
        <w:jc w:val="both"/>
        <w:rPr>
          <w:b/>
          <w:color w:val="404040" w:themeColor="text1" w:themeTint="BF"/>
        </w:rPr>
      </w:pPr>
      <w:r w:rsidRPr="0055279C">
        <w:rPr>
          <w:b/>
          <w:i/>
          <w:color w:val="404040" w:themeColor="text1" w:themeTint="BF"/>
        </w:rPr>
        <w:t xml:space="preserve">Proposal </w:t>
      </w:r>
      <w:r>
        <w:rPr>
          <w:b/>
          <w:i/>
          <w:color w:val="404040" w:themeColor="text1" w:themeTint="BF"/>
        </w:rPr>
        <w:t>3</w:t>
      </w:r>
      <w:r w:rsidRPr="0055279C">
        <w:rPr>
          <w:b/>
          <w:i/>
          <w:color w:val="404040" w:themeColor="text1" w:themeTint="BF"/>
        </w:rPr>
        <w:t xml:space="preserve">: </w:t>
      </w:r>
      <w:r>
        <w:rPr>
          <w:b/>
          <w:color w:val="404040" w:themeColor="text1" w:themeTint="BF"/>
        </w:rPr>
        <w:t>Use only short sequence formats to target 500km/h scenarios.</w:t>
      </w:r>
    </w:p>
    <w:p w14:paraId="0C8A9335" w14:textId="76DE1C1F" w:rsidR="00E32520" w:rsidRPr="00310293" w:rsidRDefault="00E32520" w:rsidP="000C5EA8">
      <w:pPr>
        <w:pBdr>
          <w:bottom w:val="single" w:sz="12" w:space="1" w:color="auto"/>
        </w:pBdr>
        <w:rPr>
          <w:color w:val="404040" w:themeColor="text1" w:themeTint="BF"/>
        </w:rPr>
      </w:pPr>
    </w:p>
    <w:sdt>
      <w:sdtPr>
        <w:rPr>
          <w:rFonts w:ascii="Times New Roman" w:hAnsi="Times New Roman"/>
          <w:sz w:val="20"/>
        </w:rPr>
        <w:id w:val="-622762969"/>
        <w:docPartObj>
          <w:docPartGallery w:val="Bibliographies"/>
          <w:docPartUnique/>
        </w:docPartObj>
      </w:sdtPr>
      <w:sdtEndPr>
        <w:rPr>
          <w:b/>
          <w:bCs/>
        </w:rPr>
      </w:sdtEndPr>
      <w:sdtContent>
        <w:p w14:paraId="49B28201" w14:textId="215F8662" w:rsidR="00E32520" w:rsidRPr="003D56D8" w:rsidRDefault="00310293" w:rsidP="0027556F">
          <w:pPr>
            <w:pStyle w:val="Heading1"/>
            <w:keepLines w:val="0"/>
            <w:numPr>
              <w:ilvl w:val="0"/>
              <w:numId w:val="1"/>
            </w:numPr>
            <w:pBdr>
              <w:top w:val="none" w:sz="0" w:space="0" w:color="auto"/>
            </w:pBdr>
            <w:spacing w:before="0" w:after="240"/>
            <w:ind w:right="284" w:hanging="720"/>
            <w:rPr>
              <w:rFonts w:asciiTheme="minorHAnsi" w:eastAsiaTheme="minorEastAsia" w:hAnsiTheme="minorHAnsi" w:cstheme="minorBidi"/>
              <w:noProof/>
              <w:sz w:val="22"/>
              <w:szCs w:val="22"/>
              <w:lang w:val="sv-SE" w:eastAsia="zh-CN"/>
            </w:rPr>
          </w:pPr>
          <w:r>
            <w:rPr>
              <w:rFonts w:ascii="Times New Roman" w:hAnsi="Times New Roman"/>
              <w:szCs w:val="36"/>
            </w:rPr>
            <w:t>Reference</w:t>
          </w:r>
          <w:r w:rsidR="00E32520">
            <w:fldChar w:fldCharType="begin"/>
          </w:r>
          <w:r w:rsidR="00E32520">
            <w:instrText xml:space="preserve"> BIBLIOGRAPHY </w:instrText>
          </w:r>
          <w:r w:rsidR="00E32520">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17"/>
          </w:tblGrid>
          <w:tr w:rsidR="00E32520" w14:paraId="435B5A3D" w14:textId="77777777">
            <w:trPr>
              <w:divId w:val="698898782"/>
              <w:tblCellSpacing w:w="15" w:type="dxa"/>
            </w:trPr>
            <w:tc>
              <w:tcPr>
                <w:tcW w:w="50" w:type="pct"/>
                <w:hideMark/>
              </w:tcPr>
              <w:p w14:paraId="07C12F1E" w14:textId="009F08E5" w:rsidR="00E32520" w:rsidRDefault="00E32520">
                <w:pPr>
                  <w:pStyle w:val="Bibliography"/>
                  <w:rPr>
                    <w:noProof/>
                    <w:sz w:val="24"/>
                    <w:szCs w:val="24"/>
                  </w:rPr>
                </w:pPr>
                <w:r>
                  <w:rPr>
                    <w:noProof/>
                  </w:rPr>
                  <w:t xml:space="preserve">[1] </w:t>
                </w:r>
              </w:p>
            </w:tc>
            <w:tc>
              <w:tcPr>
                <w:tcW w:w="0" w:type="auto"/>
                <w:hideMark/>
              </w:tcPr>
              <w:p w14:paraId="19393963" w14:textId="3E46C3AB" w:rsidR="00E32520" w:rsidRDefault="005331B6">
                <w:pPr>
                  <w:pStyle w:val="Bibliography"/>
                  <w:rPr>
                    <w:noProof/>
                  </w:rPr>
                </w:pPr>
                <w:r>
                  <w:rPr>
                    <w:noProof/>
                  </w:rPr>
                  <w:t xml:space="preserve">Samsung, </w:t>
                </w:r>
                <w:r>
                  <w:rPr>
                    <w:i/>
                    <w:iCs/>
                    <w:noProof/>
                  </w:rPr>
                  <w:t>R4-1912729, Way forward on NR HST PRACH, Chongqing</w:t>
                </w:r>
                <w:r>
                  <w:rPr>
                    <w:noProof/>
                  </w:rPr>
                  <w:t>, China, October 14-18, 2019.</w:t>
                </w:r>
              </w:p>
            </w:tc>
          </w:tr>
          <w:tr w:rsidR="00E32520" w14:paraId="7A78F708" w14:textId="77777777">
            <w:trPr>
              <w:divId w:val="698898782"/>
              <w:tblCellSpacing w:w="15" w:type="dxa"/>
            </w:trPr>
            <w:tc>
              <w:tcPr>
                <w:tcW w:w="50" w:type="pct"/>
                <w:hideMark/>
              </w:tcPr>
              <w:p w14:paraId="22A1B6BF" w14:textId="77777777" w:rsidR="00E32520" w:rsidRDefault="00E32520">
                <w:pPr>
                  <w:pStyle w:val="Bibliography"/>
                  <w:rPr>
                    <w:noProof/>
                  </w:rPr>
                </w:pPr>
                <w:r>
                  <w:rPr>
                    <w:noProof/>
                  </w:rPr>
                  <w:t xml:space="preserve">[2] </w:t>
                </w:r>
              </w:p>
            </w:tc>
            <w:tc>
              <w:tcPr>
                <w:tcW w:w="0" w:type="auto"/>
                <w:hideMark/>
              </w:tcPr>
              <w:p w14:paraId="30EC7609" w14:textId="7BA829B1" w:rsidR="00E32520" w:rsidRDefault="00CD597A">
                <w:pPr>
                  <w:pStyle w:val="Bibliography"/>
                  <w:rPr>
                    <w:noProof/>
                  </w:rPr>
                </w:pPr>
                <w:r>
                  <w:rPr>
                    <w:noProof/>
                  </w:rPr>
                  <w:t xml:space="preserve">Huawei, </w:t>
                </w:r>
                <w:r w:rsidRPr="00CD597A">
                  <w:rPr>
                    <w:i/>
                    <w:iCs/>
                    <w:noProof/>
                  </w:rPr>
                  <w:t>R4</w:t>
                </w:r>
                <w:r>
                  <w:rPr>
                    <w:i/>
                    <w:iCs/>
                    <w:noProof/>
                  </w:rPr>
                  <w:t>-191</w:t>
                </w:r>
                <w:r w:rsidR="00DD0B44">
                  <w:rPr>
                    <w:i/>
                    <w:iCs/>
                    <w:noProof/>
                  </w:rPr>
                  <w:t xml:space="preserve">2809, Way forward on NR HST PUSCH demodulation requirements, Chongqing, </w:t>
                </w:r>
                <w:r w:rsidR="00DD0B44" w:rsidRPr="00DD0B44">
                  <w:rPr>
                    <w:noProof/>
                  </w:rPr>
                  <w:t>China, October 14-18, 2019.</w:t>
                </w:r>
              </w:p>
            </w:tc>
          </w:tr>
          <w:tr w:rsidR="00E32520" w14:paraId="3E452A53" w14:textId="77777777">
            <w:trPr>
              <w:divId w:val="698898782"/>
              <w:tblCellSpacing w:w="15" w:type="dxa"/>
            </w:trPr>
            <w:tc>
              <w:tcPr>
                <w:tcW w:w="50" w:type="pct"/>
                <w:hideMark/>
              </w:tcPr>
              <w:p w14:paraId="0DA9DDDA" w14:textId="77777777" w:rsidR="00E32520" w:rsidRDefault="00E32520">
                <w:pPr>
                  <w:pStyle w:val="Bibliography"/>
                  <w:rPr>
                    <w:noProof/>
                  </w:rPr>
                </w:pPr>
                <w:r>
                  <w:rPr>
                    <w:noProof/>
                  </w:rPr>
                  <w:t xml:space="preserve">[3] </w:t>
                </w:r>
              </w:p>
            </w:tc>
            <w:tc>
              <w:tcPr>
                <w:tcW w:w="0" w:type="auto"/>
                <w:hideMark/>
              </w:tcPr>
              <w:p w14:paraId="48B0B60F" w14:textId="385C08EA" w:rsidR="00E32520" w:rsidRDefault="00CA5BEC">
                <w:pPr>
                  <w:pStyle w:val="Bibliography"/>
                  <w:rPr>
                    <w:noProof/>
                  </w:rPr>
                </w:pPr>
                <w:r>
                  <w:rPr>
                    <w:noProof/>
                  </w:rPr>
                  <w:t>3GPP TS38.211, V1</w:t>
                </w:r>
                <w:r w:rsidR="006153C1">
                  <w:rPr>
                    <w:noProof/>
                  </w:rPr>
                  <w:t>5</w:t>
                </w:r>
                <w:r>
                  <w:rPr>
                    <w:noProof/>
                  </w:rPr>
                  <w:t>.</w:t>
                </w:r>
                <w:r w:rsidR="006153C1">
                  <w:rPr>
                    <w:noProof/>
                  </w:rPr>
                  <w:t>7</w:t>
                </w:r>
                <w:r>
                  <w:rPr>
                    <w:noProof/>
                  </w:rPr>
                  <w:t>.0, 2019.0</w:t>
                </w:r>
                <w:r w:rsidR="006153C1">
                  <w:rPr>
                    <w:noProof/>
                  </w:rPr>
                  <w:t>9</w:t>
                </w:r>
                <w:r w:rsidR="00E32520">
                  <w:rPr>
                    <w:noProof/>
                  </w:rPr>
                  <w:t xml:space="preserve">. </w:t>
                </w:r>
              </w:p>
            </w:tc>
          </w:tr>
        </w:tbl>
        <w:p w14:paraId="07240D78" w14:textId="5B06CB94" w:rsidR="00A037C8" w:rsidRDefault="00E32520" w:rsidP="00BE030A">
          <w:r>
            <w:rPr>
              <w:b/>
              <w:bCs/>
            </w:rPr>
            <w:fldChar w:fldCharType="end"/>
          </w:r>
        </w:p>
      </w:sdtContent>
    </w:sdt>
    <w:sectPr w:rsidR="00A037C8" w:rsidSect="00A7160B">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9214B"/>
    <w:multiLevelType w:val="hybridMultilevel"/>
    <w:tmpl w:val="F99C88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B90630D"/>
    <w:multiLevelType w:val="hybridMultilevel"/>
    <w:tmpl w:val="A6D83FCE"/>
    <w:lvl w:ilvl="0" w:tplc="7AB4D3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4107722"/>
    <w:multiLevelType w:val="hybridMultilevel"/>
    <w:tmpl w:val="3B5202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C567CBA"/>
    <w:multiLevelType w:val="hybridMultilevel"/>
    <w:tmpl w:val="BDA84876"/>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13C5E16"/>
    <w:multiLevelType w:val="hybridMultilevel"/>
    <w:tmpl w:val="316EC3EA"/>
    <w:lvl w:ilvl="0" w:tplc="3E709E94">
      <w:start w:val="6"/>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B209C6"/>
    <w:multiLevelType w:val="multilevel"/>
    <w:tmpl w:val="EE4EBF2E"/>
    <w:lvl w:ilvl="0">
      <w:start w:val="1"/>
      <w:numFmt w:val="decimal"/>
      <w:lvlText w:val="%1."/>
      <w:lvlJc w:val="left"/>
      <w:pPr>
        <w:ind w:left="720" w:hanging="360"/>
      </w:pPr>
      <w:rPr>
        <w:rFonts w:ascii="Times New Roman" w:hAnsi="Times New Roman" w:cs="Times New Roman"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15:restartNumberingAfterBreak="0">
    <w:nsid w:val="568F64B9"/>
    <w:multiLevelType w:val="hybridMultilevel"/>
    <w:tmpl w:val="D42AD62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91B0241"/>
    <w:multiLevelType w:val="hybridMultilevel"/>
    <w:tmpl w:val="53EAC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5C27058"/>
    <w:multiLevelType w:val="hybridMultilevel"/>
    <w:tmpl w:val="5C441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6"/>
  </w:num>
  <w:num w:numId="5">
    <w:abstractNumId w:val="2"/>
  </w:num>
  <w:num w:numId="6">
    <w:abstractNumId w:val="7"/>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0E4"/>
    <w:rsid w:val="00000391"/>
    <w:rsid w:val="00004E79"/>
    <w:rsid w:val="00005823"/>
    <w:rsid w:val="0000703B"/>
    <w:rsid w:val="000135B0"/>
    <w:rsid w:val="00015263"/>
    <w:rsid w:val="00023C43"/>
    <w:rsid w:val="00031E9E"/>
    <w:rsid w:val="00033E67"/>
    <w:rsid w:val="000349B3"/>
    <w:rsid w:val="00040028"/>
    <w:rsid w:val="000411CD"/>
    <w:rsid w:val="00045145"/>
    <w:rsid w:val="000460C1"/>
    <w:rsid w:val="00047752"/>
    <w:rsid w:val="00062341"/>
    <w:rsid w:val="00072BC6"/>
    <w:rsid w:val="00072CB0"/>
    <w:rsid w:val="00075EC9"/>
    <w:rsid w:val="00077C60"/>
    <w:rsid w:val="000840A6"/>
    <w:rsid w:val="00091673"/>
    <w:rsid w:val="00091F83"/>
    <w:rsid w:val="000A235C"/>
    <w:rsid w:val="000A460C"/>
    <w:rsid w:val="000A55DB"/>
    <w:rsid w:val="000A7DA5"/>
    <w:rsid w:val="000B1F86"/>
    <w:rsid w:val="000B4828"/>
    <w:rsid w:val="000B7071"/>
    <w:rsid w:val="000C2042"/>
    <w:rsid w:val="000C2DCC"/>
    <w:rsid w:val="000C5D6D"/>
    <w:rsid w:val="000C5EA8"/>
    <w:rsid w:val="000C79EC"/>
    <w:rsid w:val="000D0BB4"/>
    <w:rsid w:val="000D4EBE"/>
    <w:rsid w:val="000D713C"/>
    <w:rsid w:val="000E0251"/>
    <w:rsid w:val="000E6248"/>
    <w:rsid w:val="000E6DC6"/>
    <w:rsid w:val="000F30AA"/>
    <w:rsid w:val="00102798"/>
    <w:rsid w:val="00105230"/>
    <w:rsid w:val="00110C2A"/>
    <w:rsid w:val="001132F1"/>
    <w:rsid w:val="00114411"/>
    <w:rsid w:val="0012453B"/>
    <w:rsid w:val="00124E5C"/>
    <w:rsid w:val="00125E70"/>
    <w:rsid w:val="00127530"/>
    <w:rsid w:val="00132A19"/>
    <w:rsid w:val="00133EFF"/>
    <w:rsid w:val="00141C51"/>
    <w:rsid w:val="001433B8"/>
    <w:rsid w:val="00146BD8"/>
    <w:rsid w:val="00152C4D"/>
    <w:rsid w:val="00154ACC"/>
    <w:rsid w:val="00163EF2"/>
    <w:rsid w:val="001665A6"/>
    <w:rsid w:val="00174BFB"/>
    <w:rsid w:val="0018070F"/>
    <w:rsid w:val="00194A8F"/>
    <w:rsid w:val="001A19A2"/>
    <w:rsid w:val="001A1C47"/>
    <w:rsid w:val="001A56C9"/>
    <w:rsid w:val="001A7DA7"/>
    <w:rsid w:val="001C148A"/>
    <w:rsid w:val="001C563B"/>
    <w:rsid w:val="001C76D6"/>
    <w:rsid w:val="001D2A1F"/>
    <w:rsid w:val="001D349B"/>
    <w:rsid w:val="001E6F84"/>
    <w:rsid w:val="001F731C"/>
    <w:rsid w:val="00205B38"/>
    <w:rsid w:val="00205EC0"/>
    <w:rsid w:val="00220193"/>
    <w:rsid w:val="0022245B"/>
    <w:rsid w:val="00222BD8"/>
    <w:rsid w:val="0022402D"/>
    <w:rsid w:val="0022432F"/>
    <w:rsid w:val="00224E88"/>
    <w:rsid w:val="00225439"/>
    <w:rsid w:val="0022552A"/>
    <w:rsid w:val="00227ABA"/>
    <w:rsid w:val="0023037C"/>
    <w:rsid w:val="00233DC7"/>
    <w:rsid w:val="002351A5"/>
    <w:rsid w:val="002376F5"/>
    <w:rsid w:val="00237E8E"/>
    <w:rsid w:val="002413A8"/>
    <w:rsid w:val="00242C98"/>
    <w:rsid w:val="00242D04"/>
    <w:rsid w:val="00243D4C"/>
    <w:rsid w:val="0025501B"/>
    <w:rsid w:val="002570E4"/>
    <w:rsid w:val="00263123"/>
    <w:rsid w:val="00265115"/>
    <w:rsid w:val="00267F74"/>
    <w:rsid w:val="00270F49"/>
    <w:rsid w:val="0027199F"/>
    <w:rsid w:val="0027375C"/>
    <w:rsid w:val="00273E1C"/>
    <w:rsid w:val="00273F97"/>
    <w:rsid w:val="0027556F"/>
    <w:rsid w:val="00277905"/>
    <w:rsid w:val="00284AB3"/>
    <w:rsid w:val="00290C8B"/>
    <w:rsid w:val="002913C3"/>
    <w:rsid w:val="00292963"/>
    <w:rsid w:val="002A236B"/>
    <w:rsid w:val="002A3DE5"/>
    <w:rsid w:val="002A7BCB"/>
    <w:rsid w:val="002B562F"/>
    <w:rsid w:val="002B5945"/>
    <w:rsid w:val="002B69EF"/>
    <w:rsid w:val="002C15F8"/>
    <w:rsid w:val="002C6FB8"/>
    <w:rsid w:val="002D29CE"/>
    <w:rsid w:val="002D5837"/>
    <w:rsid w:val="002D648A"/>
    <w:rsid w:val="002E4B62"/>
    <w:rsid w:val="002F195D"/>
    <w:rsid w:val="002F3227"/>
    <w:rsid w:val="00304AB5"/>
    <w:rsid w:val="003055DB"/>
    <w:rsid w:val="00307654"/>
    <w:rsid w:val="00307ED5"/>
    <w:rsid w:val="00310293"/>
    <w:rsid w:val="0031576B"/>
    <w:rsid w:val="003157DF"/>
    <w:rsid w:val="00315D09"/>
    <w:rsid w:val="003207D9"/>
    <w:rsid w:val="003228A5"/>
    <w:rsid w:val="0032573F"/>
    <w:rsid w:val="00327932"/>
    <w:rsid w:val="003333C7"/>
    <w:rsid w:val="00343CCB"/>
    <w:rsid w:val="00346517"/>
    <w:rsid w:val="00346992"/>
    <w:rsid w:val="00355679"/>
    <w:rsid w:val="00357C19"/>
    <w:rsid w:val="003616A9"/>
    <w:rsid w:val="00362217"/>
    <w:rsid w:val="00362EFC"/>
    <w:rsid w:val="00365184"/>
    <w:rsid w:val="00365289"/>
    <w:rsid w:val="0036558B"/>
    <w:rsid w:val="003679D9"/>
    <w:rsid w:val="00375FE0"/>
    <w:rsid w:val="00381E4E"/>
    <w:rsid w:val="0039156F"/>
    <w:rsid w:val="00393040"/>
    <w:rsid w:val="003A102D"/>
    <w:rsid w:val="003A73BF"/>
    <w:rsid w:val="003B3C40"/>
    <w:rsid w:val="003B6FA4"/>
    <w:rsid w:val="003C7F70"/>
    <w:rsid w:val="003D56D8"/>
    <w:rsid w:val="003E1CDC"/>
    <w:rsid w:val="003E3397"/>
    <w:rsid w:val="003F10B3"/>
    <w:rsid w:val="003F1A37"/>
    <w:rsid w:val="003F27A9"/>
    <w:rsid w:val="003F2EBF"/>
    <w:rsid w:val="00404FB7"/>
    <w:rsid w:val="00406534"/>
    <w:rsid w:val="00406E93"/>
    <w:rsid w:val="00407BF7"/>
    <w:rsid w:val="0041233C"/>
    <w:rsid w:val="00412E0B"/>
    <w:rsid w:val="00414D03"/>
    <w:rsid w:val="0041658A"/>
    <w:rsid w:val="0041689C"/>
    <w:rsid w:val="00421C28"/>
    <w:rsid w:val="00422A3D"/>
    <w:rsid w:val="004258E0"/>
    <w:rsid w:val="00427234"/>
    <w:rsid w:val="0043556B"/>
    <w:rsid w:val="00437F19"/>
    <w:rsid w:val="00441C18"/>
    <w:rsid w:val="00442738"/>
    <w:rsid w:val="00445C98"/>
    <w:rsid w:val="00446D2B"/>
    <w:rsid w:val="00452025"/>
    <w:rsid w:val="00452EB7"/>
    <w:rsid w:val="00455A7F"/>
    <w:rsid w:val="00462050"/>
    <w:rsid w:val="004647C6"/>
    <w:rsid w:val="004707A4"/>
    <w:rsid w:val="00470D66"/>
    <w:rsid w:val="004768A3"/>
    <w:rsid w:val="004804AD"/>
    <w:rsid w:val="00481FFC"/>
    <w:rsid w:val="00490B8F"/>
    <w:rsid w:val="00493B44"/>
    <w:rsid w:val="00494318"/>
    <w:rsid w:val="00494F13"/>
    <w:rsid w:val="00497CED"/>
    <w:rsid w:val="004A22F7"/>
    <w:rsid w:val="004A3276"/>
    <w:rsid w:val="004A367E"/>
    <w:rsid w:val="004A722D"/>
    <w:rsid w:val="004B0253"/>
    <w:rsid w:val="004C4A0A"/>
    <w:rsid w:val="004C7429"/>
    <w:rsid w:val="004D2ED4"/>
    <w:rsid w:val="004D5412"/>
    <w:rsid w:val="004E43C6"/>
    <w:rsid w:val="004E76A5"/>
    <w:rsid w:val="004F7205"/>
    <w:rsid w:val="00503927"/>
    <w:rsid w:val="00504D5A"/>
    <w:rsid w:val="00507054"/>
    <w:rsid w:val="005136CB"/>
    <w:rsid w:val="00524425"/>
    <w:rsid w:val="0052485B"/>
    <w:rsid w:val="00526023"/>
    <w:rsid w:val="00526614"/>
    <w:rsid w:val="00527DF4"/>
    <w:rsid w:val="00530D88"/>
    <w:rsid w:val="005331B6"/>
    <w:rsid w:val="005365F6"/>
    <w:rsid w:val="00536C34"/>
    <w:rsid w:val="005378DC"/>
    <w:rsid w:val="00540333"/>
    <w:rsid w:val="00543833"/>
    <w:rsid w:val="00546464"/>
    <w:rsid w:val="0054781D"/>
    <w:rsid w:val="00551A0A"/>
    <w:rsid w:val="005553A9"/>
    <w:rsid w:val="0056010A"/>
    <w:rsid w:val="005601CF"/>
    <w:rsid w:val="005648C6"/>
    <w:rsid w:val="00564CEB"/>
    <w:rsid w:val="00567E46"/>
    <w:rsid w:val="0057107E"/>
    <w:rsid w:val="00575162"/>
    <w:rsid w:val="00575E34"/>
    <w:rsid w:val="005768C7"/>
    <w:rsid w:val="00576E86"/>
    <w:rsid w:val="00584B3D"/>
    <w:rsid w:val="005852BA"/>
    <w:rsid w:val="0058532D"/>
    <w:rsid w:val="00586E0C"/>
    <w:rsid w:val="0058703F"/>
    <w:rsid w:val="00596B9C"/>
    <w:rsid w:val="005A094D"/>
    <w:rsid w:val="005A265E"/>
    <w:rsid w:val="005A438E"/>
    <w:rsid w:val="005B07A6"/>
    <w:rsid w:val="005B4DD0"/>
    <w:rsid w:val="005C00A5"/>
    <w:rsid w:val="005C18FC"/>
    <w:rsid w:val="005C3687"/>
    <w:rsid w:val="005D24A0"/>
    <w:rsid w:val="005D36AD"/>
    <w:rsid w:val="005D493F"/>
    <w:rsid w:val="005D6104"/>
    <w:rsid w:val="005E082C"/>
    <w:rsid w:val="005E2B25"/>
    <w:rsid w:val="005E54EC"/>
    <w:rsid w:val="005E7994"/>
    <w:rsid w:val="00601211"/>
    <w:rsid w:val="006037DF"/>
    <w:rsid w:val="00606BD4"/>
    <w:rsid w:val="006153C1"/>
    <w:rsid w:val="00617A3E"/>
    <w:rsid w:val="00622DAE"/>
    <w:rsid w:val="00627560"/>
    <w:rsid w:val="006347A1"/>
    <w:rsid w:val="0064054B"/>
    <w:rsid w:val="00642770"/>
    <w:rsid w:val="006442C7"/>
    <w:rsid w:val="00646837"/>
    <w:rsid w:val="00652A96"/>
    <w:rsid w:val="006541A8"/>
    <w:rsid w:val="00656B14"/>
    <w:rsid w:val="00667017"/>
    <w:rsid w:val="006718D8"/>
    <w:rsid w:val="006754F5"/>
    <w:rsid w:val="00686CFA"/>
    <w:rsid w:val="0068755D"/>
    <w:rsid w:val="00687B44"/>
    <w:rsid w:val="00696318"/>
    <w:rsid w:val="006A0361"/>
    <w:rsid w:val="006A0AA8"/>
    <w:rsid w:val="006A1712"/>
    <w:rsid w:val="006A32F2"/>
    <w:rsid w:val="006B17C3"/>
    <w:rsid w:val="006B466A"/>
    <w:rsid w:val="006B5C3F"/>
    <w:rsid w:val="006C5723"/>
    <w:rsid w:val="006C5FC8"/>
    <w:rsid w:val="006C631A"/>
    <w:rsid w:val="006D02D0"/>
    <w:rsid w:val="006D3912"/>
    <w:rsid w:val="006D4306"/>
    <w:rsid w:val="006D7192"/>
    <w:rsid w:val="006E623F"/>
    <w:rsid w:val="006E6637"/>
    <w:rsid w:val="006F377B"/>
    <w:rsid w:val="007040D7"/>
    <w:rsid w:val="00711C5A"/>
    <w:rsid w:val="00712D84"/>
    <w:rsid w:val="00721A61"/>
    <w:rsid w:val="00731FB9"/>
    <w:rsid w:val="0073236D"/>
    <w:rsid w:val="00734F49"/>
    <w:rsid w:val="007425C3"/>
    <w:rsid w:val="0074342F"/>
    <w:rsid w:val="0074380A"/>
    <w:rsid w:val="00744316"/>
    <w:rsid w:val="00745C45"/>
    <w:rsid w:val="007469B0"/>
    <w:rsid w:val="00747778"/>
    <w:rsid w:val="00756995"/>
    <w:rsid w:val="00756F71"/>
    <w:rsid w:val="007703F9"/>
    <w:rsid w:val="00770ABA"/>
    <w:rsid w:val="00771E0D"/>
    <w:rsid w:val="00774332"/>
    <w:rsid w:val="00775CEA"/>
    <w:rsid w:val="0078213A"/>
    <w:rsid w:val="00784360"/>
    <w:rsid w:val="00790DA7"/>
    <w:rsid w:val="00791A69"/>
    <w:rsid w:val="007925B3"/>
    <w:rsid w:val="00792885"/>
    <w:rsid w:val="00793520"/>
    <w:rsid w:val="0079499F"/>
    <w:rsid w:val="00797908"/>
    <w:rsid w:val="007A7ECC"/>
    <w:rsid w:val="007E211C"/>
    <w:rsid w:val="007E760F"/>
    <w:rsid w:val="007F1001"/>
    <w:rsid w:val="007F328B"/>
    <w:rsid w:val="00805677"/>
    <w:rsid w:val="00806031"/>
    <w:rsid w:val="008114F1"/>
    <w:rsid w:val="008146AF"/>
    <w:rsid w:val="008171EB"/>
    <w:rsid w:val="00817BEB"/>
    <w:rsid w:val="008219FF"/>
    <w:rsid w:val="00824531"/>
    <w:rsid w:val="00836570"/>
    <w:rsid w:val="00837342"/>
    <w:rsid w:val="00843762"/>
    <w:rsid w:val="00846395"/>
    <w:rsid w:val="00847D45"/>
    <w:rsid w:val="00853397"/>
    <w:rsid w:val="00855885"/>
    <w:rsid w:val="00857D92"/>
    <w:rsid w:val="00860578"/>
    <w:rsid w:val="0086088C"/>
    <w:rsid w:val="00860A94"/>
    <w:rsid w:val="00860B9F"/>
    <w:rsid w:val="00860C64"/>
    <w:rsid w:val="0086513D"/>
    <w:rsid w:val="008670A4"/>
    <w:rsid w:val="008701E6"/>
    <w:rsid w:val="00871C1D"/>
    <w:rsid w:val="00876BBD"/>
    <w:rsid w:val="00885F49"/>
    <w:rsid w:val="00892DA3"/>
    <w:rsid w:val="00896AE7"/>
    <w:rsid w:val="008A239D"/>
    <w:rsid w:val="008B22D8"/>
    <w:rsid w:val="008C28ED"/>
    <w:rsid w:val="008C3167"/>
    <w:rsid w:val="008C3AD7"/>
    <w:rsid w:val="008C4163"/>
    <w:rsid w:val="008D1801"/>
    <w:rsid w:val="008D2D54"/>
    <w:rsid w:val="008D2E16"/>
    <w:rsid w:val="008D361C"/>
    <w:rsid w:val="008D42A1"/>
    <w:rsid w:val="008D47BF"/>
    <w:rsid w:val="008E1ACA"/>
    <w:rsid w:val="008E5776"/>
    <w:rsid w:val="008F0FA8"/>
    <w:rsid w:val="008F11CE"/>
    <w:rsid w:val="009010DD"/>
    <w:rsid w:val="00904E36"/>
    <w:rsid w:val="009070EA"/>
    <w:rsid w:val="0092236D"/>
    <w:rsid w:val="009239F9"/>
    <w:rsid w:val="009276C0"/>
    <w:rsid w:val="009338BB"/>
    <w:rsid w:val="00936EE7"/>
    <w:rsid w:val="00937ABF"/>
    <w:rsid w:val="00947F94"/>
    <w:rsid w:val="0095024E"/>
    <w:rsid w:val="00950DDB"/>
    <w:rsid w:val="0095104C"/>
    <w:rsid w:val="009511E3"/>
    <w:rsid w:val="009552AD"/>
    <w:rsid w:val="00957002"/>
    <w:rsid w:val="0096732F"/>
    <w:rsid w:val="00976156"/>
    <w:rsid w:val="009833E6"/>
    <w:rsid w:val="00984B5B"/>
    <w:rsid w:val="00985100"/>
    <w:rsid w:val="00985903"/>
    <w:rsid w:val="00997435"/>
    <w:rsid w:val="009A0FB9"/>
    <w:rsid w:val="009A30AD"/>
    <w:rsid w:val="009A62B9"/>
    <w:rsid w:val="009B2063"/>
    <w:rsid w:val="009B5301"/>
    <w:rsid w:val="009C2788"/>
    <w:rsid w:val="009C3412"/>
    <w:rsid w:val="009C5FC7"/>
    <w:rsid w:val="009D22A3"/>
    <w:rsid w:val="009D32E8"/>
    <w:rsid w:val="009D4A3C"/>
    <w:rsid w:val="009E1E62"/>
    <w:rsid w:val="009E48BC"/>
    <w:rsid w:val="009E4E6A"/>
    <w:rsid w:val="009F1681"/>
    <w:rsid w:val="00A02712"/>
    <w:rsid w:val="00A03446"/>
    <w:rsid w:val="00A037C8"/>
    <w:rsid w:val="00A050F8"/>
    <w:rsid w:val="00A068B1"/>
    <w:rsid w:val="00A11266"/>
    <w:rsid w:val="00A2083E"/>
    <w:rsid w:val="00A20CF8"/>
    <w:rsid w:val="00A22DEC"/>
    <w:rsid w:val="00A24E67"/>
    <w:rsid w:val="00A30E84"/>
    <w:rsid w:val="00A3177E"/>
    <w:rsid w:val="00A32156"/>
    <w:rsid w:val="00A368D1"/>
    <w:rsid w:val="00A37F4C"/>
    <w:rsid w:val="00A429DF"/>
    <w:rsid w:val="00A5129D"/>
    <w:rsid w:val="00A603F6"/>
    <w:rsid w:val="00A60E7E"/>
    <w:rsid w:val="00A629B9"/>
    <w:rsid w:val="00A67A60"/>
    <w:rsid w:val="00A7160B"/>
    <w:rsid w:val="00A72DB3"/>
    <w:rsid w:val="00A8263B"/>
    <w:rsid w:val="00A86375"/>
    <w:rsid w:val="00A90213"/>
    <w:rsid w:val="00A91FD4"/>
    <w:rsid w:val="00A94983"/>
    <w:rsid w:val="00A965C1"/>
    <w:rsid w:val="00AA3169"/>
    <w:rsid w:val="00AA5C44"/>
    <w:rsid w:val="00AA6755"/>
    <w:rsid w:val="00AA7B98"/>
    <w:rsid w:val="00AB0EE0"/>
    <w:rsid w:val="00AD14B9"/>
    <w:rsid w:val="00AD221B"/>
    <w:rsid w:val="00AD2BA8"/>
    <w:rsid w:val="00AD34EE"/>
    <w:rsid w:val="00AD55B7"/>
    <w:rsid w:val="00AE29D8"/>
    <w:rsid w:val="00AE3930"/>
    <w:rsid w:val="00AE4EC4"/>
    <w:rsid w:val="00AE5A8D"/>
    <w:rsid w:val="00AF4F3A"/>
    <w:rsid w:val="00AF4FBC"/>
    <w:rsid w:val="00AF74E4"/>
    <w:rsid w:val="00B00DAA"/>
    <w:rsid w:val="00B03A28"/>
    <w:rsid w:val="00B067CD"/>
    <w:rsid w:val="00B06D33"/>
    <w:rsid w:val="00B07C71"/>
    <w:rsid w:val="00B10635"/>
    <w:rsid w:val="00B11D0F"/>
    <w:rsid w:val="00B22860"/>
    <w:rsid w:val="00B27051"/>
    <w:rsid w:val="00B302B1"/>
    <w:rsid w:val="00B34063"/>
    <w:rsid w:val="00B34901"/>
    <w:rsid w:val="00B3724B"/>
    <w:rsid w:val="00B50D89"/>
    <w:rsid w:val="00B51FE6"/>
    <w:rsid w:val="00B55B61"/>
    <w:rsid w:val="00B566E1"/>
    <w:rsid w:val="00B67C0A"/>
    <w:rsid w:val="00B7330A"/>
    <w:rsid w:val="00B91DB7"/>
    <w:rsid w:val="00B92036"/>
    <w:rsid w:val="00B966B7"/>
    <w:rsid w:val="00BA0E7E"/>
    <w:rsid w:val="00BB1392"/>
    <w:rsid w:val="00BB753A"/>
    <w:rsid w:val="00BB7D57"/>
    <w:rsid w:val="00BC1D77"/>
    <w:rsid w:val="00BC5278"/>
    <w:rsid w:val="00BC59C3"/>
    <w:rsid w:val="00BD12EE"/>
    <w:rsid w:val="00BE030A"/>
    <w:rsid w:val="00BE098E"/>
    <w:rsid w:val="00BE0E0A"/>
    <w:rsid w:val="00BF18C0"/>
    <w:rsid w:val="00BF2963"/>
    <w:rsid w:val="00C0436B"/>
    <w:rsid w:val="00C047C2"/>
    <w:rsid w:val="00C05241"/>
    <w:rsid w:val="00C11AEC"/>
    <w:rsid w:val="00C1339B"/>
    <w:rsid w:val="00C2246E"/>
    <w:rsid w:val="00C23110"/>
    <w:rsid w:val="00C235C2"/>
    <w:rsid w:val="00C272CF"/>
    <w:rsid w:val="00C2790D"/>
    <w:rsid w:val="00C31087"/>
    <w:rsid w:val="00C37A9D"/>
    <w:rsid w:val="00C4295E"/>
    <w:rsid w:val="00C42B0B"/>
    <w:rsid w:val="00C42FAB"/>
    <w:rsid w:val="00C46CC7"/>
    <w:rsid w:val="00C50ABF"/>
    <w:rsid w:val="00C52E1A"/>
    <w:rsid w:val="00C562F8"/>
    <w:rsid w:val="00C56C76"/>
    <w:rsid w:val="00C577E7"/>
    <w:rsid w:val="00C60EC3"/>
    <w:rsid w:val="00C61488"/>
    <w:rsid w:val="00C61565"/>
    <w:rsid w:val="00C637F9"/>
    <w:rsid w:val="00C662F5"/>
    <w:rsid w:val="00C72197"/>
    <w:rsid w:val="00C75CBA"/>
    <w:rsid w:val="00C76E6C"/>
    <w:rsid w:val="00C80BB2"/>
    <w:rsid w:val="00C8197A"/>
    <w:rsid w:val="00C87B77"/>
    <w:rsid w:val="00C964FC"/>
    <w:rsid w:val="00CA38CE"/>
    <w:rsid w:val="00CA3A36"/>
    <w:rsid w:val="00CA523E"/>
    <w:rsid w:val="00CA5BEC"/>
    <w:rsid w:val="00CA7B7E"/>
    <w:rsid w:val="00CB083F"/>
    <w:rsid w:val="00CB255C"/>
    <w:rsid w:val="00CB2F35"/>
    <w:rsid w:val="00CD1ED7"/>
    <w:rsid w:val="00CD3023"/>
    <w:rsid w:val="00CD597A"/>
    <w:rsid w:val="00CD6266"/>
    <w:rsid w:val="00CD69AE"/>
    <w:rsid w:val="00CE125C"/>
    <w:rsid w:val="00CE430F"/>
    <w:rsid w:val="00CE6FF8"/>
    <w:rsid w:val="00D02380"/>
    <w:rsid w:val="00D10FB3"/>
    <w:rsid w:val="00D12616"/>
    <w:rsid w:val="00D21C87"/>
    <w:rsid w:val="00D22756"/>
    <w:rsid w:val="00D4112E"/>
    <w:rsid w:val="00D46311"/>
    <w:rsid w:val="00D522E3"/>
    <w:rsid w:val="00D564D9"/>
    <w:rsid w:val="00D611AA"/>
    <w:rsid w:val="00D614B4"/>
    <w:rsid w:val="00D63DC1"/>
    <w:rsid w:val="00D65D85"/>
    <w:rsid w:val="00D74060"/>
    <w:rsid w:val="00D763E7"/>
    <w:rsid w:val="00D838FE"/>
    <w:rsid w:val="00D8718D"/>
    <w:rsid w:val="00DA155D"/>
    <w:rsid w:val="00DA2510"/>
    <w:rsid w:val="00DB5A5E"/>
    <w:rsid w:val="00DB67A5"/>
    <w:rsid w:val="00DC0712"/>
    <w:rsid w:val="00DD0B44"/>
    <w:rsid w:val="00DD1587"/>
    <w:rsid w:val="00DD1C90"/>
    <w:rsid w:val="00DD22B5"/>
    <w:rsid w:val="00DD417C"/>
    <w:rsid w:val="00DE271D"/>
    <w:rsid w:val="00DE55D3"/>
    <w:rsid w:val="00DF453F"/>
    <w:rsid w:val="00DF52D6"/>
    <w:rsid w:val="00E02BBA"/>
    <w:rsid w:val="00E0705E"/>
    <w:rsid w:val="00E07143"/>
    <w:rsid w:val="00E07284"/>
    <w:rsid w:val="00E07E04"/>
    <w:rsid w:val="00E10B2E"/>
    <w:rsid w:val="00E143E3"/>
    <w:rsid w:val="00E1495D"/>
    <w:rsid w:val="00E14F8C"/>
    <w:rsid w:val="00E2110A"/>
    <w:rsid w:val="00E32520"/>
    <w:rsid w:val="00E37CAF"/>
    <w:rsid w:val="00E4090A"/>
    <w:rsid w:val="00E455C9"/>
    <w:rsid w:val="00E55A40"/>
    <w:rsid w:val="00E63D42"/>
    <w:rsid w:val="00E642E0"/>
    <w:rsid w:val="00E65999"/>
    <w:rsid w:val="00E661B7"/>
    <w:rsid w:val="00E66A1A"/>
    <w:rsid w:val="00E7411F"/>
    <w:rsid w:val="00E74DC9"/>
    <w:rsid w:val="00E81CBD"/>
    <w:rsid w:val="00E8621D"/>
    <w:rsid w:val="00E869BE"/>
    <w:rsid w:val="00E90677"/>
    <w:rsid w:val="00E92146"/>
    <w:rsid w:val="00E93762"/>
    <w:rsid w:val="00E96534"/>
    <w:rsid w:val="00EA02B8"/>
    <w:rsid w:val="00EA1796"/>
    <w:rsid w:val="00EA256C"/>
    <w:rsid w:val="00EA314F"/>
    <w:rsid w:val="00EB05E7"/>
    <w:rsid w:val="00EB2CFC"/>
    <w:rsid w:val="00EB2E95"/>
    <w:rsid w:val="00EC45B2"/>
    <w:rsid w:val="00EC4FC9"/>
    <w:rsid w:val="00EC79BF"/>
    <w:rsid w:val="00ED0263"/>
    <w:rsid w:val="00ED22DD"/>
    <w:rsid w:val="00ED559C"/>
    <w:rsid w:val="00ED72A4"/>
    <w:rsid w:val="00ED753D"/>
    <w:rsid w:val="00EF3A38"/>
    <w:rsid w:val="00F10726"/>
    <w:rsid w:val="00F1108B"/>
    <w:rsid w:val="00F11DC6"/>
    <w:rsid w:val="00F128B9"/>
    <w:rsid w:val="00F13566"/>
    <w:rsid w:val="00F136DB"/>
    <w:rsid w:val="00F16AA6"/>
    <w:rsid w:val="00F16F50"/>
    <w:rsid w:val="00F20A76"/>
    <w:rsid w:val="00F2223B"/>
    <w:rsid w:val="00F224EB"/>
    <w:rsid w:val="00F244BA"/>
    <w:rsid w:val="00F263CD"/>
    <w:rsid w:val="00F31D8F"/>
    <w:rsid w:val="00F344E8"/>
    <w:rsid w:val="00F35B51"/>
    <w:rsid w:val="00F360C1"/>
    <w:rsid w:val="00F36208"/>
    <w:rsid w:val="00F367BA"/>
    <w:rsid w:val="00F36A06"/>
    <w:rsid w:val="00F40636"/>
    <w:rsid w:val="00F42932"/>
    <w:rsid w:val="00F442FF"/>
    <w:rsid w:val="00F5063E"/>
    <w:rsid w:val="00F52FEC"/>
    <w:rsid w:val="00F530B8"/>
    <w:rsid w:val="00F54404"/>
    <w:rsid w:val="00F56FFC"/>
    <w:rsid w:val="00F609CC"/>
    <w:rsid w:val="00F64128"/>
    <w:rsid w:val="00F67A67"/>
    <w:rsid w:val="00F67F5C"/>
    <w:rsid w:val="00F70544"/>
    <w:rsid w:val="00F7101A"/>
    <w:rsid w:val="00F739BC"/>
    <w:rsid w:val="00F74D36"/>
    <w:rsid w:val="00F754CF"/>
    <w:rsid w:val="00F76F16"/>
    <w:rsid w:val="00F83342"/>
    <w:rsid w:val="00F8541E"/>
    <w:rsid w:val="00F872D4"/>
    <w:rsid w:val="00F90FCC"/>
    <w:rsid w:val="00F92ADB"/>
    <w:rsid w:val="00F94FE1"/>
    <w:rsid w:val="00F954E8"/>
    <w:rsid w:val="00F96D9E"/>
    <w:rsid w:val="00FA41DE"/>
    <w:rsid w:val="00FA5DC4"/>
    <w:rsid w:val="00FB523F"/>
    <w:rsid w:val="00FB5AA7"/>
    <w:rsid w:val="00FB74EB"/>
    <w:rsid w:val="00FC782B"/>
    <w:rsid w:val="00FD1D08"/>
    <w:rsid w:val="00FD2DD7"/>
    <w:rsid w:val="00FE038C"/>
    <w:rsid w:val="00FE3784"/>
    <w:rsid w:val="00FE4221"/>
    <w:rsid w:val="00FF4E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AB58B"/>
  <w15:chartTrackingRefBased/>
  <w15:docId w15:val="{B8BF1006-95F4-4333-9B0F-FA951F62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30A"/>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uiPriority w:val="9"/>
    <w:qFormat/>
    <w:rsid w:val="00BE030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BE03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E030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30A"/>
    <w:rPr>
      <w:rFonts w:ascii="Arial" w:eastAsia="Times New Roman" w:hAnsi="Arial" w:cs="Times New Roman"/>
      <w:sz w:val="36"/>
      <w:szCs w:val="20"/>
      <w:lang w:val="en-GB" w:eastAsia="en-US"/>
    </w:rPr>
  </w:style>
  <w:style w:type="character" w:customStyle="1" w:styleId="Heading4Char">
    <w:name w:val="Heading 4 Char"/>
    <w:basedOn w:val="DefaultParagraphFont"/>
    <w:link w:val="Heading4"/>
    <w:rsid w:val="00BE030A"/>
    <w:rPr>
      <w:rFonts w:ascii="Arial" w:eastAsia="Times New Roman" w:hAnsi="Arial" w:cs="Times New Roman"/>
      <w:sz w:val="24"/>
      <w:szCs w:val="20"/>
      <w:lang w:val="en-GB" w:eastAsia="en-US"/>
    </w:rPr>
  </w:style>
  <w:style w:type="paragraph" w:styleId="Header">
    <w:name w:val="header"/>
    <w:link w:val="HeaderChar"/>
    <w:rsid w:val="00BE03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E030A"/>
    <w:rPr>
      <w:rFonts w:ascii="Arial" w:eastAsia="Times New Roman" w:hAnsi="Arial" w:cs="Times New Roman"/>
      <w:b/>
      <w:noProof/>
      <w:sz w:val="18"/>
      <w:szCs w:val="20"/>
      <w:lang w:val="en-GB" w:eastAsia="ja-JP"/>
    </w:rPr>
  </w:style>
  <w:style w:type="paragraph" w:customStyle="1" w:styleId="3GPPHeader">
    <w:name w:val="3GPP_Header"/>
    <w:basedOn w:val="Normal"/>
    <w:rsid w:val="00BE030A"/>
    <w:pPr>
      <w:tabs>
        <w:tab w:val="left" w:pos="1701"/>
        <w:tab w:val="right" w:pos="9639"/>
      </w:tabs>
      <w:spacing w:after="240" w:line="259" w:lineRule="auto"/>
    </w:pPr>
    <w:rPr>
      <w:rFonts w:ascii="Arial" w:eastAsia="Calibri" w:hAnsi="Arial"/>
      <w:b/>
      <w:sz w:val="24"/>
      <w:szCs w:val="22"/>
      <w:lang w:val="en-US" w:eastAsia="zh-CN"/>
    </w:rPr>
  </w:style>
  <w:style w:type="paragraph" w:styleId="ListParagraph">
    <w:name w:val="List Paragraph"/>
    <w:basedOn w:val="Normal"/>
    <w:uiPriority w:val="34"/>
    <w:qFormat/>
    <w:rsid w:val="00BE030A"/>
    <w:pPr>
      <w:ind w:left="720"/>
      <w:contextualSpacing/>
    </w:pPr>
  </w:style>
  <w:style w:type="table" w:styleId="TableGrid">
    <w:name w:val="Table Grid"/>
    <w:basedOn w:val="TableNormal"/>
    <w:uiPriority w:val="39"/>
    <w:rsid w:val="00BE0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BE030A"/>
  </w:style>
  <w:style w:type="paragraph" w:styleId="Caption">
    <w:name w:val="caption"/>
    <w:basedOn w:val="Normal"/>
    <w:next w:val="Normal"/>
    <w:uiPriority w:val="35"/>
    <w:unhideWhenUsed/>
    <w:qFormat/>
    <w:rsid w:val="00BE030A"/>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E030A"/>
    <w:rPr>
      <w:sz w:val="16"/>
      <w:szCs w:val="16"/>
    </w:rPr>
  </w:style>
  <w:style w:type="paragraph" w:styleId="CommentText">
    <w:name w:val="annotation text"/>
    <w:basedOn w:val="Normal"/>
    <w:link w:val="CommentTextChar"/>
    <w:uiPriority w:val="99"/>
    <w:semiHidden/>
    <w:unhideWhenUsed/>
    <w:rsid w:val="00BE030A"/>
  </w:style>
  <w:style w:type="character" w:customStyle="1" w:styleId="CommentTextChar">
    <w:name w:val="Comment Text Char"/>
    <w:basedOn w:val="DefaultParagraphFont"/>
    <w:link w:val="CommentText"/>
    <w:uiPriority w:val="99"/>
    <w:semiHidden/>
    <w:rsid w:val="00BE030A"/>
    <w:rPr>
      <w:rFonts w:ascii="Times New Roman" w:eastAsia="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E030A"/>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BE03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30A"/>
    <w:rPr>
      <w:rFonts w:ascii="Segoe UI" w:eastAsia="Times New Roman" w:hAnsi="Segoe UI" w:cs="Segoe UI"/>
      <w:sz w:val="18"/>
      <w:szCs w:val="18"/>
      <w:lang w:val="en-GB" w:eastAsia="en-US"/>
    </w:rPr>
  </w:style>
  <w:style w:type="character" w:styleId="PlaceholderText">
    <w:name w:val="Placeholder Text"/>
    <w:basedOn w:val="DefaultParagraphFont"/>
    <w:uiPriority w:val="99"/>
    <w:semiHidden/>
    <w:rsid w:val="006B466A"/>
    <w:rPr>
      <w:color w:val="808080"/>
    </w:rPr>
  </w:style>
  <w:style w:type="paragraph" w:styleId="CommentSubject">
    <w:name w:val="annotation subject"/>
    <w:basedOn w:val="CommentText"/>
    <w:next w:val="CommentText"/>
    <w:link w:val="CommentSubjectChar"/>
    <w:uiPriority w:val="99"/>
    <w:semiHidden/>
    <w:unhideWhenUsed/>
    <w:rsid w:val="00237E8E"/>
    <w:rPr>
      <w:b/>
      <w:bCs/>
    </w:rPr>
  </w:style>
  <w:style w:type="character" w:customStyle="1" w:styleId="CommentSubjectChar">
    <w:name w:val="Comment Subject Char"/>
    <w:basedOn w:val="CommentTextChar"/>
    <w:link w:val="CommentSubject"/>
    <w:uiPriority w:val="99"/>
    <w:semiHidden/>
    <w:rsid w:val="00237E8E"/>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39618">
      <w:bodyDiv w:val="1"/>
      <w:marLeft w:val="0"/>
      <w:marRight w:val="0"/>
      <w:marTop w:val="0"/>
      <w:marBottom w:val="0"/>
      <w:divBdr>
        <w:top w:val="none" w:sz="0" w:space="0" w:color="auto"/>
        <w:left w:val="none" w:sz="0" w:space="0" w:color="auto"/>
        <w:bottom w:val="none" w:sz="0" w:space="0" w:color="auto"/>
        <w:right w:val="none" w:sz="0" w:space="0" w:color="auto"/>
      </w:divBdr>
    </w:div>
    <w:div w:id="328948056">
      <w:bodyDiv w:val="1"/>
      <w:marLeft w:val="0"/>
      <w:marRight w:val="0"/>
      <w:marTop w:val="0"/>
      <w:marBottom w:val="0"/>
      <w:divBdr>
        <w:top w:val="none" w:sz="0" w:space="0" w:color="auto"/>
        <w:left w:val="none" w:sz="0" w:space="0" w:color="auto"/>
        <w:bottom w:val="none" w:sz="0" w:space="0" w:color="auto"/>
        <w:right w:val="none" w:sz="0" w:space="0" w:color="auto"/>
      </w:divBdr>
    </w:div>
    <w:div w:id="492723949">
      <w:bodyDiv w:val="1"/>
      <w:marLeft w:val="0"/>
      <w:marRight w:val="0"/>
      <w:marTop w:val="0"/>
      <w:marBottom w:val="0"/>
      <w:divBdr>
        <w:top w:val="none" w:sz="0" w:space="0" w:color="auto"/>
        <w:left w:val="none" w:sz="0" w:space="0" w:color="auto"/>
        <w:bottom w:val="none" w:sz="0" w:space="0" w:color="auto"/>
        <w:right w:val="none" w:sz="0" w:space="0" w:color="auto"/>
      </w:divBdr>
    </w:div>
    <w:div w:id="602029811">
      <w:bodyDiv w:val="1"/>
      <w:marLeft w:val="0"/>
      <w:marRight w:val="0"/>
      <w:marTop w:val="0"/>
      <w:marBottom w:val="0"/>
      <w:divBdr>
        <w:top w:val="none" w:sz="0" w:space="0" w:color="auto"/>
        <w:left w:val="none" w:sz="0" w:space="0" w:color="auto"/>
        <w:bottom w:val="none" w:sz="0" w:space="0" w:color="auto"/>
        <w:right w:val="none" w:sz="0" w:space="0" w:color="auto"/>
      </w:divBdr>
    </w:div>
    <w:div w:id="653224346">
      <w:bodyDiv w:val="1"/>
      <w:marLeft w:val="0"/>
      <w:marRight w:val="0"/>
      <w:marTop w:val="0"/>
      <w:marBottom w:val="0"/>
      <w:divBdr>
        <w:top w:val="none" w:sz="0" w:space="0" w:color="auto"/>
        <w:left w:val="none" w:sz="0" w:space="0" w:color="auto"/>
        <w:bottom w:val="none" w:sz="0" w:space="0" w:color="auto"/>
        <w:right w:val="none" w:sz="0" w:space="0" w:color="auto"/>
      </w:divBdr>
    </w:div>
    <w:div w:id="673841835">
      <w:bodyDiv w:val="1"/>
      <w:marLeft w:val="0"/>
      <w:marRight w:val="0"/>
      <w:marTop w:val="0"/>
      <w:marBottom w:val="0"/>
      <w:divBdr>
        <w:top w:val="none" w:sz="0" w:space="0" w:color="auto"/>
        <w:left w:val="none" w:sz="0" w:space="0" w:color="auto"/>
        <w:bottom w:val="none" w:sz="0" w:space="0" w:color="auto"/>
        <w:right w:val="none" w:sz="0" w:space="0" w:color="auto"/>
      </w:divBdr>
    </w:div>
    <w:div w:id="698898782">
      <w:bodyDiv w:val="1"/>
      <w:marLeft w:val="0"/>
      <w:marRight w:val="0"/>
      <w:marTop w:val="0"/>
      <w:marBottom w:val="0"/>
      <w:divBdr>
        <w:top w:val="none" w:sz="0" w:space="0" w:color="auto"/>
        <w:left w:val="none" w:sz="0" w:space="0" w:color="auto"/>
        <w:bottom w:val="none" w:sz="0" w:space="0" w:color="auto"/>
        <w:right w:val="none" w:sz="0" w:space="0" w:color="auto"/>
      </w:divBdr>
    </w:div>
    <w:div w:id="862137361">
      <w:bodyDiv w:val="1"/>
      <w:marLeft w:val="0"/>
      <w:marRight w:val="0"/>
      <w:marTop w:val="0"/>
      <w:marBottom w:val="0"/>
      <w:divBdr>
        <w:top w:val="none" w:sz="0" w:space="0" w:color="auto"/>
        <w:left w:val="none" w:sz="0" w:space="0" w:color="auto"/>
        <w:bottom w:val="none" w:sz="0" w:space="0" w:color="auto"/>
        <w:right w:val="none" w:sz="0" w:space="0" w:color="auto"/>
      </w:divBdr>
    </w:div>
    <w:div w:id="962660979">
      <w:bodyDiv w:val="1"/>
      <w:marLeft w:val="0"/>
      <w:marRight w:val="0"/>
      <w:marTop w:val="0"/>
      <w:marBottom w:val="0"/>
      <w:divBdr>
        <w:top w:val="none" w:sz="0" w:space="0" w:color="auto"/>
        <w:left w:val="none" w:sz="0" w:space="0" w:color="auto"/>
        <w:bottom w:val="none" w:sz="0" w:space="0" w:color="auto"/>
        <w:right w:val="none" w:sz="0" w:space="0" w:color="auto"/>
      </w:divBdr>
    </w:div>
    <w:div w:id="1316448306">
      <w:bodyDiv w:val="1"/>
      <w:marLeft w:val="0"/>
      <w:marRight w:val="0"/>
      <w:marTop w:val="0"/>
      <w:marBottom w:val="0"/>
      <w:divBdr>
        <w:top w:val="none" w:sz="0" w:space="0" w:color="auto"/>
        <w:left w:val="none" w:sz="0" w:space="0" w:color="auto"/>
        <w:bottom w:val="none" w:sz="0" w:space="0" w:color="auto"/>
        <w:right w:val="none" w:sz="0" w:space="0" w:color="auto"/>
      </w:divBdr>
    </w:div>
    <w:div w:id="1427843725">
      <w:bodyDiv w:val="1"/>
      <w:marLeft w:val="0"/>
      <w:marRight w:val="0"/>
      <w:marTop w:val="0"/>
      <w:marBottom w:val="0"/>
      <w:divBdr>
        <w:top w:val="none" w:sz="0" w:space="0" w:color="auto"/>
        <w:left w:val="none" w:sz="0" w:space="0" w:color="auto"/>
        <w:bottom w:val="none" w:sz="0" w:space="0" w:color="auto"/>
        <w:right w:val="none" w:sz="0" w:space="0" w:color="auto"/>
      </w:divBdr>
    </w:div>
    <w:div w:id="1481649180">
      <w:bodyDiv w:val="1"/>
      <w:marLeft w:val="0"/>
      <w:marRight w:val="0"/>
      <w:marTop w:val="0"/>
      <w:marBottom w:val="0"/>
      <w:divBdr>
        <w:top w:val="none" w:sz="0" w:space="0" w:color="auto"/>
        <w:left w:val="none" w:sz="0" w:space="0" w:color="auto"/>
        <w:bottom w:val="none" w:sz="0" w:space="0" w:color="auto"/>
        <w:right w:val="none" w:sz="0" w:space="0" w:color="auto"/>
      </w:divBdr>
    </w:div>
    <w:div w:id="1631403220">
      <w:bodyDiv w:val="1"/>
      <w:marLeft w:val="0"/>
      <w:marRight w:val="0"/>
      <w:marTop w:val="0"/>
      <w:marBottom w:val="0"/>
      <w:divBdr>
        <w:top w:val="none" w:sz="0" w:space="0" w:color="auto"/>
        <w:left w:val="none" w:sz="0" w:space="0" w:color="auto"/>
        <w:bottom w:val="none" w:sz="0" w:space="0" w:color="auto"/>
        <w:right w:val="none" w:sz="0" w:space="0" w:color="auto"/>
      </w:divBdr>
    </w:div>
    <w:div w:id="1972396511">
      <w:bodyDiv w:val="1"/>
      <w:marLeft w:val="0"/>
      <w:marRight w:val="0"/>
      <w:marTop w:val="0"/>
      <w:marBottom w:val="0"/>
      <w:divBdr>
        <w:top w:val="none" w:sz="0" w:space="0" w:color="auto"/>
        <w:left w:val="none" w:sz="0" w:space="0" w:color="auto"/>
        <w:bottom w:val="none" w:sz="0" w:space="0" w:color="auto"/>
        <w:right w:val="none" w:sz="0" w:space="0" w:color="auto"/>
      </w:divBdr>
    </w:div>
    <w:div w:id="20259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D1574EEAAF634A89E4BFCCF9040DE8" ma:contentTypeVersion="11" ma:contentTypeDescription="Create a new document." ma:contentTypeScope="" ma:versionID="03b5ed32ba8eee9d9132698395d862df">
  <xsd:schema xmlns:xsd="http://www.w3.org/2001/XMLSchema" xmlns:xs="http://www.w3.org/2001/XMLSchema" xmlns:p="http://schemas.microsoft.com/office/2006/metadata/properties" xmlns:ns3="4db530c0-733e-4775-b0a4-141c9c6e2d71" xmlns:ns4="78029f1a-2f94-4a16-a264-2336d1e7a093" targetNamespace="http://schemas.microsoft.com/office/2006/metadata/properties" ma:root="true" ma:fieldsID="4c9b4e1b838ae936e173f28e8f60993a" ns3:_="" ns4:_="">
    <xsd:import namespace="4db530c0-733e-4775-b0a4-141c9c6e2d71"/>
    <xsd:import namespace="78029f1a-2f94-4a16-a264-2336d1e7a0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b530c0-733e-4775-b0a4-141c9c6e2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029f1a-2f94-4a16-a264-2336d1e7a0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Hua16</b:Tag>
    <b:SourceType>Misc</b:SourceType>
    <b:Guid>{237AC088-3560-43EB-B1D0-F041B72A06CC}</b:Guid>
    <b:Author>
      <b:Author>
        <b:Corporate>Ericsson</b:Corporate>
      </b:Author>
    </b:Author>
    <b:Title>R4-1908794,  Discussion on PRACH BS demodulation issues in HST scenarios for Rel-16 NR</b:Title>
    <b:Year>August 26-30, 2019</b:Year>
    <b:City>Ljubljana, Slovenia</b:City>
    <b:RefOrder>3</b:RefOrder>
  </b:Source>
  <b:Source>
    <b:Tag>CMC19</b:Tag>
    <b:SourceType>Misc</b:SourceType>
    <b:Guid>{3AFC0623-4AD0-4DA2-8795-6104031AF8F8}</b:Guid>
    <b:Author>
      <b:Author>
        <b:Corporate>Huawei</b:Corporate>
      </b:Author>
    </b:Author>
    <b:Title>R4-1910126, Way forward on NR HST BS demodulation requirements</b:Title>
    <b:Year>August 26-30 2019. </b:Year>
    <b:City> Ljubljana, Slovenia</b:City>
    <b:RefOrder>1</b:RefOrder>
  </b:Source>
  <b:Source>
    <b:Tag>3GP06</b:Tag>
    <b:SourceType>Book</b:SourceType>
    <b:Guid>{9484BBF6-D8CD-4940-AF45-B1FBE180916A}</b:Guid>
    <b:Title>3GPP TS36.104</b:Title>
    <b:Year>V16.2.0, 2019.06</b:Year>
    <b:RefOrder>2</b:RefOrder>
  </b:Source>
</b:Sources>
</file>

<file path=customXml/itemProps1.xml><?xml version="1.0" encoding="utf-8"?>
<ds:datastoreItem xmlns:ds="http://schemas.openxmlformats.org/officeDocument/2006/customXml" ds:itemID="{0184B3BB-54AC-4D15-B98A-CD885DE4676D}">
  <ds:schemaRefs>
    <ds:schemaRef ds:uri="http://purl.org/dc/elements/1.1/"/>
    <ds:schemaRef ds:uri="http://schemas.microsoft.com/office/2006/metadata/properties"/>
    <ds:schemaRef ds:uri="http://purl.org/dc/terms/"/>
    <ds:schemaRef ds:uri="78029f1a-2f94-4a16-a264-2336d1e7a093"/>
    <ds:schemaRef ds:uri="http://schemas.microsoft.com/office/infopath/2007/PartnerControls"/>
    <ds:schemaRef ds:uri="http://schemas.microsoft.com/office/2006/documentManagement/types"/>
    <ds:schemaRef ds:uri="http://schemas.openxmlformats.org/package/2006/metadata/core-properties"/>
    <ds:schemaRef ds:uri="4db530c0-733e-4775-b0a4-141c9c6e2d71"/>
    <ds:schemaRef ds:uri="http://www.w3.org/XML/1998/namespace"/>
    <ds:schemaRef ds:uri="http://purl.org/dc/dcmitype/"/>
  </ds:schemaRefs>
</ds:datastoreItem>
</file>

<file path=customXml/itemProps2.xml><?xml version="1.0" encoding="utf-8"?>
<ds:datastoreItem xmlns:ds="http://schemas.openxmlformats.org/officeDocument/2006/customXml" ds:itemID="{E23BC636-891E-4C82-A85D-0F9BD7D04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b530c0-733e-4775-b0a4-141c9c6e2d71"/>
    <ds:schemaRef ds:uri="78029f1a-2f94-4a16-a264-2336d1e7a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2D5A7A-A820-4A1A-BDDB-BB8EEB75826A}">
  <ds:schemaRefs>
    <ds:schemaRef ds:uri="http://schemas.microsoft.com/sharepoint/v3/contenttype/forms"/>
  </ds:schemaRefs>
</ds:datastoreItem>
</file>

<file path=customXml/itemProps4.xml><?xml version="1.0" encoding="utf-8"?>
<ds:datastoreItem xmlns:ds="http://schemas.openxmlformats.org/officeDocument/2006/customXml" ds:itemID="{E8CB70B2-7420-4EA7-8CCC-69F2CBA7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1602</Words>
  <Characters>8491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He</dc:creator>
  <cp:keywords/>
  <dc:description/>
  <cp:lastModifiedBy>Thomas Chapman</cp:lastModifiedBy>
  <cp:revision>5</cp:revision>
  <dcterms:created xsi:type="dcterms:W3CDTF">2019-11-08T15:21:00Z</dcterms:created>
  <dcterms:modified xsi:type="dcterms:W3CDTF">2019-11-08T19:10:00Z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0x010100ABD1574EEAAF634A89E4BFCCF9040DE8</vt:lpwstr>
  </property>
</Properties>
</file>