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21755" w14:textId="6E4C694F" w:rsidR="00BE030A" w:rsidRPr="002817CB" w:rsidRDefault="00BE030A" w:rsidP="00BE030A">
      <w:pPr>
        <w:pStyle w:val="3GPPHeader"/>
        <w:spacing w:after="60"/>
        <w:rPr>
          <w:rFonts w:ascii="Times New Roman" w:hAnsi="Times New Roman"/>
          <w:sz w:val="32"/>
          <w:szCs w:val="32"/>
          <w:highlight w:val="yellow"/>
        </w:rPr>
      </w:pPr>
      <w:bookmarkStart w:id="0" w:name="_Hlk487029736"/>
      <w:bookmarkEnd w:id="0"/>
      <w:r w:rsidRPr="002817CB">
        <w:rPr>
          <w:rFonts w:ascii="Times New Roman" w:hAnsi="Times New Roman"/>
        </w:rPr>
        <w:t>3GPP TSG-RAN WG4 Meeting #9</w:t>
      </w:r>
      <w:r w:rsidR="00F0396C">
        <w:rPr>
          <w:rFonts w:ascii="Times New Roman" w:hAnsi="Times New Roman"/>
        </w:rPr>
        <w:t>3</w:t>
      </w:r>
      <w:r w:rsidRPr="002817CB">
        <w:rPr>
          <w:rFonts w:ascii="Times New Roman" w:hAnsi="Times New Roman"/>
        </w:rPr>
        <w:tab/>
      </w:r>
      <w:r w:rsidRPr="002817CB">
        <w:rPr>
          <w:rFonts w:ascii="Times New Roman" w:hAnsi="Times New Roman"/>
          <w:szCs w:val="24"/>
        </w:rPr>
        <w:t>R4-19</w:t>
      </w:r>
      <w:r w:rsidR="00902658">
        <w:rPr>
          <w:rFonts w:ascii="Times New Roman" w:hAnsi="Times New Roman"/>
          <w:szCs w:val="24"/>
        </w:rPr>
        <w:t>14550</w:t>
      </w:r>
      <w:bookmarkStart w:id="1" w:name="_GoBack"/>
      <w:bookmarkEnd w:id="1"/>
    </w:p>
    <w:p w14:paraId="1125DED7" w14:textId="3DD662AA" w:rsidR="00BE030A" w:rsidRPr="001B569E" w:rsidRDefault="00A040D0" w:rsidP="00BE030A">
      <w:pPr>
        <w:pStyle w:val="Header"/>
        <w:tabs>
          <w:tab w:val="right" w:pos="10206"/>
        </w:tabs>
        <w:spacing w:after="1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Reno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840F53">
        <w:rPr>
          <w:rFonts w:ascii="Times New Roman" w:hAnsi="Times New Roman"/>
          <w:sz w:val="24"/>
          <w:szCs w:val="24"/>
          <w:lang w:val="en-US"/>
        </w:rPr>
        <w:t>US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6351B9">
        <w:rPr>
          <w:rFonts w:ascii="Times New Roman" w:hAnsi="Times New Roman"/>
          <w:sz w:val="24"/>
          <w:szCs w:val="24"/>
          <w:lang w:val="en-US"/>
        </w:rPr>
        <w:t>18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 – </w:t>
      </w:r>
      <w:r w:rsidR="006351B9">
        <w:rPr>
          <w:rFonts w:ascii="Times New Roman" w:hAnsi="Times New Roman"/>
          <w:sz w:val="24"/>
          <w:szCs w:val="24"/>
          <w:lang w:val="en-US"/>
        </w:rPr>
        <w:t>22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B0AFB">
        <w:rPr>
          <w:rFonts w:ascii="Times New Roman" w:hAnsi="Times New Roman"/>
          <w:sz w:val="24"/>
          <w:szCs w:val="24"/>
          <w:lang w:val="en-US"/>
        </w:rPr>
        <w:t>November</w:t>
      </w:r>
      <w:r w:rsidR="00A368D1" w:rsidRPr="00A368D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BE030A" w:rsidRPr="001B569E">
        <w:rPr>
          <w:rFonts w:ascii="Times New Roman" w:hAnsi="Times New Roman"/>
          <w:sz w:val="24"/>
          <w:szCs w:val="24"/>
          <w:lang w:val="en-US"/>
        </w:rPr>
        <w:t>2019</w:t>
      </w:r>
    </w:p>
    <w:p w14:paraId="74E2921A" w14:textId="77777777" w:rsidR="00BE030A" w:rsidRPr="001B569E" w:rsidRDefault="00BE030A" w:rsidP="00BE030A">
      <w:pPr>
        <w:spacing w:after="120"/>
        <w:ind w:left="1985" w:hanging="1985"/>
        <w:rPr>
          <w:b/>
          <w:lang w:val="en-US"/>
        </w:rPr>
      </w:pPr>
    </w:p>
    <w:p w14:paraId="330BF1E6" w14:textId="77777777" w:rsidR="00BE030A" w:rsidRPr="002817CB" w:rsidRDefault="00BE030A" w:rsidP="00BE030A">
      <w:pPr>
        <w:spacing w:after="120"/>
        <w:ind w:left="1985" w:hanging="1985"/>
        <w:rPr>
          <w:bCs/>
        </w:rPr>
      </w:pPr>
      <w:r w:rsidRPr="002817CB">
        <w:rPr>
          <w:b/>
        </w:rPr>
        <w:t>Source:</w:t>
      </w:r>
      <w:r w:rsidRPr="002817CB">
        <w:rPr>
          <w:b/>
        </w:rPr>
        <w:tab/>
      </w:r>
      <w:r w:rsidRPr="00B26B00">
        <w:rPr>
          <w:b/>
          <w:bCs/>
        </w:rPr>
        <w:t>Ericsson</w:t>
      </w:r>
    </w:p>
    <w:p w14:paraId="6C4BC12B" w14:textId="2FC22F22" w:rsidR="00BE030A" w:rsidRPr="002817CB" w:rsidRDefault="00BE030A" w:rsidP="00BE030A">
      <w:pPr>
        <w:spacing w:after="120"/>
        <w:ind w:left="1985" w:hanging="1985"/>
        <w:rPr>
          <w:bCs/>
          <w:lang w:val="en-US"/>
        </w:rPr>
      </w:pPr>
      <w:r w:rsidRPr="002817CB">
        <w:rPr>
          <w:b/>
        </w:rPr>
        <w:t>Title:</w:t>
      </w:r>
      <w:r w:rsidRPr="002817CB">
        <w:rPr>
          <w:b/>
        </w:rPr>
        <w:tab/>
      </w:r>
      <w:r w:rsidR="00D70372">
        <w:rPr>
          <w:b/>
        </w:rPr>
        <w:t>Discussion on PRACH simulation parameters</w:t>
      </w:r>
    </w:p>
    <w:p w14:paraId="313E8CCD" w14:textId="000BC0E1" w:rsidR="00BE030A" w:rsidRPr="002817CB" w:rsidRDefault="00BE030A" w:rsidP="00BE030A">
      <w:pPr>
        <w:spacing w:after="120"/>
        <w:ind w:left="1985" w:hanging="1985"/>
        <w:rPr>
          <w:bCs/>
          <w:color w:val="FF0000"/>
          <w:lang w:val="en-US"/>
        </w:rPr>
      </w:pPr>
      <w:r w:rsidRPr="002817CB">
        <w:rPr>
          <w:b/>
          <w:lang w:val="en-US"/>
        </w:rPr>
        <w:t>Agenda item:</w:t>
      </w:r>
      <w:r w:rsidRPr="002817CB">
        <w:rPr>
          <w:b/>
          <w:lang w:val="en-US"/>
        </w:rPr>
        <w:tab/>
      </w:r>
      <w:r w:rsidR="00284483">
        <w:rPr>
          <w:b/>
          <w:lang w:val="en-US"/>
        </w:rPr>
        <w:t>9</w:t>
      </w:r>
      <w:r w:rsidR="00F609CC">
        <w:rPr>
          <w:b/>
          <w:lang w:val="en-US"/>
        </w:rPr>
        <w:t>.17</w:t>
      </w:r>
      <w:r w:rsidR="003F2EBF">
        <w:rPr>
          <w:b/>
          <w:lang w:val="en-US"/>
        </w:rPr>
        <w:t>.2.3</w:t>
      </w:r>
      <w:r w:rsidR="00276A06">
        <w:rPr>
          <w:b/>
          <w:lang w:val="en-US"/>
        </w:rPr>
        <w:t>.2</w:t>
      </w:r>
    </w:p>
    <w:p w14:paraId="47AC69D1" w14:textId="27579A06" w:rsidR="00BE030A" w:rsidRPr="006C5723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lang w:val="fr-FR"/>
        </w:rPr>
      </w:pPr>
      <w:r w:rsidRPr="002817CB">
        <w:rPr>
          <w:b/>
        </w:rPr>
        <w:t>Document for:</w:t>
      </w:r>
      <w:r w:rsidRPr="002817CB">
        <w:rPr>
          <w:b/>
        </w:rPr>
        <w:tab/>
      </w:r>
      <w:r w:rsidR="00C43F0C">
        <w:t>Approval</w:t>
      </w:r>
    </w:p>
    <w:p w14:paraId="3C644C7F" w14:textId="77777777" w:rsidR="00BE030A" w:rsidRPr="002817CB" w:rsidRDefault="00BE030A" w:rsidP="00BE030A">
      <w:pPr>
        <w:pBdr>
          <w:bottom w:val="single" w:sz="12" w:space="1" w:color="auto"/>
        </w:pBdr>
        <w:spacing w:after="120"/>
        <w:ind w:left="1985" w:hanging="1985"/>
        <w:rPr>
          <w:bCs/>
          <w:color w:val="FF0000"/>
        </w:rPr>
      </w:pPr>
    </w:p>
    <w:p w14:paraId="6ED7683E" w14:textId="77777777" w:rsidR="00BE030A" w:rsidRPr="002817CB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bookmarkStart w:id="2" w:name="_Ref20754618"/>
      <w:r w:rsidRPr="002817CB">
        <w:rPr>
          <w:rFonts w:ascii="Times New Roman" w:hAnsi="Times New Roman"/>
        </w:rPr>
        <w:t>Introduction</w:t>
      </w:r>
      <w:bookmarkEnd w:id="2"/>
    </w:p>
    <w:p w14:paraId="3384A28F" w14:textId="6E2BC1FB" w:rsidR="00853397" w:rsidRDefault="007058C9" w:rsidP="00BE030A">
      <w:r>
        <w:rPr>
          <w:rFonts w:eastAsiaTheme="minorEastAsia"/>
          <w:lang w:val="en-US" w:eastAsia="zh-CN"/>
        </w:rPr>
        <w:t xml:space="preserve">According to the </w:t>
      </w:r>
      <w:r w:rsidR="0026453F">
        <w:rPr>
          <w:rFonts w:eastAsiaTheme="minorEastAsia"/>
          <w:lang w:val="en-US" w:eastAsia="zh-CN"/>
        </w:rPr>
        <w:t xml:space="preserve">RAN4#92bis </w:t>
      </w:r>
      <w:r>
        <w:rPr>
          <w:rFonts w:eastAsiaTheme="minorEastAsia"/>
          <w:lang w:val="en-US" w:eastAsia="zh-CN"/>
        </w:rPr>
        <w:t xml:space="preserve">WF </w:t>
      </w:r>
      <w:r w:rsidR="0026453F">
        <w:rPr>
          <w:rFonts w:eastAsiaTheme="minorEastAsia"/>
          <w:lang w:val="en-US" w:eastAsia="zh-CN"/>
        </w:rPr>
        <w:t>[1]</w:t>
      </w:r>
      <w:r w:rsidR="00BE030A" w:rsidRPr="002817CB">
        <w:t>,</w:t>
      </w:r>
      <w:r w:rsidR="00410C12">
        <w:t xml:space="preserve"> </w:t>
      </w:r>
      <w:r w:rsidR="00C8636F">
        <w:t>some</w:t>
      </w:r>
      <w:r w:rsidR="0041284B">
        <w:t xml:space="preserve"> of the</w:t>
      </w:r>
      <w:r w:rsidR="00C8636F">
        <w:t xml:space="preserve"> test preamble parameters </w:t>
      </w:r>
      <w:r w:rsidR="00326AB6">
        <w:t>are</w:t>
      </w:r>
      <w:r w:rsidR="0041284B">
        <w:t xml:space="preserve"> still open for discussion.</w:t>
      </w:r>
    </w:p>
    <w:p w14:paraId="1FBDBDE9" w14:textId="5319AE39" w:rsidR="0041284B" w:rsidRDefault="0041284B" w:rsidP="0041284B">
      <w:pPr>
        <w:pStyle w:val="ListParagraph"/>
        <w:numPr>
          <w:ilvl w:val="0"/>
          <w:numId w:val="9"/>
        </w:numPr>
      </w:pPr>
      <w:r>
        <w:t>Short sequence format</w:t>
      </w:r>
    </w:p>
    <w:p w14:paraId="1B3DA783" w14:textId="589987D5" w:rsidR="0041284B" w:rsidRDefault="0083576D" w:rsidP="0041284B">
      <w:pPr>
        <w:pStyle w:val="ListParagraph"/>
        <w:numPr>
          <w:ilvl w:val="1"/>
          <w:numId w:val="9"/>
        </w:numPr>
      </w:pPr>
      <w:r>
        <w:t>15kHz</w:t>
      </w:r>
    </w:p>
    <w:p w14:paraId="14FCD6E4" w14:textId="577EC60F" w:rsidR="0083576D" w:rsidRDefault="0083576D" w:rsidP="0083576D">
      <w:pPr>
        <w:pStyle w:val="ListParagraph"/>
        <w:numPr>
          <w:ilvl w:val="2"/>
          <w:numId w:val="9"/>
        </w:numPr>
      </w:pPr>
      <w:r>
        <w:t>Option 1: {</w:t>
      </w:r>
      <w:proofErr w:type="spellStart"/>
      <w:r>
        <w:t>Ncs</w:t>
      </w:r>
      <w:proofErr w:type="spellEnd"/>
      <w:r>
        <w:t xml:space="preserve">, logical sequence index, </w:t>
      </w:r>
      <w:proofErr w:type="gramStart"/>
      <w:r>
        <w:t>V}=</w:t>
      </w:r>
      <w:proofErr w:type="gramEnd"/>
      <w:r>
        <w:t>{23, 0, 0} (Reusing the existing NR parameters for short format under 15kHz)</w:t>
      </w:r>
    </w:p>
    <w:p w14:paraId="358103FE" w14:textId="48E5DA15" w:rsidR="0083576D" w:rsidRDefault="0083576D" w:rsidP="0083576D">
      <w:pPr>
        <w:pStyle w:val="ListParagraph"/>
        <w:numPr>
          <w:ilvl w:val="2"/>
          <w:numId w:val="9"/>
        </w:numPr>
      </w:pPr>
      <w:r>
        <w:t>Other options are not precluded</w:t>
      </w:r>
    </w:p>
    <w:p w14:paraId="34EC3464" w14:textId="21F338B9" w:rsidR="008E5C2C" w:rsidRDefault="008E5C2C" w:rsidP="008E5C2C">
      <w:pPr>
        <w:pStyle w:val="ListParagraph"/>
        <w:numPr>
          <w:ilvl w:val="1"/>
          <w:numId w:val="9"/>
        </w:numPr>
      </w:pPr>
      <w:r>
        <w:t>30kHz</w:t>
      </w:r>
    </w:p>
    <w:p w14:paraId="0AD3CFED" w14:textId="1CCEB253" w:rsidR="008E5C2C" w:rsidRDefault="008E5C2C" w:rsidP="008E5C2C">
      <w:pPr>
        <w:pStyle w:val="ListParagraph"/>
        <w:numPr>
          <w:ilvl w:val="2"/>
          <w:numId w:val="9"/>
        </w:numPr>
      </w:pPr>
      <w:r>
        <w:t>Option 1: {</w:t>
      </w:r>
      <w:proofErr w:type="spellStart"/>
      <w:r>
        <w:t>Ncs</w:t>
      </w:r>
      <w:proofErr w:type="spellEnd"/>
      <w:r>
        <w:t xml:space="preserve">, logical sequence index, </w:t>
      </w:r>
      <w:proofErr w:type="gramStart"/>
      <w:r>
        <w:t>V}=</w:t>
      </w:r>
      <w:proofErr w:type="gramEnd"/>
      <w:r>
        <w:t>{46, 0, 0} (Reusing the existing NR</w:t>
      </w:r>
      <w:r w:rsidR="00C52C59">
        <w:t xml:space="preserve"> parameters for short format under 30kHz</w:t>
      </w:r>
      <w:r>
        <w:t>)</w:t>
      </w:r>
    </w:p>
    <w:p w14:paraId="409BC95C" w14:textId="3A128AB2" w:rsidR="00C52C59" w:rsidRDefault="00C52C59" w:rsidP="008E5C2C">
      <w:pPr>
        <w:pStyle w:val="ListParagraph"/>
        <w:numPr>
          <w:ilvl w:val="2"/>
          <w:numId w:val="9"/>
        </w:numPr>
      </w:pPr>
      <w:r>
        <w:t>Other options are not precluded</w:t>
      </w:r>
    </w:p>
    <w:p w14:paraId="2B14D36A" w14:textId="09EBD6D3" w:rsidR="0041284B" w:rsidRDefault="001507FF" w:rsidP="0041284B">
      <w:pPr>
        <w:pStyle w:val="ListParagraph"/>
        <w:numPr>
          <w:ilvl w:val="0"/>
          <w:numId w:val="9"/>
        </w:numPr>
      </w:pPr>
      <w:r>
        <w:t>Timing error tolerance for AWGN and TDL</w:t>
      </w:r>
      <w:r w:rsidR="00A2583D">
        <w:t>C 300-100</w:t>
      </w:r>
    </w:p>
    <w:p w14:paraId="379D002B" w14:textId="23E5B8AF" w:rsidR="00DE0C5D" w:rsidRDefault="00DE0C5D" w:rsidP="00DE0C5D">
      <w:pPr>
        <w:pStyle w:val="ListParagraph"/>
        <w:numPr>
          <w:ilvl w:val="1"/>
          <w:numId w:val="9"/>
        </w:numPr>
      </w:pPr>
      <w:r>
        <w:t>Other values are not precluded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2"/>
        <w:gridCol w:w="1602"/>
        <w:gridCol w:w="1602"/>
        <w:gridCol w:w="1602"/>
      </w:tblGrid>
      <w:tr w:rsidR="00640561" w14:paraId="421AE87D" w14:textId="77777777" w:rsidTr="00640561">
        <w:trPr>
          <w:jc w:val="center"/>
        </w:trPr>
        <w:tc>
          <w:tcPr>
            <w:tcW w:w="1602" w:type="dxa"/>
            <w:vAlign w:val="center"/>
          </w:tcPr>
          <w:p w14:paraId="53DDEB54" w14:textId="2927D91F" w:rsidR="00640561" w:rsidRDefault="00640561" w:rsidP="00DE0C5D">
            <w:pPr>
              <w:pStyle w:val="ListParagraph"/>
              <w:ind w:left="0"/>
              <w:jc w:val="center"/>
            </w:pPr>
            <w:r>
              <w:t>Format</w:t>
            </w:r>
          </w:p>
        </w:tc>
        <w:tc>
          <w:tcPr>
            <w:tcW w:w="1602" w:type="dxa"/>
            <w:vAlign w:val="center"/>
          </w:tcPr>
          <w:p w14:paraId="0399D25B" w14:textId="221CC771" w:rsidR="00640561" w:rsidRDefault="00640561" w:rsidP="00DE0C5D">
            <w:pPr>
              <w:pStyle w:val="ListParagraph"/>
              <w:ind w:left="0"/>
              <w:jc w:val="center"/>
            </w:pPr>
            <w:r>
              <w:t>SCS</w:t>
            </w:r>
          </w:p>
        </w:tc>
        <w:tc>
          <w:tcPr>
            <w:tcW w:w="1602" w:type="dxa"/>
            <w:vAlign w:val="center"/>
          </w:tcPr>
          <w:p w14:paraId="3F27A28F" w14:textId="01CD0D87" w:rsidR="00640561" w:rsidRDefault="00640561" w:rsidP="00DE0C5D">
            <w:pPr>
              <w:pStyle w:val="ListParagraph"/>
              <w:ind w:left="0"/>
              <w:jc w:val="center"/>
            </w:pPr>
            <w:r>
              <w:t>AWGN</w:t>
            </w:r>
          </w:p>
        </w:tc>
        <w:tc>
          <w:tcPr>
            <w:tcW w:w="1602" w:type="dxa"/>
            <w:vAlign w:val="center"/>
          </w:tcPr>
          <w:p w14:paraId="6D78E176" w14:textId="4DB795AA" w:rsidR="00640561" w:rsidRDefault="00640561" w:rsidP="00640561">
            <w:pPr>
              <w:pStyle w:val="ListParagraph"/>
              <w:ind w:left="0"/>
              <w:jc w:val="center"/>
            </w:pPr>
            <w:r>
              <w:t>TDLC300-100</w:t>
            </w:r>
          </w:p>
        </w:tc>
      </w:tr>
      <w:tr w:rsidR="00640561" w14:paraId="62E1F3A5" w14:textId="77777777" w:rsidTr="00640561">
        <w:trPr>
          <w:jc w:val="center"/>
        </w:trPr>
        <w:tc>
          <w:tcPr>
            <w:tcW w:w="1602" w:type="dxa"/>
            <w:vAlign w:val="center"/>
          </w:tcPr>
          <w:p w14:paraId="1D55DBC1" w14:textId="57F5383A" w:rsidR="00640561" w:rsidRDefault="00D20DFD" w:rsidP="00DE0C5D">
            <w:pPr>
              <w:pStyle w:val="ListParagraph"/>
              <w:ind w:left="0"/>
              <w:jc w:val="center"/>
            </w:pPr>
            <w:r>
              <w:t>0</w:t>
            </w:r>
          </w:p>
        </w:tc>
        <w:tc>
          <w:tcPr>
            <w:tcW w:w="1602" w:type="dxa"/>
            <w:vAlign w:val="center"/>
          </w:tcPr>
          <w:p w14:paraId="01DC3483" w14:textId="47F685C7" w:rsidR="00640561" w:rsidRDefault="00D20DFD" w:rsidP="00DE0C5D">
            <w:pPr>
              <w:pStyle w:val="ListParagraph"/>
              <w:ind w:left="0"/>
              <w:jc w:val="center"/>
            </w:pPr>
            <w:r>
              <w:t>1.25kHz</w:t>
            </w:r>
          </w:p>
        </w:tc>
        <w:tc>
          <w:tcPr>
            <w:tcW w:w="1602" w:type="dxa"/>
            <w:vAlign w:val="center"/>
          </w:tcPr>
          <w:p w14:paraId="77D73E4F" w14:textId="08361096" w:rsidR="00640561" w:rsidRDefault="00D20DFD" w:rsidP="00DE0C5D">
            <w:pPr>
              <w:pStyle w:val="ListParagraph"/>
              <w:ind w:left="0"/>
              <w:jc w:val="center"/>
            </w:pPr>
            <w:r>
              <w:t>1.04us</w:t>
            </w:r>
          </w:p>
        </w:tc>
        <w:tc>
          <w:tcPr>
            <w:tcW w:w="1602" w:type="dxa"/>
            <w:vAlign w:val="center"/>
          </w:tcPr>
          <w:p w14:paraId="5A6232C1" w14:textId="418B3071" w:rsidR="00640561" w:rsidRDefault="009320E9" w:rsidP="00640561">
            <w:pPr>
              <w:pStyle w:val="ListParagraph"/>
              <w:ind w:left="0"/>
              <w:jc w:val="center"/>
            </w:pPr>
            <w:r>
              <w:t>2.55us</w:t>
            </w:r>
          </w:p>
        </w:tc>
      </w:tr>
      <w:tr w:rsidR="00D20DFD" w14:paraId="7C05E299" w14:textId="77777777" w:rsidTr="00640561">
        <w:trPr>
          <w:jc w:val="center"/>
        </w:trPr>
        <w:tc>
          <w:tcPr>
            <w:tcW w:w="1602" w:type="dxa"/>
            <w:vMerge w:val="restart"/>
            <w:vAlign w:val="center"/>
          </w:tcPr>
          <w:p w14:paraId="114CE74C" w14:textId="7F7481F7" w:rsidR="00D20DFD" w:rsidRDefault="00D20DFD" w:rsidP="00DE0C5D">
            <w:pPr>
              <w:pStyle w:val="ListParagraph"/>
              <w:ind w:left="0"/>
              <w:jc w:val="center"/>
            </w:pPr>
            <w:r>
              <w:t>A2, B4, C2</w:t>
            </w:r>
          </w:p>
        </w:tc>
        <w:tc>
          <w:tcPr>
            <w:tcW w:w="1602" w:type="dxa"/>
            <w:vAlign w:val="center"/>
          </w:tcPr>
          <w:p w14:paraId="4E5206BB" w14:textId="16F018C7" w:rsidR="00D20DFD" w:rsidRDefault="00D20DFD" w:rsidP="00DE0C5D">
            <w:pPr>
              <w:pStyle w:val="ListParagraph"/>
              <w:ind w:left="0"/>
              <w:jc w:val="center"/>
            </w:pPr>
            <w:r>
              <w:t>15kHz</w:t>
            </w:r>
          </w:p>
        </w:tc>
        <w:tc>
          <w:tcPr>
            <w:tcW w:w="1602" w:type="dxa"/>
            <w:vAlign w:val="center"/>
          </w:tcPr>
          <w:p w14:paraId="3BD90FA5" w14:textId="044B8256" w:rsidR="00D20DFD" w:rsidRDefault="009320E9" w:rsidP="00DE0C5D">
            <w:pPr>
              <w:pStyle w:val="ListParagraph"/>
              <w:ind w:left="0"/>
              <w:jc w:val="center"/>
            </w:pPr>
            <w:r>
              <w:t>0.52us</w:t>
            </w:r>
          </w:p>
        </w:tc>
        <w:tc>
          <w:tcPr>
            <w:tcW w:w="1602" w:type="dxa"/>
            <w:vAlign w:val="center"/>
          </w:tcPr>
          <w:p w14:paraId="184D49F4" w14:textId="0A64B2D9" w:rsidR="00D20DFD" w:rsidRDefault="009320E9" w:rsidP="00640561">
            <w:pPr>
              <w:pStyle w:val="ListParagraph"/>
              <w:ind w:left="0"/>
              <w:jc w:val="center"/>
            </w:pPr>
            <w:r>
              <w:t>2.03us</w:t>
            </w:r>
          </w:p>
        </w:tc>
      </w:tr>
      <w:tr w:rsidR="00D20DFD" w14:paraId="2ED29BEE" w14:textId="77777777" w:rsidTr="00640561">
        <w:trPr>
          <w:jc w:val="center"/>
        </w:trPr>
        <w:tc>
          <w:tcPr>
            <w:tcW w:w="1602" w:type="dxa"/>
            <w:vMerge/>
            <w:vAlign w:val="center"/>
          </w:tcPr>
          <w:p w14:paraId="08D3058A" w14:textId="77777777" w:rsidR="00D20DFD" w:rsidRDefault="00D20DFD" w:rsidP="00DE0C5D">
            <w:pPr>
              <w:pStyle w:val="ListParagraph"/>
              <w:ind w:left="0"/>
              <w:jc w:val="center"/>
            </w:pPr>
          </w:p>
        </w:tc>
        <w:tc>
          <w:tcPr>
            <w:tcW w:w="1602" w:type="dxa"/>
            <w:vAlign w:val="center"/>
          </w:tcPr>
          <w:p w14:paraId="22883FA6" w14:textId="065B2832" w:rsidR="00D20DFD" w:rsidRDefault="00D20DFD" w:rsidP="00DE0C5D">
            <w:pPr>
              <w:pStyle w:val="ListParagraph"/>
              <w:ind w:left="0"/>
              <w:jc w:val="center"/>
            </w:pPr>
            <w:r>
              <w:t>30kHz</w:t>
            </w:r>
          </w:p>
        </w:tc>
        <w:tc>
          <w:tcPr>
            <w:tcW w:w="1602" w:type="dxa"/>
            <w:vAlign w:val="center"/>
          </w:tcPr>
          <w:p w14:paraId="5FFE85D7" w14:textId="57EB38C6" w:rsidR="00D20DFD" w:rsidRDefault="009320E9" w:rsidP="00DE0C5D">
            <w:pPr>
              <w:pStyle w:val="ListParagraph"/>
              <w:ind w:left="0"/>
              <w:jc w:val="center"/>
            </w:pPr>
            <w:r>
              <w:t>0.26us</w:t>
            </w:r>
          </w:p>
        </w:tc>
        <w:tc>
          <w:tcPr>
            <w:tcW w:w="1602" w:type="dxa"/>
            <w:vAlign w:val="center"/>
          </w:tcPr>
          <w:p w14:paraId="4CAC868D" w14:textId="6C39EBF6" w:rsidR="00D20DFD" w:rsidRDefault="009320E9" w:rsidP="00640561">
            <w:pPr>
              <w:pStyle w:val="ListParagraph"/>
              <w:ind w:left="0"/>
              <w:jc w:val="center"/>
            </w:pPr>
            <w:r>
              <w:t>1.77us</w:t>
            </w:r>
          </w:p>
        </w:tc>
      </w:tr>
    </w:tbl>
    <w:p w14:paraId="69B4CB69" w14:textId="17FB73C7" w:rsidR="00BE030A" w:rsidRPr="002817CB" w:rsidRDefault="00BE030A" w:rsidP="00BE030A">
      <w:pPr>
        <w:pBdr>
          <w:bottom w:val="single" w:sz="12" w:space="1" w:color="auto"/>
        </w:pBdr>
      </w:pPr>
      <w:r>
        <w:t xml:space="preserve">In this contribution, </w:t>
      </w:r>
      <w:r w:rsidR="00EA1796">
        <w:t xml:space="preserve">we will </w:t>
      </w:r>
      <w:r w:rsidR="00250275">
        <w:t xml:space="preserve">discuss the </w:t>
      </w:r>
      <w:r w:rsidR="00F7567E">
        <w:t>open issues on the test preamble parameters</w:t>
      </w:r>
      <w:r>
        <w:t>.</w:t>
      </w:r>
    </w:p>
    <w:p w14:paraId="57EC5F79" w14:textId="77777777" w:rsidR="00BE030A" w:rsidRPr="00811167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>
        <w:rPr>
          <w:rFonts w:ascii="Times New Roman" w:hAnsi="Times New Roman"/>
        </w:rPr>
        <w:t>Discussion</w:t>
      </w:r>
    </w:p>
    <w:p w14:paraId="6185D533" w14:textId="2842B28F" w:rsidR="004D3A93" w:rsidRDefault="004D3A93" w:rsidP="00BE030A">
      <w:pPr>
        <w:jc w:val="both"/>
        <w:rPr>
          <w:b/>
          <w:i/>
        </w:rPr>
      </w:pPr>
      <w:r>
        <w:rPr>
          <w:b/>
          <w:i/>
        </w:rPr>
        <w:t>Channel model</w:t>
      </w:r>
    </w:p>
    <w:p w14:paraId="21C8D791" w14:textId="7C619FB7" w:rsidR="004D3A93" w:rsidRDefault="004D3A93" w:rsidP="00BE030A">
      <w:pPr>
        <w:jc w:val="both"/>
      </w:pPr>
      <w:r w:rsidRPr="004D3A93">
        <w:t>Note</w:t>
      </w:r>
      <w:r>
        <w:t xml:space="preserve"> that in</w:t>
      </w:r>
      <w:r w:rsidR="001D11D0">
        <w:t xml:space="preserve"> the RAN4#92bis WF [2] for PUSCH, it was agreed to postpone </w:t>
      </w:r>
      <w:r w:rsidR="009F1827">
        <w:t xml:space="preserve">the study of </w:t>
      </w:r>
      <w:r w:rsidR="009264F2">
        <w:t>PUSCH requirements with multi-path fading channel.</w:t>
      </w:r>
      <w:r w:rsidR="00C62597">
        <w:t xml:space="preserve"> </w:t>
      </w:r>
      <w:r w:rsidR="00981EAE">
        <w:t xml:space="preserve">Defining </w:t>
      </w:r>
      <w:r w:rsidR="00376DD9">
        <w:t xml:space="preserve">the </w:t>
      </w:r>
      <w:r w:rsidR="00981EAE">
        <w:t>PRACH requirements with multi-path fading channel might be mis</w:t>
      </w:r>
      <w:r w:rsidR="00376DD9">
        <w:t>guiding for PUSCH discussion in the future.</w:t>
      </w:r>
    </w:p>
    <w:p w14:paraId="45AD5066" w14:textId="401F5E95" w:rsidR="00195918" w:rsidRPr="00D45738" w:rsidRDefault="006371A0" w:rsidP="00BE030A">
      <w:pPr>
        <w:jc w:val="both"/>
        <w:rPr>
          <w:b/>
          <w:i/>
          <w:color w:val="404040" w:themeColor="text1" w:themeTint="BF"/>
        </w:rPr>
      </w:pPr>
      <w:r w:rsidRPr="00D45738">
        <w:rPr>
          <w:b/>
          <w:i/>
          <w:color w:val="404040" w:themeColor="text1" w:themeTint="BF"/>
        </w:rPr>
        <w:t xml:space="preserve">Proposal 1: </w:t>
      </w:r>
      <w:r w:rsidRPr="00C63AE0">
        <w:rPr>
          <w:b/>
          <w:color w:val="404040" w:themeColor="text1" w:themeTint="BF"/>
        </w:rPr>
        <w:t>Postpone the study of PRACH requirements with multi-path fading channel</w:t>
      </w:r>
      <w:r w:rsidR="00714F0C" w:rsidRPr="00C63AE0">
        <w:rPr>
          <w:b/>
          <w:color w:val="404040" w:themeColor="text1" w:themeTint="BF"/>
        </w:rPr>
        <w:t xml:space="preserve"> to align with PUSCH</w:t>
      </w:r>
      <w:r w:rsidRPr="00C63AE0">
        <w:rPr>
          <w:b/>
          <w:color w:val="404040" w:themeColor="text1" w:themeTint="BF"/>
        </w:rPr>
        <w:t>.</w:t>
      </w:r>
    </w:p>
    <w:p w14:paraId="4753A7BB" w14:textId="596A63DC" w:rsidR="00307ED5" w:rsidRPr="00A11448" w:rsidRDefault="00546531" w:rsidP="00BE030A">
      <w:pPr>
        <w:jc w:val="both"/>
        <w:rPr>
          <w:b/>
          <w:i/>
        </w:rPr>
      </w:pPr>
      <w:r w:rsidRPr="00A11448">
        <w:rPr>
          <w:b/>
          <w:i/>
        </w:rPr>
        <w:t>Test pattern</w:t>
      </w:r>
      <w:r w:rsidR="00A11448" w:rsidRPr="00A11448">
        <w:rPr>
          <w:b/>
          <w:i/>
        </w:rPr>
        <w:t xml:space="preserve"> for </w:t>
      </w:r>
      <w:r w:rsidR="001B15E5" w:rsidRPr="00A11448">
        <w:rPr>
          <w:b/>
          <w:i/>
        </w:rPr>
        <w:t>short sequence format</w:t>
      </w:r>
      <w:r w:rsidR="00A11448" w:rsidRPr="00A11448">
        <w:rPr>
          <w:b/>
          <w:i/>
        </w:rPr>
        <w:t xml:space="preserve"> (A2, B4, C2)</w:t>
      </w:r>
      <w:r w:rsidR="001B15E5" w:rsidRPr="00A11448">
        <w:rPr>
          <w:b/>
          <w:i/>
        </w:rPr>
        <w:t xml:space="preserve"> </w:t>
      </w:r>
    </w:p>
    <w:p w14:paraId="4C98CD35" w14:textId="648DDEFE" w:rsidR="00F96969" w:rsidRDefault="002530A4" w:rsidP="00BE030A">
      <w:pPr>
        <w:jc w:val="both"/>
      </w:pPr>
      <w:r>
        <w:t xml:space="preserve">According to the </w:t>
      </w:r>
      <w:r w:rsidR="008529A4">
        <w:t>discussion</w:t>
      </w:r>
      <w:r w:rsidR="00291DC2">
        <w:t xml:space="preserve"> on </w:t>
      </w:r>
      <w:proofErr w:type="spellStart"/>
      <w:r w:rsidR="00291DC2">
        <w:t>Ncs</w:t>
      </w:r>
      <w:proofErr w:type="spellEnd"/>
      <w:r w:rsidR="00291DC2">
        <w:t xml:space="preserve"> in the normal mode, the essential concern </w:t>
      </w:r>
      <w:r w:rsidR="009657DE">
        <w:t xml:space="preserve">on the choice of </w:t>
      </w:r>
      <w:proofErr w:type="spellStart"/>
      <w:r w:rsidR="009657DE">
        <w:t>Ncs</w:t>
      </w:r>
      <w:proofErr w:type="spellEnd"/>
      <w:r w:rsidR="00291DC2">
        <w:t xml:space="preserve"> will be </w:t>
      </w:r>
      <w:r w:rsidR="009657DE">
        <w:t xml:space="preserve">the small coverage issue due to </w:t>
      </w:r>
      <w:r w:rsidR="00523773">
        <w:t xml:space="preserve">a low </w:t>
      </w:r>
      <w:proofErr w:type="spellStart"/>
      <w:r w:rsidR="00523773">
        <w:t>Ncs</w:t>
      </w:r>
      <w:proofErr w:type="spellEnd"/>
      <w:r w:rsidR="00523773">
        <w:t>.</w:t>
      </w:r>
    </w:p>
    <w:p w14:paraId="063C61EB" w14:textId="3A4A39D1" w:rsidR="00ED6039" w:rsidRDefault="00446CF2" w:rsidP="00BE030A">
      <w:pPr>
        <w:jc w:val="both"/>
      </w:pPr>
      <w:r>
        <w:t>Based on a</w:t>
      </w:r>
      <w:r w:rsidR="00ED6039">
        <w:t>n estimation from equation (1), t</w:t>
      </w:r>
      <w:r w:rsidR="00A11448">
        <w:t xml:space="preserve">he </w:t>
      </w:r>
      <w:r w:rsidR="00826006">
        <w:t>coverage</w:t>
      </w:r>
      <w:r w:rsidR="00C54BF0">
        <w:t>s</w:t>
      </w:r>
      <w:r w:rsidR="001E7F7D">
        <w:t xml:space="preserve"> determined by </w:t>
      </w:r>
      <w:proofErr w:type="spellStart"/>
      <w:r w:rsidR="001E7F7D">
        <w:t>Ncs</w:t>
      </w:r>
      <w:proofErr w:type="spellEnd"/>
      <w:r w:rsidR="001E7F7D">
        <w:t xml:space="preserve">=23 in 15kHz and by </w:t>
      </w:r>
      <w:proofErr w:type="spellStart"/>
      <w:r w:rsidR="001E7F7D">
        <w:t>Ncs</w:t>
      </w:r>
      <w:proofErr w:type="spellEnd"/>
      <w:r w:rsidR="001E7F7D">
        <w:t>=</w:t>
      </w:r>
      <w:r w:rsidR="006738E5">
        <w:t xml:space="preserve">46 in 30kHz are </w:t>
      </w:r>
      <w:r w:rsidR="004F0681">
        <w:t>1654m and 1654m</w:t>
      </w:r>
      <w:r w:rsidR="006738E5">
        <w:t xml:space="preserve">, respectively. </w:t>
      </w:r>
    </w:p>
    <w:p w14:paraId="6E231AD9" w14:textId="34985811" w:rsidR="00ED6039" w:rsidRDefault="004C15DC" w:rsidP="001C47A8">
      <w:pPr>
        <w:ind w:left="2608"/>
        <w:jc w:val="right"/>
      </w:pPr>
      <m:oMath>
        <m:r>
          <w:rPr>
            <w:rFonts w:ascii="Cambria Math" w:hAnsi="Cambria Math"/>
          </w:rPr>
          <m:t>r≤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seq</m:t>
                </m:r>
              </m:sub>
            </m:sSub>
            <m:r>
              <w:rPr>
                <w:rFonts w:ascii="Cambria Math" w:hAnsi="Cambria Math"/>
              </w:rPr>
              <m:t>*3*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8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2*L</m:t>
                </m:r>
              </m:e>
              <m:sub>
                <m:r>
                  <w:rPr>
                    <w:rFonts w:ascii="Cambria Math" w:hAnsi="Cambria Math"/>
                  </w:rPr>
                  <m:t>RA</m:t>
                </m:r>
              </m:sub>
            </m:sSub>
          </m:den>
        </m:f>
      </m:oMath>
      <w:r w:rsidR="007541A8">
        <w:t xml:space="preserve"> </w:t>
      </w:r>
      <w:r w:rsidR="001C47A8">
        <w:tab/>
      </w:r>
      <w:r w:rsidR="007541A8">
        <w:tab/>
      </w:r>
      <w:r w:rsidR="007541A8">
        <w:tab/>
        <w:t>(1)</w:t>
      </w:r>
    </w:p>
    <w:p w14:paraId="23F4616C" w14:textId="3C66AD7B" w:rsidR="001C47A8" w:rsidRDefault="00790CB9" w:rsidP="00BE030A">
      <w:pPr>
        <w:jc w:val="both"/>
      </w:pPr>
      <w:r>
        <w:lastRenderedPageBreak/>
        <w:t>T</w:t>
      </w:r>
      <w:r w:rsidR="00C54BF0">
        <w:t>he above coverages</w:t>
      </w:r>
      <w:r w:rsidR="00B92F2E">
        <w:t xml:space="preserve"> are </w:t>
      </w:r>
      <w:r w:rsidR="00A93E7C">
        <w:t xml:space="preserve">smaller than </w:t>
      </w:r>
      <w:r w:rsidR="00B92F2E">
        <w:t>the values</w:t>
      </w:r>
      <w:r w:rsidR="00F97231">
        <w:t xml:space="preserve"> determined by CP length</w:t>
      </w:r>
      <w:r w:rsidR="00301192">
        <w:t>,</w:t>
      </w:r>
      <w:r w:rsidR="00A93E7C">
        <w:t xml:space="preserve"> and</w:t>
      </w:r>
      <w:r w:rsidR="00CD5B6E">
        <w:t xml:space="preserve"> thus </w:t>
      </w:r>
      <w:proofErr w:type="spellStart"/>
      <w:r w:rsidR="00CD5B6E">
        <w:t>Ncs</w:t>
      </w:r>
      <w:proofErr w:type="spellEnd"/>
      <w:r w:rsidR="00A93E7C">
        <w:t xml:space="preserve"> </w:t>
      </w:r>
      <w:r w:rsidR="00FE48FA">
        <w:t>is</w:t>
      </w:r>
      <w:r w:rsidR="00A93E7C">
        <w:t xml:space="preserve"> the limiting factor</w:t>
      </w:r>
      <w:r w:rsidR="00FE48FA">
        <w:t xml:space="preserve"> to the coverage</w:t>
      </w:r>
      <w:r w:rsidR="00301192">
        <w:t>.</w:t>
      </w:r>
      <w:r w:rsidR="00C54BF0">
        <w:t xml:space="preserve"> </w:t>
      </w:r>
      <w:r w:rsidR="00EF555E">
        <w:t>However</w:t>
      </w:r>
      <w:r w:rsidR="005D5D9A">
        <w:t xml:space="preserve">, </w:t>
      </w:r>
      <w:r w:rsidR="002709F6">
        <w:t xml:space="preserve">they </w:t>
      </w:r>
      <w:r w:rsidR="001C47A8">
        <w:t>conform with the</w:t>
      </w:r>
      <w:r>
        <w:t xml:space="preserve"> PRACH</w:t>
      </w:r>
      <w:r w:rsidR="001C47A8">
        <w:t xml:space="preserve"> </w:t>
      </w:r>
      <w:r w:rsidR="008F6A76">
        <w:t>coverage</w:t>
      </w:r>
      <w:r>
        <w:t xml:space="preserve"> in normal mode</w:t>
      </w:r>
      <w:r w:rsidR="005D5D9A">
        <w:t xml:space="preserve"> and there’s no </w:t>
      </w:r>
      <w:r w:rsidR="00EF555E">
        <w:t xml:space="preserve">specific </w:t>
      </w:r>
      <w:r w:rsidR="005D5D9A">
        <w:t>reason</w:t>
      </w:r>
      <w:r w:rsidR="00A12DDE">
        <w:t xml:space="preserve"> to modify/remove</w:t>
      </w:r>
      <w:r w:rsidR="00EF555E">
        <w:t xml:space="preserve"> because </w:t>
      </w:r>
      <w:r w:rsidR="0084658F">
        <w:t>HST does not require a larger coverage than normal mode</w:t>
      </w:r>
      <w:r>
        <w:t>.</w:t>
      </w:r>
    </w:p>
    <w:p w14:paraId="77A45B36" w14:textId="4110FA66" w:rsidR="00853037" w:rsidRDefault="006B6FEE" w:rsidP="00BE030A">
      <w:pPr>
        <w:jc w:val="both"/>
      </w:pPr>
      <w:r>
        <w:t>Until now, n</w:t>
      </w:r>
      <w:r w:rsidR="00B31E76">
        <w:t xml:space="preserve">o unusually good performance </w:t>
      </w:r>
      <w:r>
        <w:t>has been observed for PRACH shor</w:t>
      </w:r>
      <w:r w:rsidR="00222D1D">
        <w:t>t sequence formats with the combination of {logical sequence i</w:t>
      </w:r>
      <w:r w:rsidR="00CA05EF">
        <w:t>n</w:t>
      </w:r>
      <w:r w:rsidR="00222D1D">
        <w:t>d</w:t>
      </w:r>
      <w:r w:rsidR="00CA05EF">
        <w:t>ex</w:t>
      </w:r>
      <w:r w:rsidR="00222D1D">
        <w:t xml:space="preserve">, </w:t>
      </w:r>
      <w:r w:rsidR="00AF0B41">
        <w:t xml:space="preserve">preamble </w:t>
      </w:r>
      <w:proofErr w:type="gramStart"/>
      <w:r w:rsidR="00AF0B41">
        <w:t>id</w:t>
      </w:r>
      <w:r w:rsidR="00222D1D">
        <w:t>}=</w:t>
      </w:r>
      <w:proofErr w:type="gramEnd"/>
      <w:r w:rsidR="00222D1D">
        <w:t>{</w:t>
      </w:r>
      <w:r w:rsidR="00AF0B41">
        <w:t>0, 0</w:t>
      </w:r>
      <w:r w:rsidR="00222D1D">
        <w:t>}</w:t>
      </w:r>
      <w:r w:rsidR="00AF0B41">
        <w:t>.</w:t>
      </w:r>
    </w:p>
    <w:p w14:paraId="4EE71868" w14:textId="7A59B01B" w:rsidR="002709F6" w:rsidRPr="00AF0B41" w:rsidRDefault="006511BF" w:rsidP="00BE030A">
      <w:pPr>
        <w:jc w:val="both"/>
        <w:rPr>
          <w:b/>
          <w:color w:val="404040" w:themeColor="text1" w:themeTint="BF"/>
        </w:rPr>
      </w:pPr>
      <w:r w:rsidRPr="00D763E7">
        <w:rPr>
          <w:b/>
          <w:i/>
          <w:color w:val="404040" w:themeColor="text1" w:themeTint="BF"/>
        </w:rPr>
        <w:t xml:space="preserve">Proposal </w:t>
      </w:r>
      <w:r w:rsidR="00CA05EF">
        <w:rPr>
          <w:b/>
          <w:i/>
          <w:color w:val="404040" w:themeColor="text1" w:themeTint="BF"/>
        </w:rPr>
        <w:t>2</w:t>
      </w:r>
      <w:r>
        <w:rPr>
          <w:b/>
          <w:i/>
          <w:color w:val="404040" w:themeColor="text1" w:themeTint="BF"/>
        </w:rPr>
        <w:t xml:space="preserve">: </w:t>
      </w:r>
      <w:r w:rsidR="006E5530">
        <w:rPr>
          <w:b/>
          <w:color w:val="404040" w:themeColor="text1" w:themeTint="BF"/>
        </w:rPr>
        <w:t xml:space="preserve">Reuse the existing NR </w:t>
      </w:r>
      <w:r w:rsidR="00166530">
        <w:rPr>
          <w:b/>
          <w:color w:val="404040" w:themeColor="text1" w:themeTint="BF"/>
        </w:rPr>
        <w:t>parameters for short format under 15kHz and 30kHz</w:t>
      </w:r>
      <w:r w:rsidR="00AF0B41">
        <w:rPr>
          <w:b/>
          <w:color w:val="404040" w:themeColor="text1" w:themeTint="BF"/>
        </w:rPr>
        <w:t xml:space="preserve">, i.e., </w:t>
      </w:r>
      <w:r w:rsidR="00AF0B41" w:rsidRPr="00AF0B41">
        <w:rPr>
          <w:b/>
          <w:color w:val="404040" w:themeColor="text1" w:themeTint="BF"/>
        </w:rPr>
        <w:t>{</w:t>
      </w:r>
      <w:proofErr w:type="spellStart"/>
      <w:r w:rsidR="00AF0B41" w:rsidRPr="00AF0B41">
        <w:rPr>
          <w:b/>
          <w:color w:val="404040" w:themeColor="text1" w:themeTint="BF"/>
        </w:rPr>
        <w:t>Ncs</w:t>
      </w:r>
      <w:proofErr w:type="spellEnd"/>
      <w:r w:rsidR="00AF0B41" w:rsidRPr="00AF0B41">
        <w:rPr>
          <w:b/>
          <w:color w:val="404040" w:themeColor="text1" w:themeTint="BF"/>
        </w:rPr>
        <w:t xml:space="preserve">, logical sequence index, </w:t>
      </w:r>
      <w:proofErr w:type="gramStart"/>
      <w:r w:rsidR="00AF0B41" w:rsidRPr="00AF0B41">
        <w:rPr>
          <w:b/>
          <w:color w:val="404040" w:themeColor="text1" w:themeTint="BF"/>
        </w:rPr>
        <w:t>V}=</w:t>
      </w:r>
      <w:proofErr w:type="gramEnd"/>
      <w:r w:rsidR="00AF0B41" w:rsidRPr="00AF0B41">
        <w:rPr>
          <w:b/>
          <w:color w:val="404040" w:themeColor="text1" w:themeTint="BF"/>
        </w:rPr>
        <w:t>{23, 0, 0}</w:t>
      </w:r>
      <w:r w:rsidR="00AF0B41">
        <w:rPr>
          <w:b/>
          <w:color w:val="404040" w:themeColor="text1" w:themeTint="BF"/>
        </w:rPr>
        <w:t xml:space="preserve"> for SCS=15kHz</w:t>
      </w:r>
      <w:r w:rsidR="00CA05EF">
        <w:rPr>
          <w:b/>
          <w:color w:val="404040" w:themeColor="text1" w:themeTint="BF"/>
        </w:rPr>
        <w:t xml:space="preserve"> and </w:t>
      </w:r>
      <w:r w:rsidR="00CA05EF" w:rsidRPr="00CA05EF">
        <w:rPr>
          <w:b/>
          <w:color w:val="404040" w:themeColor="text1" w:themeTint="BF"/>
        </w:rPr>
        <w:t>{</w:t>
      </w:r>
      <w:proofErr w:type="spellStart"/>
      <w:r w:rsidR="00CA05EF" w:rsidRPr="00CA05EF">
        <w:rPr>
          <w:b/>
          <w:color w:val="404040" w:themeColor="text1" w:themeTint="BF"/>
        </w:rPr>
        <w:t>Ncs</w:t>
      </w:r>
      <w:proofErr w:type="spellEnd"/>
      <w:r w:rsidR="00CA05EF" w:rsidRPr="00CA05EF">
        <w:rPr>
          <w:b/>
          <w:color w:val="404040" w:themeColor="text1" w:themeTint="BF"/>
        </w:rPr>
        <w:t>, logical sequence index, V}={</w:t>
      </w:r>
      <w:r w:rsidR="00CA05EF">
        <w:rPr>
          <w:b/>
          <w:color w:val="404040" w:themeColor="text1" w:themeTint="BF"/>
        </w:rPr>
        <w:t>46</w:t>
      </w:r>
      <w:r w:rsidR="00CA05EF" w:rsidRPr="00CA05EF">
        <w:rPr>
          <w:b/>
          <w:color w:val="404040" w:themeColor="text1" w:themeTint="BF"/>
        </w:rPr>
        <w:t>, 0, 0}</w:t>
      </w:r>
      <w:r w:rsidR="00CA05EF">
        <w:rPr>
          <w:b/>
          <w:color w:val="404040" w:themeColor="text1" w:themeTint="BF"/>
        </w:rPr>
        <w:t xml:space="preserve"> for SCS=30kHz.</w:t>
      </w:r>
    </w:p>
    <w:p w14:paraId="004D87B4" w14:textId="660934EC" w:rsidR="006C79A0" w:rsidRPr="0084658F" w:rsidRDefault="006C79A0" w:rsidP="00BE030A">
      <w:pPr>
        <w:jc w:val="both"/>
        <w:rPr>
          <w:b/>
          <w:i/>
        </w:rPr>
      </w:pPr>
      <w:r w:rsidRPr="0084658F">
        <w:rPr>
          <w:b/>
          <w:i/>
        </w:rPr>
        <w:t>Timing error tolerance</w:t>
      </w:r>
    </w:p>
    <w:p w14:paraId="7B16F8C6" w14:textId="421F91D4" w:rsidR="00C26A1A" w:rsidRDefault="00205951" w:rsidP="00BE030A">
      <w:pPr>
        <w:jc w:val="both"/>
      </w:pPr>
      <w:r>
        <w:t>The</w:t>
      </w:r>
      <w:r w:rsidR="0084658F">
        <w:t xml:space="preserve"> timing error tolerance </w:t>
      </w:r>
      <w:r w:rsidR="0077051D">
        <w:t>hinges on the resolution of TA command</w:t>
      </w:r>
      <w:r w:rsidR="005C59D7">
        <w:t xml:space="preserve"> (scaled with SCS)</w:t>
      </w:r>
      <w:r w:rsidR="0077051D">
        <w:t xml:space="preserve">. </w:t>
      </w:r>
      <w:r w:rsidR="005C59D7">
        <w:t>The</w:t>
      </w:r>
      <w:r w:rsidR="00C24633">
        <w:t xml:space="preserve"> user equipment </w:t>
      </w:r>
      <w:proofErr w:type="gramStart"/>
      <w:r w:rsidR="00C24633">
        <w:t>entering into</w:t>
      </w:r>
      <w:proofErr w:type="gramEnd"/>
      <w:r w:rsidR="00C24633">
        <w:t xml:space="preserve"> high speed mode does not change the TA command resolution. Thus, </w:t>
      </w:r>
      <w:r w:rsidR="007F0A82">
        <w:t>there’s no need to adapt the timing error</w:t>
      </w:r>
      <w:r w:rsidR="008D0281">
        <w:t xml:space="preserve"> tolerance parameters.</w:t>
      </w:r>
      <w:r w:rsidR="00F83545">
        <w:t xml:space="preserve"> The timing error tolerance for fading channel depends on </w:t>
      </w:r>
      <w:r w:rsidR="004064BE">
        <w:t xml:space="preserve">the timing error tolerance for AWGN and </w:t>
      </w:r>
      <w:r w:rsidR="00B21597">
        <w:t>the maximum delay</w:t>
      </w:r>
      <w:r w:rsidR="004064BE">
        <w:t xml:space="preserve"> of the corresponding multi-path fading channel</w:t>
      </w:r>
      <w:r w:rsidR="00744868">
        <w:t>. Hence, it cannot be determined before the channel model is settled.</w:t>
      </w:r>
    </w:p>
    <w:p w14:paraId="6EE818CB" w14:textId="31EC8001" w:rsidR="00C26A1A" w:rsidRDefault="00C26A1A" w:rsidP="00BE030A">
      <w:pPr>
        <w:jc w:val="both"/>
        <w:rPr>
          <w:b/>
          <w:i/>
          <w:color w:val="404040" w:themeColor="text1" w:themeTint="BF"/>
        </w:rPr>
      </w:pPr>
      <w:r w:rsidRPr="00611000">
        <w:rPr>
          <w:b/>
          <w:i/>
          <w:color w:val="404040" w:themeColor="text1" w:themeTint="BF"/>
        </w:rPr>
        <w:t xml:space="preserve">Proposal </w:t>
      </w:r>
      <w:r w:rsidR="00CA05EF">
        <w:rPr>
          <w:b/>
          <w:i/>
          <w:color w:val="404040" w:themeColor="text1" w:themeTint="BF"/>
        </w:rPr>
        <w:t>3</w:t>
      </w:r>
      <w:r w:rsidRPr="00611000">
        <w:rPr>
          <w:b/>
          <w:i/>
          <w:color w:val="404040" w:themeColor="text1" w:themeTint="BF"/>
        </w:rPr>
        <w:t xml:space="preserve">: </w:t>
      </w:r>
      <w:r w:rsidR="00C63AE0">
        <w:rPr>
          <w:b/>
          <w:color w:val="404040" w:themeColor="text1" w:themeTint="BF"/>
        </w:rPr>
        <w:t>R</w:t>
      </w:r>
      <w:r w:rsidRPr="00C63AE0">
        <w:rPr>
          <w:b/>
          <w:color w:val="404040" w:themeColor="text1" w:themeTint="BF"/>
        </w:rPr>
        <w:t xml:space="preserve">euse the </w:t>
      </w:r>
      <w:r w:rsidR="006E6B32" w:rsidRPr="00C63AE0">
        <w:rPr>
          <w:b/>
          <w:color w:val="404040" w:themeColor="text1" w:themeTint="BF"/>
        </w:rPr>
        <w:t xml:space="preserve">time </w:t>
      </w:r>
      <w:r w:rsidR="00611000" w:rsidRPr="00C63AE0">
        <w:rPr>
          <w:b/>
          <w:color w:val="404040" w:themeColor="text1" w:themeTint="BF"/>
        </w:rPr>
        <w:t>error tolerance</w:t>
      </w:r>
      <w:r w:rsidR="006E6B32" w:rsidRPr="00C63AE0">
        <w:rPr>
          <w:b/>
          <w:color w:val="404040" w:themeColor="text1" w:themeTint="BF"/>
        </w:rPr>
        <w:t xml:space="preserve"> parameters</w:t>
      </w:r>
      <w:r w:rsidR="004D3A93" w:rsidRPr="00C63AE0">
        <w:rPr>
          <w:b/>
          <w:color w:val="404040" w:themeColor="text1" w:themeTint="BF"/>
        </w:rPr>
        <w:t xml:space="preserve"> for </w:t>
      </w:r>
      <w:r w:rsidR="008D0281" w:rsidRPr="00C63AE0">
        <w:rPr>
          <w:b/>
          <w:color w:val="404040" w:themeColor="text1" w:themeTint="BF"/>
        </w:rPr>
        <w:t xml:space="preserve">AWGN and postpone the </w:t>
      </w:r>
      <w:r w:rsidR="0022614E" w:rsidRPr="00C63AE0">
        <w:rPr>
          <w:b/>
          <w:color w:val="404040" w:themeColor="text1" w:themeTint="BF"/>
        </w:rPr>
        <w:t>discussion for fading channel until the multi-path fading channel model is decided.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02"/>
        <w:gridCol w:w="1602"/>
        <w:gridCol w:w="1602"/>
      </w:tblGrid>
      <w:tr w:rsidR="0022614E" w:rsidRPr="0022614E" w14:paraId="749A7484" w14:textId="77777777" w:rsidTr="006E6F44">
        <w:trPr>
          <w:jc w:val="center"/>
        </w:trPr>
        <w:tc>
          <w:tcPr>
            <w:tcW w:w="1602" w:type="dxa"/>
            <w:vAlign w:val="center"/>
          </w:tcPr>
          <w:p w14:paraId="1CD08E07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  <w:r w:rsidRPr="0022614E">
              <w:rPr>
                <w:b/>
                <w:i/>
                <w:color w:val="404040" w:themeColor="text1" w:themeTint="BF"/>
              </w:rPr>
              <w:t>Format</w:t>
            </w:r>
          </w:p>
        </w:tc>
        <w:tc>
          <w:tcPr>
            <w:tcW w:w="1602" w:type="dxa"/>
            <w:vAlign w:val="center"/>
          </w:tcPr>
          <w:p w14:paraId="07E55127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  <w:r w:rsidRPr="0022614E">
              <w:rPr>
                <w:b/>
                <w:i/>
                <w:color w:val="404040" w:themeColor="text1" w:themeTint="BF"/>
              </w:rPr>
              <w:t>SCS</w:t>
            </w:r>
          </w:p>
        </w:tc>
        <w:tc>
          <w:tcPr>
            <w:tcW w:w="1602" w:type="dxa"/>
            <w:vAlign w:val="center"/>
          </w:tcPr>
          <w:p w14:paraId="0366F7E6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  <w:r w:rsidRPr="0022614E">
              <w:rPr>
                <w:b/>
                <w:i/>
                <w:color w:val="404040" w:themeColor="text1" w:themeTint="BF"/>
              </w:rPr>
              <w:t>AWGN</w:t>
            </w:r>
          </w:p>
        </w:tc>
      </w:tr>
      <w:tr w:rsidR="0022614E" w:rsidRPr="0022614E" w14:paraId="3F9F1CDB" w14:textId="77777777" w:rsidTr="006E6F44">
        <w:trPr>
          <w:jc w:val="center"/>
        </w:trPr>
        <w:tc>
          <w:tcPr>
            <w:tcW w:w="1602" w:type="dxa"/>
            <w:vAlign w:val="center"/>
          </w:tcPr>
          <w:p w14:paraId="6474DCCB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  <w:r w:rsidRPr="0022614E">
              <w:rPr>
                <w:b/>
                <w:i/>
                <w:color w:val="404040" w:themeColor="text1" w:themeTint="BF"/>
              </w:rPr>
              <w:t>0</w:t>
            </w:r>
          </w:p>
        </w:tc>
        <w:tc>
          <w:tcPr>
            <w:tcW w:w="1602" w:type="dxa"/>
            <w:vAlign w:val="center"/>
          </w:tcPr>
          <w:p w14:paraId="724746DD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  <w:r w:rsidRPr="0022614E">
              <w:rPr>
                <w:b/>
                <w:i/>
                <w:color w:val="404040" w:themeColor="text1" w:themeTint="BF"/>
              </w:rPr>
              <w:t>1.25kHz</w:t>
            </w:r>
          </w:p>
        </w:tc>
        <w:tc>
          <w:tcPr>
            <w:tcW w:w="1602" w:type="dxa"/>
            <w:vAlign w:val="center"/>
          </w:tcPr>
          <w:p w14:paraId="33767470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  <w:r w:rsidRPr="0022614E">
              <w:rPr>
                <w:b/>
                <w:i/>
                <w:color w:val="404040" w:themeColor="text1" w:themeTint="BF"/>
              </w:rPr>
              <w:t>1.04us</w:t>
            </w:r>
          </w:p>
        </w:tc>
      </w:tr>
      <w:tr w:rsidR="0022614E" w:rsidRPr="0022614E" w14:paraId="4305F2A7" w14:textId="77777777" w:rsidTr="006E6F44">
        <w:trPr>
          <w:jc w:val="center"/>
        </w:trPr>
        <w:tc>
          <w:tcPr>
            <w:tcW w:w="1602" w:type="dxa"/>
            <w:vMerge w:val="restart"/>
            <w:vAlign w:val="center"/>
          </w:tcPr>
          <w:p w14:paraId="5622E4BC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  <w:r w:rsidRPr="0022614E">
              <w:rPr>
                <w:b/>
                <w:i/>
                <w:color w:val="404040" w:themeColor="text1" w:themeTint="BF"/>
              </w:rPr>
              <w:t>A2, B4, C2</w:t>
            </w:r>
          </w:p>
        </w:tc>
        <w:tc>
          <w:tcPr>
            <w:tcW w:w="1602" w:type="dxa"/>
            <w:vAlign w:val="center"/>
          </w:tcPr>
          <w:p w14:paraId="13ADDEB6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  <w:r w:rsidRPr="0022614E">
              <w:rPr>
                <w:b/>
                <w:i/>
                <w:color w:val="404040" w:themeColor="text1" w:themeTint="BF"/>
              </w:rPr>
              <w:t>15kHz</w:t>
            </w:r>
          </w:p>
        </w:tc>
        <w:tc>
          <w:tcPr>
            <w:tcW w:w="1602" w:type="dxa"/>
            <w:vAlign w:val="center"/>
          </w:tcPr>
          <w:p w14:paraId="10459A80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  <w:r w:rsidRPr="0022614E">
              <w:rPr>
                <w:b/>
                <w:i/>
                <w:color w:val="404040" w:themeColor="text1" w:themeTint="BF"/>
              </w:rPr>
              <w:t>0.52us</w:t>
            </w:r>
          </w:p>
        </w:tc>
      </w:tr>
      <w:tr w:rsidR="0022614E" w:rsidRPr="0022614E" w14:paraId="5FBC3E1A" w14:textId="77777777" w:rsidTr="006E6F44">
        <w:trPr>
          <w:jc w:val="center"/>
        </w:trPr>
        <w:tc>
          <w:tcPr>
            <w:tcW w:w="1602" w:type="dxa"/>
            <w:vMerge/>
            <w:vAlign w:val="center"/>
          </w:tcPr>
          <w:p w14:paraId="563ACBC8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</w:p>
        </w:tc>
        <w:tc>
          <w:tcPr>
            <w:tcW w:w="1602" w:type="dxa"/>
            <w:vAlign w:val="center"/>
          </w:tcPr>
          <w:p w14:paraId="28A88CB4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  <w:r w:rsidRPr="0022614E">
              <w:rPr>
                <w:b/>
                <w:i/>
                <w:color w:val="404040" w:themeColor="text1" w:themeTint="BF"/>
              </w:rPr>
              <w:t>30kHz</w:t>
            </w:r>
          </w:p>
        </w:tc>
        <w:tc>
          <w:tcPr>
            <w:tcW w:w="1602" w:type="dxa"/>
            <w:vAlign w:val="center"/>
          </w:tcPr>
          <w:p w14:paraId="652A8F15" w14:textId="77777777" w:rsidR="0022614E" w:rsidRPr="0022614E" w:rsidRDefault="0022614E" w:rsidP="0022614E">
            <w:pPr>
              <w:jc w:val="both"/>
              <w:rPr>
                <w:b/>
                <w:i/>
                <w:color w:val="404040" w:themeColor="text1" w:themeTint="BF"/>
              </w:rPr>
            </w:pPr>
            <w:r w:rsidRPr="0022614E">
              <w:rPr>
                <w:b/>
                <w:i/>
                <w:color w:val="404040" w:themeColor="text1" w:themeTint="BF"/>
              </w:rPr>
              <w:t>0.26us</w:t>
            </w:r>
          </w:p>
        </w:tc>
      </w:tr>
    </w:tbl>
    <w:p w14:paraId="0FBCC6D8" w14:textId="77777777" w:rsidR="0022614E" w:rsidRPr="00611000" w:rsidRDefault="0022614E" w:rsidP="00BE030A">
      <w:pPr>
        <w:jc w:val="both"/>
        <w:rPr>
          <w:b/>
          <w:i/>
          <w:color w:val="404040" w:themeColor="text1" w:themeTint="BF"/>
        </w:rPr>
      </w:pPr>
    </w:p>
    <w:p w14:paraId="25939C38" w14:textId="4A1B7CE6" w:rsidR="00BE030A" w:rsidRPr="001722D2" w:rsidRDefault="00F26BA1" w:rsidP="001722D2">
      <w:pPr>
        <w:jc w:val="both"/>
        <w:rPr>
          <w:b/>
          <w:i/>
        </w:rPr>
      </w:pPr>
      <w:r w:rsidRPr="001722D2">
        <w:rPr>
          <w:b/>
          <w:i/>
        </w:rPr>
        <w:t>Tim</w:t>
      </w:r>
      <w:r w:rsidR="001722D2" w:rsidRPr="001722D2">
        <w:rPr>
          <w:b/>
          <w:i/>
        </w:rPr>
        <w:t>e offset</w:t>
      </w:r>
    </w:p>
    <w:p w14:paraId="3B762E90" w14:textId="77777777" w:rsidR="00D611EF" w:rsidRDefault="00EF776F" w:rsidP="00EF776F">
      <w:pPr>
        <w:jc w:val="both"/>
      </w:pPr>
      <w:r>
        <w:t xml:space="preserve">Despite that </w:t>
      </w:r>
      <w:r w:rsidR="008515EE">
        <w:t xml:space="preserve">a </w:t>
      </w:r>
      <w:r w:rsidR="006039BF">
        <w:t>maximum Doppler shift</w:t>
      </w:r>
      <w:r w:rsidR="008515EE">
        <w:t xml:space="preserve"> </w:t>
      </w:r>
      <w:r w:rsidR="00893032">
        <w:t>corresponding to the target velocity</w:t>
      </w:r>
      <w:r w:rsidR="00EC7403">
        <w:t xml:space="preserve"> is chosen in the high</w:t>
      </w:r>
      <w:r w:rsidR="00FD6F64">
        <w:t>-</w:t>
      </w:r>
      <w:r w:rsidR="00EC7403">
        <w:t xml:space="preserve">speed train scenario, </w:t>
      </w:r>
      <w:r w:rsidR="00CB3E73">
        <w:t xml:space="preserve">PRACH tests in AWGN are associated with a </w:t>
      </w:r>
      <w:r w:rsidR="006039BF">
        <w:t>static</w:t>
      </w:r>
      <w:r w:rsidR="00CB3E73">
        <w:t xml:space="preserve"> frequency offset instead of a varying</w:t>
      </w:r>
      <w:r w:rsidR="00445A5B">
        <w:t xml:space="preserve"> one.</w:t>
      </w:r>
      <w:r w:rsidR="00FD6F64">
        <w:t xml:space="preserve"> Such </w:t>
      </w:r>
      <w:r w:rsidR="002E4857">
        <w:t>adaptation</w:t>
      </w:r>
      <w:r w:rsidR="00FD6F64">
        <w:t xml:space="preserve"> might be made </w:t>
      </w:r>
      <w:r w:rsidR="002E4857">
        <w:t>to simplify the tests and to focus only on the PRACH competence</w:t>
      </w:r>
      <w:r w:rsidR="004279B3">
        <w:t xml:space="preserve">. </w:t>
      </w:r>
    </w:p>
    <w:p w14:paraId="1B935322" w14:textId="67F285D0" w:rsidR="001722D2" w:rsidRDefault="00FF764C" w:rsidP="00EF776F">
      <w:pPr>
        <w:jc w:val="both"/>
      </w:pPr>
      <w:proofErr w:type="gramStart"/>
      <w:r>
        <w:t xml:space="preserve">In reality, </w:t>
      </w:r>
      <w:r w:rsidR="005D31F2">
        <w:t>the</w:t>
      </w:r>
      <w:proofErr w:type="gramEnd"/>
      <w:r w:rsidR="005D31F2">
        <w:t xml:space="preserve"> time offset </w:t>
      </w:r>
      <w:r w:rsidR="00DD4EAE">
        <w:t>could be estimated by the round</w:t>
      </w:r>
      <w:r w:rsidR="00E24FBC">
        <w:t>-</w:t>
      </w:r>
      <w:r w:rsidR="00DD4EAE">
        <w:t>trip time plus certain constant</w:t>
      </w:r>
      <w:r w:rsidR="00E24FBC">
        <w:t xml:space="preserve"> “guide period”.</w:t>
      </w:r>
      <w:r w:rsidR="000D1462">
        <w:t xml:space="preserve"> </w:t>
      </w:r>
      <w:r w:rsidR="00F51B63">
        <w:t xml:space="preserve">The </w:t>
      </w:r>
      <w:proofErr w:type="gramStart"/>
      <w:r w:rsidR="000D1462">
        <w:t>round trip</w:t>
      </w:r>
      <w:proofErr w:type="gramEnd"/>
      <w:r w:rsidR="000D1462">
        <w:t xml:space="preserve"> time gets to its maximum value when </w:t>
      </w:r>
      <w:r w:rsidR="00D611EF">
        <w:t xml:space="preserve">Doppler shift </w:t>
      </w:r>
      <w:r w:rsidR="00C11C8F">
        <w:t xml:space="preserve">is at its peak, that is, when UE is located in the middle of two </w:t>
      </w:r>
      <w:r w:rsidR="00F82357">
        <w:t xml:space="preserve">adjacent </w:t>
      </w:r>
      <w:r w:rsidR="00C11C8F">
        <w:t>cells</w:t>
      </w:r>
      <w:r w:rsidR="00E3195D">
        <w:t xml:space="preserve"> if the railway track is parallel to the </w:t>
      </w:r>
      <w:r w:rsidR="00F82357">
        <w:t>line defined by the two adjacent cells.</w:t>
      </w:r>
      <w:r w:rsidR="00F51B63">
        <w:t xml:space="preserve"> Nonetheless, </w:t>
      </w:r>
      <w:r w:rsidR="00E018BD">
        <w:t>correlating the time offset to the Doppler would complicate the test too much.</w:t>
      </w:r>
      <w:r w:rsidR="00F82357">
        <w:t xml:space="preserve"> </w:t>
      </w:r>
      <w:r w:rsidR="004279B3">
        <w:t>As</w:t>
      </w:r>
      <w:r w:rsidR="004D773B">
        <w:t xml:space="preserve"> such,</w:t>
      </w:r>
      <w:r>
        <w:t xml:space="preserve"> </w:t>
      </w:r>
      <w:r w:rsidR="004D773B">
        <w:t xml:space="preserve">it might be better to reuse the </w:t>
      </w:r>
      <w:r w:rsidR="00234B38">
        <w:t xml:space="preserve">time offset parameters defined in the NR PRACH normal mode (given the essential calculation </w:t>
      </w:r>
      <w:r w:rsidR="00583A4B">
        <w:t>for time offset has not been changed in HST mode</w:t>
      </w:r>
      <w:r w:rsidR="00234B38">
        <w:t>).</w:t>
      </w:r>
      <w:r>
        <w:t xml:space="preserve"> </w:t>
      </w:r>
    </w:p>
    <w:p w14:paraId="5E045EA4" w14:textId="3229B6A8" w:rsidR="00583A4B" w:rsidRPr="00C63AE0" w:rsidRDefault="00C63AE0" w:rsidP="00EF776F">
      <w:pPr>
        <w:jc w:val="both"/>
        <w:rPr>
          <w:b/>
          <w:i/>
          <w:color w:val="404040" w:themeColor="text1" w:themeTint="BF"/>
        </w:rPr>
      </w:pPr>
      <w:r w:rsidRPr="00C63AE0">
        <w:rPr>
          <w:b/>
          <w:i/>
          <w:color w:val="404040" w:themeColor="text1" w:themeTint="BF"/>
        </w:rPr>
        <w:t xml:space="preserve">Proposal 4: </w:t>
      </w:r>
      <w:r w:rsidRPr="008A1DE3">
        <w:rPr>
          <w:b/>
          <w:color w:val="404040" w:themeColor="text1" w:themeTint="BF"/>
        </w:rPr>
        <w:t xml:space="preserve">Reuse the </w:t>
      </w:r>
      <w:r w:rsidR="008A1DE3" w:rsidRPr="008A1DE3">
        <w:rPr>
          <w:b/>
          <w:color w:val="404040" w:themeColor="text1" w:themeTint="BF"/>
        </w:rPr>
        <w:t>time offset parameters defined in NR PRACH normal mode.</w:t>
      </w:r>
    </w:p>
    <w:p w14:paraId="2974AD78" w14:textId="77777777" w:rsidR="0022614E" w:rsidRPr="008E261B" w:rsidRDefault="0022614E" w:rsidP="0043556B">
      <w:pPr>
        <w:pBdr>
          <w:bottom w:val="single" w:sz="12" w:space="1" w:color="auto"/>
        </w:pBdr>
        <w:jc w:val="both"/>
        <w:rPr>
          <w:color w:val="404040" w:themeColor="text1" w:themeTint="BF"/>
        </w:rPr>
      </w:pPr>
    </w:p>
    <w:p w14:paraId="2ADCCDF0" w14:textId="77777777" w:rsidR="00BE030A" w:rsidRPr="005B1B1C" w:rsidRDefault="00BE030A" w:rsidP="00BE030A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  <w:rPr>
          <w:rFonts w:ascii="Times New Roman" w:hAnsi="Times New Roman"/>
        </w:rPr>
      </w:pPr>
      <w:r w:rsidRPr="005B1B1C">
        <w:rPr>
          <w:rFonts w:ascii="Times New Roman" w:hAnsi="Times New Roman"/>
        </w:rPr>
        <w:t>Conclusion</w:t>
      </w:r>
    </w:p>
    <w:p w14:paraId="75CECAFB" w14:textId="77777777" w:rsidR="00BF17A8" w:rsidRPr="00D45738" w:rsidRDefault="00BF17A8" w:rsidP="00BF17A8">
      <w:pPr>
        <w:jc w:val="both"/>
        <w:rPr>
          <w:b/>
          <w:i/>
          <w:color w:val="404040" w:themeColor="text1" w:themeTint="BF"/>
        </w:rPr>
      </w:pPr>
      <w:r w:rsidRPr="00D45738">
        <w:rPr>
          <w:b/>
          <w:i/>
          <w:color w:val="404040" w:themeColor="text1" w:themeTint="BF"/>
        </w:rPr>
        <w:t xml:space="preserve">Proposal 1: </w:t>
      </w:r>
      <w:r w:rsidRPr="00C63AE0">
        <w:rPr>
          <w:b/>
          <w:color w:val="404040" w:themeColor="text1" w:themeTint="BF"/>
        </w:rPr>
        <w:t>Postpone the study of PRACH requirements with multi-path fading channel to align with PUSCH.</w:t>
      </w:r>
    </w:p>
    <w:p w14:paraId="773D7B4B" w14:textId="77777777" w:rsidR="00BF17A8" w:rsidRPr="00AF0B41" w:rsidRDefault="00BF17A8" w:rsidP="00BF17A8">
      <w:pPr>
        <w:jc w:val="both"/>
        <w:rPr>
          <w:b/>
          <w:color w:val="404040" w:themeColor="text1" w:themeTint="BF"/>
        </w:rPr>
      </w:pPr>
      <w:r w:rsidRPr="00D763E7">
        <w:rPr>
          <w:b/>
          <w:i/>
          <w:color w:val="404040" w:themeColor="text1" w:themeTint="BF"/>
        </w:rPr>
        <w:t xml:space="preserve">Proposal </w:t>
      </w:r>
      <w:r>
        <w:rPr>
          <w:b/>
          <w:i/>
          <w:color w:val="404040" w:themeColor="text1" w:themeTint="BF"/>
        </w:rPr>
        <w:t xml:space="preserve">2: </w:t>
      </w:r>
      <w:r>
        <w:rPr>
          <w:b/>
          <w:color w:val="404040" w:themeColor="text1" w:themeTint="BF"/>
        </w:rPr>
        <w:t xml:space="preserve">Reuse the existing NR parameters for short format under 15kHz and 30kHz, i.e., </w:t>
      </w:r>
      <w:r w:rsidRPr="00AF0B41">
        <w:rPr>
          <w:b/>
          <w:color w:val="404040" w:themeColor="text1" w:themeTint="BF"/>
        </w:rPr>
        <w:t>{</w:t>
      </w:r>
      <w:proofErr w:type="spellStart"/>
      <w:r w:rsidRPr="00AF0B41">
        <w:rPr>
          <w:b/>
          <w:color w:val="404040" w:themeColor="text1" w:themeTint="BF"/>
        </w:rPr>
        <w:t>Ncs</w:t>
      </w:r>
      <w:proofErr w:type="spellEnd"/>
      <w:r w:rsidRPr="00AF0B41">
        <w:rPr>
          <w:b/>
          <w:color w:val="404040" w:themeColor="text1" w:themeTint="BF"/>
        </w:rPr>
        <w:t xml:space="preserve">, logical sequence index, </w:t>
      </w:r>
      <w:proofErr w:type="gramStart"/>
      <w:r w:rsidRPr="00AF0B41">
        <w:rPr>
          <w:b/>
          <w:color w:val="404040" w:themeColor="text1" w:themeTint="BF"/>
        </w:rPr>
        <w:t>V}=</w:t>
      </w:r>
      <w:proofErr w:type="gramEnd"/>
      <w:r w:rsidRPr="00AF0B41">
        <w:rPr>
          <w:b/>
          <w:color w:val="404040" w:themeColor="text1" w:themeTint="BF"/>
        </w:rPr>
        <w:t>{23, 0, 0}</w:t>
      </w:r>
      <w:r>
        <w:rPr>
          <w:b/>
          <w:color w:val="404040" w:themeColor="text1" w:themeTint="BF"/>
        </w:rPr>
        <w:t xml:space="preserve"> for SCS=15kHz and </w:t>
      </w:r>
      <w:r w:rsidRPr="00CA05EF">
        <w:rPr>
          <w:b/>
          <w:color w:val="404040" w:themeColor="text1" w:themeTint="BF"/>
        </w:rPr>
        <w:t>{</w:t>
      </w:r>
      <w:proofErr w:type="spellStart"/>
      <w:r w:rsidRPr="00CA05EF">
        <w:rPr>
          <w:b/>
          <w:color w:val="404040" w:themeColor="text1" w:themeTint="BF"/>
        </w:rPr>
        <w:t>Ncs</w:t>
      </w:r>
      <w:proofErr w:type="spellEnd"/>
      <w:r w:rsidRPr="00CA05EF">
        <w:rPr>
          <w:b/>
          <w:color w:val="404040" w:themeColor="text1" w:themeTint="BF"/>
        </w:rPr>
        <w:t>, logical sequence index, V}={</w:t>
      </w:r>
      <w:r>
        <w:rPr>
          <w:b/>
          <w:color w:val="404040" w:themeColor="text1" w:themeTint="BF"/>
        </w:rPr>
        <w:t>46</w:t>
      </w:r>
      <w:r w:rsidRPr="00CA05EF">
        <w:rPr>
          <w:b/>
          <w:color w:val="404040" w:themeColor="text1" w:themeTint="BF"/>
        </w:rPr>
        <w:t>, 0, 0}</w:t>
      </w:r>
      <w:r>
        <w:rPr>
          <w:b/>
          <w:color w:val="404040" w:themeColor="text1" w:themeTint="BF"/>
        </w:rPr>
        <w:t xml:space="preserve"> for SCS=30kHz.</w:t>
      </w:r>
    </w:p>
    <w:p w14:paraId="52C71844" w14:textId="77777777" w:rsidR="00BF17A8" w:rsidRDefault="00BF17A8" w:rsidP="00BF17A8">
      <w:pPr>
        <w:jc w:val="both"/>
        <w:rPr>
          <w:b/>
          <w:i/>
          <w:color w:val="404040" w:themeColor="text1" w:themeTint="BF"/>
        </w:rPr>
      </w:pPr>
      <w:r w:rsidRPr="00611000">
        <w:rPr>
          <w:b/>
          <w:i/>
          <w:color w:val="404040" w:themeColor="text1" w:themeTint="BF"/>
        </w:rPr>
        <w:t xml:space="preserve">Proposal </w:t>
      </w:r>
      <w:r>
        <w:rPr>
          <w:b/>
          <w:i/>
          <w:color w:val="404040" w:themeColor="text1" w:themeTint="BF"/>
        </w:rPr>
        <w:t>3</w:t>
      </w:r>
      <w:r w:rsidRPr="00611000">
        <w:rPr>
          <w:b/>
          <w:i/>
          <w:color w:val="404040" w:themeColor="text1" w:themeTint="BF"/>
        </w:rPr>
        <w:t xml:space="preserve">: </w:t>
      </w:r>
      <w:r>
        <w:rPr>
          <w:b/>
          <w:color w:val="404040" w:themeColor="text1" w:themeTint="BF"/>
        </w:rPr>
        <w:t>R</w:t>
      </w:r>
      <w:r w:rsidRPr="00C63AE0">
        <w:rPr>
          <w:b/>
          <w:color w:val="404040" w:themeColor="text1" w:themeTint="BF"/>
        </w:rPr>
        <w:t>euse the time error tolerance parameters for AWGN and postpone the discussion for fading channel until the multi-path fading channel model is decided.</w:t>
      </w:r>
    </w:p>
    <w:p w14:paraId="436A649F" w14:textId="77777777" w:rsidR="00BF17A8" w:rsidRPr="00C63AE0" w:rsidRDefault="00BF17A8" w:rsidP="00BF17A8">
      <w:pPr>
        <w:jc w:val="both"/>
        <w:rPr>
          <w:b/>
          <w:i/>
          <w:color w:val="404040" w:themeColor="text1" w:themeTint="BF"/>
        </w:rPr>
      </w:pPr>
      <w:r w:rsidRPr="00C63AE0">
        <w:rPr>
          <w:b/>
          <w:i/>
          <w:color w:val="404040" w:themeColor="text1" w:themeTint="BF"/>
        </w:rPr>
        <w:t xml:space="preserve">Proposal 4: </w:t>
      </w:r>
      <w:r w:rsidRPr="008A1DE3">
        <w:rPr>
          <w:b/>
          <w:color w:val="404040" w:themeColor="text1" w:themeTint="BF"/>
        </w:rPr>
        <w:t>Reuse the time offset parameters defined in NR PRACH normal mode.</w:t>
      </w:r>
    </w:p>
    <w:p w14:paraId="0C8A9335" w14:textId="056326B7" w:rsidR="00E32520" w:rsidRPr="00310293" w:rsidRDefault="00E32520" w:rsidP="000C5EA8">
      <w:pPr>
        <w:pBdr>
          <w:bottom w:val="single" w:sz="12" w:space="1" w:color="auto"/>
        </w:pBdr>
        <w:rPr>
          <w:color w:val="404040" w:themeColor="text1" w:themeTint="BF"/>
        </w:rPr>
      </w:pPr>
    </w:p>
    <w:sdt>
      <w:sdtPr>
        <w:rPr>
          <w:rFonts w:ascii="Times New Roman" w:hAnsi="Times New Roman"/>
          <w:sz w:val="20"/>
        </w:rPr>
        <w:id w:val="-622762969"/>
        <w:docPartObj>
          <w:docPartGallery w:val="Bibliographies"/>
          <w:docPartUnique/>
        </w:docPartObj>
      </w:sdtPr>
      <w:sdtEndPr>
        <w:rPr>
          <w:b/>
          <w:bCs/>
        </w:rPr>
      </w:sdtEndPr>
      <w:sdtContent>
        <w:p w14:paraId="49B28201" w14:textId="215F8662" w:rsidR="00E32520" w:rsidRPr="003D56D8" w:rsidRDefault="00310293" w:rsidP="003A5DB4">
          <w:pPr>
            <w:pStyle w:val="Heading1"/>
            <w:keepLines w:val="0"/>
            <w:numPr>
              <w:ilvl w:val="0"/>
              <w:numId w:val="1"/>
            </w:numPr>
            <w:pBdr>
              <w:top w:val="none" w:sz="0" w:space="0" w:color="auto"/>
            </w:pBdr>
            <w:spacing w:before="0" w:after="240"/>
            <w:ind w:right="284" w:hanging="720"/>
            <w:rPr>
              <w:rFonts w:asciiTheme="minorHAnsi" w:eastAsiaTheme="minorEastAsia" w:hAnsiTheme="minorHAnsi" w:cstheme="minorBidi"/>
              <w:noProof/>
              <w:sz w:val="22"/>
              <w:szCs w:val="22"/>
              <w:lang w:val="sv-SE" w:eastAsia="zh-CN"/>
            </w:rPr>
          </w:pPr>
          <w:r>
            <w:rPr>
              <w:rFonts w:ascii="Times New Roman" w:hAnsi="Times New Roman"/>
              <w:szCs w:val="36"/>
            </w:rPr>
            <w:t>Reference</w:t>
          </w:r>
          <w:r w:rsidR="00E32520">
            <w:fldChar w:fldCharType="begin"/>
          </w:r>
          <w:r w:rsidR="00E32520">
            <w:instrText xml:space="preserve"> BIBLIOGRAPHY </w:instrText>
          </w:r>
          <w:r w:rsidR="00E32520">
            <w:fldChar w:fldCharType="separate"/>
          </w:r>
        </w:p>
        <w:tbl>
          <w:tblPr>
            <w:tblW w:w="5000" w:type="pct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 w:firstRow="1" w:lastRow="0" w:firstColumn="1" w:lastColumn="0" w:noHBand="0" w:noVBand="1"/>
          </w:tblPr>
          <w:tblGrid>
            <w:gridCol w:w="309"/>
            <w:gridCol w:w="8717"/>
          </w:tblGrid>
          <w:tr w:rsidR="00E32520" w14:paraId="435B5A3D" w14:textId="77777777" w:rsidTr="00C63AE0">
            <w:trPr>
              <w:divId w:val="698898782"/>
              <w:tblCellSpacing w:w="15" w:type="dxa"/>
            </w:trPr>
            <w:tc>
              <w:tcPr>
                <w:tcW w:w="146" w:type="pct"/>
                <w:hideMark/>
              </w:tcPr>
              <w:p w14:paraId="07C12F1E" w14:textId="009F08E5" w:rsidR="00E32520" w:rsidRDefault="00E32520">
                <w:pPr>
                  <w:pStyle w:val="Bibliography"/>
                  <w:rPr>
                    <w:noProof/>
                    <w:sz w:val="24"/>
                    <w:szCs w:val="24"/>
                  </w:rPr>
                </w:pPr>
                <w:r>
                  <w:rPr>
                    <w:noProof/>
                  </w:rPr>
                  <w:t xml:space="preserve">[1] </w:t>
                </w:r>
              </w:p>
            </w:tc>
            <w:tc>
              <w:tcPr>
                <w:tcW w:w="0" w:type="auto"/>
                <w:hideMark/>
              </w:tcPr>
              <w:p w14:paraId="19393963" w14:textId="771BC7B6" w:rsidR="00E32520" w:rsidRDefault="00A52516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Samsung, </w:t>
                </w:r>
                <w:r>
                  <w:rPr>
                    <w:i/>
                    <w:iCs/>
                    <w:noProof/>
                  </w:rPr>
                  <w:t>R4-1912729, Way forward on NR HST PRACH, Chongqing</w:t>
                </w:r>
                <w:r>
                  <w:rPr>
                    <w:noProof/>
                  </w:rPr>
                  <w:t>, China, October 14-18, 2019.</w:t>
                </w:r>
              </w:p>
            </w:tc>
          </w:tr>
          <w:tr w:rsidR="00E32520" w14:paraId="7A78F708" w14:textId="77777777" w:rsidTr="00C63AE0">
            <w:trPr>
              <w:divId w:val="698898782"/>
              <w:tblCellSpacing w:w="15" w:type="dxa"/>
            </w:trPr>
            <w:tc>
              <w:tcPr>
                <w:tcW w:w="146" w:type="pct"/>
                <w:hideMark/>
              </w:tcPr>
              <w:p w14:paraId="22A1B6BF" w14:textId="77777777" w:rsidR="00E32520" w:rsidRDefault="00E32520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[2] </w:t>
                </w:r>
              </w:p>
            </w:tc>
            <w:tc>
              <w:tcPr>
                <w:tcW w:w="0" w:type="auto"/>
                <w:hideMark/>
              </w:tcPr>
              <w:p w14:paraId="30EC7609" w14:textId="2CA0E893" w:rsidR="00E32520" w:rsidRDefault="00B26F7D">
                <w:pPr>
                  <w:pStyle w:val="Bibliography"/>
                  <w:rPr>
                    <w:noProof/>
                  </w:rPr>
                </w:pPr>
                <w:r>
                  <w:rPr>
                    <w:noProof/>
                  </w:rPr>
                  <w:t xml:space="preserve">Huawei, </w:t>
                </w:r>
                <w:r w:rsidRPr="00CD597A">
                  <w:rPr>
                    <w:i/>
                    <w:iCs/>
                    <w:noProof/>
                  </w:rPr>
                  <w:t>R4</w:t>
                </w:r>
                <w:r>
                  <w:rPr>
                    <w:i/>
                    <w:iCs/>
                    <w:noProof/>
                  </w:rPr>
                  <w:t xml:space="preserve">-1912809, Way forward on NR HST PUSCH demodulation requirements, Chongqing, </w:t>
                </w:r>
                <w:r w:rsidRPr="00DD0B44">
                  <w:rPr>
                    <w:noProof/>
                  </w:rPr>
                  <w:t>China, October 14-18, 2019.</w:t>
                </w:r>
              </w:p>
            </w:tc>
          </w:tr>
        </w:tbl>
        <w:p w14:paraId="07240D78" w14:textId="5B06CB94" w:rsidR="00A037C8" w:rsidRDefault="00E32520" w:rsidP="00BE030A">
          <w:r>
            <w:rPr>
              <w:b/>
              <w:bCs/>
            </w:rPr>
            <w:fldChar w:fldCharType="end"/>
          </w:r>
        </w:p>
      </w:sdtContent>
    </w:sdt>
    <w:sectPr w:rsidR="00A037C8" w:rsidSect="00A7160B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9214B"/>
    <w:multiLevelType w:val="hybridMultilevel"/>
    <w:tmpl w:val="F99C88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0630D"/>
    <w:multiLevelType w:val="hybridMultilevel"/>
    <w:tmpl w:val="A6D83FCE"/>
    <w:lvl w:ilvl="0" w:tplc="7AB4D3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107722"/>
    <w:multiLevelType w:val="hybridMultilevel"/>
    <w:tmpl w:val="3B520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567CBA"/>
    <w:multiLevelType w:val="hybridMultilevel"/>
    <w:tmpl w:val="BDA8487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209C6"/>
    <w:multiLevelType w:val="multilevel"/>
    <w:tmpl w:val="EE4EBF2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5" w15:restartNumberingAfterBreak="0">
    <w:nsid w:val="568F64B9"/>
    <w:multiLevelType w:val="hybridMultilevel"/>
    <w:tmpl w:val="D42AD622"/>
    <w:lvl w:ilvl="0" w:tplc="041D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363F33"/>
    <w:multiLevelType w:val="hybridMultilevel"/>
    <w:tmpl w:val="C69869FE"/>
    <w:lvl w:ilvl="0" w:tplc="A470E4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1B0241"/>
    <w:multiLevelType w:val="hybridMultilevel"/>
    <w:tmpl w:val="53EAC0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C27058"/>
    <w:multiLevelType w:val="hybridMultilevel"/>
    <w:tmpl w:val="5C441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5"/>
  </w:num>
  <w:num w:numId="5">
    <w:abstractNumId w:val="2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0E4"/>
    <w:rsid w:val="0000703B"/>
    <w:rsid w:val="000135B0"/>
    <w:rsid w:val="00015263"/>
    <w:rsid w:val="00031E9E"/>
    <w:rsid w:val="00040028"/>
    <w:rsid w:val="00045145"/>
    <w:rsid w:val="00062341"/>
    <w:rsid w:val="00072BC6"/>
    <w:rsid w:val="00091673"/>
    <w:rsid w:val="00091F83"/>
    <w:rsid w:val="000A235C"/>
    <w:rsid w:val="000A460C"/>
    <w:rsid w:val="000B1F86"/>
    <w:rsid w:val="000B4828"/>
    <w:rsid w:val="000B7071"/>
    <w:rsid w:val="000C2042"/>
    <w:rsid w:val="000C5D6D"/>
    <w:rsid w:val="000C5EA8"/>
    <w:rsid w:val="000C79EC"/>
    <w:rsid w:val="000D1462"/>
    <w:rsid w:val="000D4EBE"/>
    <w:rsid w:val="000D713C"/>
    <w:rsid w:val="000E0251"/>
    <w:rsid w:val="000E6248"/>
    <w:rsid w:val="000F56D7"/>
    <w:rsid w:val="00102798"/>
    <w:rsid w:val="00105230"/>
    <w:rsid w:val="00127530"/>
    <w:rsid w:val="001433B8"/>
    <w:rsid w:val="001507FF"/>
    <w:rsid w:val="00154ACC"/>
    <w:rsid w:val="00163EF2"/>
    <w:rsid w:val="00166530"/>
    <w:rsid w:val="001665A6"/>
    <w:rsid w:val="001722D2"/>
    <w:rsid w:val="00195918"/>
    <w:rsid w:val="001A19A2"/>
    <w:rsid w:val="001B15E5"/>
    <w:rsid w:val="001C148A"/>
    <w:rsid w:val="001C47A8"/>
    <w:rsid w:val="001D11D0"/>
    <w:rsid w:val="001E7F7D"/>
    <w:rsid w:val="00205951"/>
    <w:rsid w:val="00205B38"/>
    <w:rsid w:val="00220193"/>
    <w:rsid w:val="0022245B"/>
    <w:rsid w:val="00222D1D"/>
    <w:rsid w:val="00224E88"/>
    <w:rsid w:val="0022552A"/>
    <w:rsid w:val="0022614E"/>
    <w:rsid w:val="00227ABA"/>
    <w:rsid w:val="00234925"/>
    <w:rsid w:val="00234B38"/>
    <w:rsid w:val="002376F5"/>
    <w:rsid w:val="00242C98"/>
    <w:rsid w:val="00242D04"/>
    <w:rsid w:val="00243D4C"/>
    <w:rsid w:val="00250275"/>
    <w:rsid w:val="002530A4"/>
    <w:rsid w:val="0025501B"/>
    <w:rsid w:val="002570E4"/>
    <w:rsid w:val="0026453F"/>
    <w:rsid w:val="00265115"/>
    <w:rsid w:val="002709F6"/>
    <w:rsid w:val="00273E1C"/>
    <w:rsid w:val="00273F97"/>
    <w:rsid w:val="00276A06"/>
    <w:rsid w:val="00277905"/>
    <w:rsid w:val="00284483"/>
    <w:rsid w:val="00290C8B"/>
    <w:rsid w:val="002913C3"/>
    <w:rsid w:val="00291DC2"/>
    <w:rsid w:val="002A7BCB"/>
    <w:rsid w:val="002B562F"/>
    <w:rsid w:val="002B5945"/>
    <w:rsid w:val="002C6FB8"/>
    <w:rsid w:val="002D29CE"/>
    <w:rsid w:val="002D5837"/>
    <w:rsid w:val="002D648A"/>
    <w:rsid w:val="002E4857"/>
    <w:rsid w:val="002E4B62"/>
    <w:rsid w:val="002F195D"/>
    <w:rsid w:val="00301192"/>
    <w:rsid w:val="003055DB"/>
    <w:rsid w:val="00307ED5"/>
    <w:rsid w:val="00310293"/>
    <w:rsid w:val="0031576B"/>
    <w:rsid w:val="00315D09"/>
    <w:rsid w:val="00326AB6"/>
    <w:rsid w:val="00343CCB"/>
    <w:rsid w:val="00357C19"/>
    <w:rsid w:val="00362217"/>
    <w:rsid w:val="0036460B"/>
    <w:rsid w:val="00365289"/>
    <w:rsid w:val="00375FE0"/>
    <w:rsid w:val="00376DD9"/>
    <w:rsid w:val="00381E4E"/>
    <w:rsid w:val="00393040"/>
    <w:rsid w:val="003A102D"/>
    <w:rsid w:val="003A73BF"/>
    <w:rsid w:val="003C7F70"/>
    <w:rsid w:val="003D56D8"/>
    <w:rsid w:val="003E1CDC"/>
    <w:rsid w:val="003F1A37"/>
    <w:rsid w:val="003F27A9"/>
    <w:rsid w:val="003F2EBF"/>
    <w:rsid w:val="004064BE"/>
    <w:rsid w:val="00410C12"/>
    <w:rsid w:val="0041233C"/>
    <w:rsid w:val="0041284B"/>
    <w:rsid w:val="00414D03"/>
    <w:rsid w:val="0041689C"/>
    <w:rsid w:val="004258E0"/>
    <w:rsid w:val="004279B3"/>
    <w:rsid w:val="0043556B"/>
    <w:rsid w:val="00437F19"/>
    <w:rsid w:val="00445A5B"/>
    <w:rsid w:val="00446CF2"/>
    <w:rsid w:val="00446D2B"/>
    <w:rsid w:val="00452025"/>
    <w:rsid w:val="00452EB7"/>
    <w:rsid w:val="00455A7F"/>
    <w:rsid w:val="00462050"/>
    <w:rsid w:val="004768A3"/>
    <w:rsid w:val="004804AD"/>
    <w:rsid w:val="00494F13"/>
    <w:rsid w:val="004A3276"/>
    <w:rsid w:val="004A722D"/>
    <w:rsid w:val="004B0253"/>
    <w:rsid w:val="004C15DC"/>
    <w:rsid w:val="004C7429"/>
    <w:rsid w:val="004D2ED4"/>
    <w:rsid w:val="004D3A93"/>
    <w:rsid w:val="004D5412"/>
    <w:rsid w:val="004D773B"/>
    <w:rsid w:val="004E43C6"/>
    <w:rsid w:val="004F0681"/>
    <w:rsid w:val="00503927"/>
    <w:rsid w:val="00504D5A"/>
    <w:rsid w:val="00507054"/>
    <w:rsid w:val="00523773"/>
    <w:rsid w:val="00526614"/>
    <w:rsid w:val="00527DF4"/>
    <w:rsid w:val="00530D88"/>
    <w:rsid w:val="005365F6"/>
    <w:rsid w:val="005378DC"/>
    <w:rsid w:val="00540333"/>
    <w:rsid w:val="00543833"/>
    <w:rsid w:val="00546464"/>
    <w:rsid w:val="00546531"/>
    <w:rsid w:val="0054781D"/>
    <w:rsid w:val="00551A0A"/>
    <w:rsid w:val="005534E3"/>
    <w:rsid w:val="005601CF"/>
    <w:rsid w:val="00564CEB"/>
    <w:rsid w:val="00567E46"/>
    <w:rsid w:val="00575162"/>
    <w:rsid w:val="00575E34"/>
    <w:rsid w:val="00583A4B"/>
    <w:rsid w:val="00584B3D"/>
    <w:rsid w:val="0058532D"/>
    <w:rsid w:val="0058703F"/>
    <w:rsid w:val="00596B9C"/>
    <w:rsid w:val="005A094D"/>
    <w:rsid w:val="005C18FC"/>
    <w:rsid w:val="005C3687"/>
    <w:rsid w:val="005C59D7"/>
    <w:rsid w:val="005D24A0"/>
    <w:rsid w:val="005D31F2"/>
    <w:rsid w:val="005D36AD"/>
    <w:rsid w:val="005D493F"/>
    <w:rsid w:val="005D5D9A"/>
    <w:rsid w:val="005E082C"/>
    <w:rsid w:val="005E54EC"/>
    <w:rsid w:val="006039BF"/>
    <w:rsid w:val="00606BD4"/>
    <w:rsid w:val="00611000"/>
    <w:rsid w:val="00617A3E"/>
    <w:rsid w:val="00622DAE"/>
    <w:rsid w:val="00627560"/>
    <w:rsid w:val="006347A1"/>
    <w:rsid w:val="006351B9"/>
    <w:rsid w:val="006371A0"/>
    <w:rsid w:val="00640561"/>
    <w:rsid w:val="00646837"/>
    <w:rsid w:val="006511BF"/>
    <w:rsid w:val="006541A8"/>
    <w:rsid w:val="00656B14"/>
    <w:rsid w:val="00657987"/>
    <w:rsid w:val="00667017"/>
    <w:rsid w:val="006718D8"/>
    <w:rsid w:val="006738E5"/>
    <w:rsid w:val="0068755D"/>
    <w:rsid w:val="00687B44"/>
    <w:rsid w:val="00696318"/>
    <w:rsid w:val="006A0AA8"/>
    <w:rsid w:val="006B0AFB"/>
    <w:rsid w:val="006B17C3"/>
    <w:rsid w:val="006B6FEE"/>
    <w:rsid w:val="006C5723"/>
    <w:rsid w:val="006C631A"/>
    <w:rsid w:val="006C79A0"/>
    <w:rsid w:val="006D7192"/>
    <w:rsid w:val="006E5530"/>
    <w:rsid w:val="006E623F"/>
    <w:rsid w:val="006E6637"/>
    <w:rsid w:val="006E6B32"/>
    <w:rsid w:val="006F377B"/>
    <w:rsid w:val="007040D7"/>
    <w:rsid w:val="007058C9"/>
    <w:rsid w:val="00711C5A"/>
    <w:rsid w:val="00712D84"/>
    <w:rsid w:val="00713FD5"/>
    <w:rsid w:val="00714F0C"/>
    <w:rsid w:val="00734F49"/>
    <w:rsid w:val="007425C3"/>
    <w:rsid w:val="0074380A"/>
    <w:rsid w:val="00744316"/>
    <w:rsid w:val="00744868"/>
    <w:rsid w:val="00747778"/>
    <w:rsid w:val="007541A8"/>
    <w:rsid w:val="0077051D"/>
    <w:rsid w:val="00770ABA"/>
    <w:rsid w:val="00771E0D"/>
    <w:rsid w:val="0078213A"/>
    <w:rsid w:val="00782B8E"/>
    <w:rsid w:val="00790CB9"/>
    <w:rsid w:val="00790DA7"/>
    <w:rsid w:val="00791A69"/>
    <w:rsid w:val="007A7ECC"/>
    <w:rsid w:val="007E211C"/>
    <w:rsid w:val="007F0A82"/>
    <w:rsid w:val="00805677"/>
    <w:rsid w:val="00826006"/>
    <w:rsid w:val="0083576D"/>
    <w:rsid w:val="00836570"/>
    <w:rsid w:val="00837342"/>
    <w:rsid w:val="00840F53"/>
    <w:rsid w:val="00846395"/>
    <w:rsid w:val="0084658F"/>
    <w:rsid w:val="00847D45"/>
    <w:rsid w:val="008515EE"/>
    <w:rsid w:val="008529A4"/>
    <w:rsid w:val="00853037"/>
    <w:rsid w:val="00853397"/>
    <w:rsid w:val="0086088C"/>
    <w:rsid w:val="00871C1D"/>
    <w:rsid w:val="00893032"/>
    <w:rsid w:val="00896AE7"/>
    <w:rsid w:val="008A1DE3"/>
    <w:rsid w:val="008B22D8"/>
    <w:rsid w:val="008C28ED"/>
    <w:rsid w:val="008C3167"/>
    <w:rsid w:val="008D0281"/>
    <w:rsid w:val="008D2D54"/>
    <w:rsid w:val="008D42A1"/>
    <w:rsid w:val="008D47BF"/>
    <w:rsid w:val="008E5776"/>
    <w:rsid w:val="008E5C2C"/>
    <w:rsid w:val="008F0FA8"/>
    <w:rsid w:val="008F6A76"/>
    <w:rsid w:val="009010DD"/>
    <w:rsid w:val="00902658"/>
    <w:rsid w:val="009239F9"/>
    <w:rsid w:val="009264F2"/>
    <w:rsid w:val="009320E9"/>
    <w:rsid w:val="009338BB"/>
    <w:rsid w:val="00947F94"/>
    <w:rsid w:val="0095024E"/>
    <w:rsid w:val="009552AD"/>
    <w:rsid w:val="009657DE"/>
    <w:rsid w:val="00976156"/>
    <w:rsid w:val="00981EAE"/>
    <w:rsid w:val="00985903"/>
    <w:rsid w:val="009A0FB9"/>
    <w:rsid w:val="009A30AD"/>
    <w:rsid w:val="009B5301"/>
    <w:rsid w:val="009C2788"/>
    <w:rsid w:val="009D22A3"/>
    <w:rsid w:val="009D32E8"/>
    <w:rsid w:val="009D4A3C"/>
    <w:rsid w:val="009E48BC"/>
    <w:rsid w:val="009F1681"/>
    <w:rsid w:val="009F1827"/>
    <w:rsid w:val="00A03446"/>
    <w:rsid w:val="00A037C8"/>
    <w:rsid w:val="00A040D0"/>
    <w:rsid w:val="00A068B1"/>
    <w:rsid w:val="00A11266"/>
    <w:rsid w:val="00A11448"/>
    <w:rsid w:val="00A12DDE"/>
    <w:rsid w:val="00A2083E"/>
    <w:rsid w:val="00A20CF8"/>
    <w:rsid w:val="00A2583D"/>
    <w:rsid w:val="00A368D1"/>
    <w:rsid w:val="00A37F4C"/>
    <w:rsid w:val="00A5129D"/>
    <w:rsid w:val="00A52516"/>
    <w:rsid w:val="00A603F6"/>
    <w:rsid w:val="00A60E7E"/>
    <w:rsid w:val="00A629B9"/>
    <w:rsid w:val="00A67A60"/>
    <w:rsid w:val="00A7160B"/>
    <w:rsid w:val="00A8263B"/>
    <w:rsid w:val="00A86375"/>
    <w:rsid w:val="00A93E7C"/>
    <w:rsid w:val="00A965C1"/>
    <w:rsid w:val="00AA5C44"/>
    <w:rsid w:val="00AA6755"/>
    <w:rsid w:val="00AA7B98"/>
    <w:rsid w:val="00AD14B9"/>
    <w:rsid w:val="00AD34EE"/>
    <w:rsid w:val="00AF0B41"/>
    <w:rsid w:val="00AF74E4"/>
    <w:rsid w:val="00B00DAA"/>
    <w:rsid w:val="00B067CD"/>
    <w:rsid w:val="00B06D33"/>
    <w:rsid w:val="00B11D0F"/>
    <w:rsid w:val="00B21597"/>
    <w:rsid w:val="00B22860"/>
    <w:rsid w:val="00B26F7D"/>
    <w:rsid w:val="00B27051"/>
    <w:rsid w:val="00B31E76"/>
    <w:rsid w:val="00B34063"/>
    <w:rsid w:val="00B34901"/>
    <w:rsid w:val="00B3724B"/>
    <w:rsid w:val="00B50D89"/>
    <w:rsid w:val="00B566E1"/>
    <w:rsid w:val="00B67C0A"/>
    <w:rsid w:val="00B92036"/>
    <w:rsid w:val="00B92F2E"/>
    <w:rsid w:val="00BB1392"/>
    <w:rsid w:val="00BC1D77"/>
    <w:rsid w:val="00BD12EE"/>
    <w:rsid w:val="00BE030A"/>
    <w:rsid w:val="00BE098E"/>
    <w:rsid w:val="00BE76D2"/>
    <w:rsid w:val="00BF17A8"/>
    <w:rsid w:val="00C0436B"/>
    <w:rsid w:val="00C047C2"/>
    <w:rsid w:val="00C11AEC"/>
    <w:rsid w:val="00C11C8F"/>
    <w:rsid w:val="00C1339B"/>
    <w:rsid w:val="00C2246E"/>
    <w:rsid w:val="00C23110"/>
    <w:rsid w:val="00C235C2"/>
    <w:rsid w:val="00C24633"/>
    <w:rsid w:val="00C26A1A"/>
    <w:rsid w:val="00C272CF"/>
    <w:rsid w:val="00C27B50"/>
    <w:rsid w:val="00C4295E"/>
    <w:rsid w:val="00C42FAB"/>
    <w:rsid w:val="00C43F0C"/>
    <w:rsid w:val="00C46CC7"/>
    <w:rsid w:val="00C52C59"/>
    <w:rsid w:val="00C54BF0"/>
    <w:rsid w:val="00C56C76"/>
    <w:rsid w:val="00C577E7"/>
    <w:rsid w:val="00C61565"/>
    <w:rsid w:val="00C62597"/>
    <w:rsid w:val="00C63AE0"/>
    <w:rsid w:val="00C72197"/>
    <w:rsid w:val="00C8636F"/>
    <w:rsid w:val="00C87B77"/>
    <w:rsid w:val="00C964FC"/>
    <w:rsid w:val="00CA05EF"/>
    <w:rsid w:val="00CA523E"/>
    <w:rsid w:val="00CB083F"/>
    <w:rsid w:val="00CB255C"/>
    <w:rsid w:val="00CB3E73"/>
    <w:rsid w:val="00CB59A7"/>
    <w:rsid w:val="00CD3023"/>
    <w:rsid w:val="00CD5B6E"/>
    <w:rsid w:val="00CD6266"/>
    <w:rsid w:val="00CE125C"/>
    <w:rsid w:val="00CE430F"/>
    <w:rsid w:val="00D10FB3"/>
    <w:rsid w:val="00D1753C"/>
    <w:rsid w:val="00D20DFD"/>
    <w:rsid w:val="00D21C87"/>
    <w:rsid w:val="00D22756"/>
    <w:rsid w:val="00D320E0"/>
    <w:rsid w:val="00D45738"/>
    <w:rsid w:val="00D46311"/>
    <w:rsid w:val="00D611EF"/>
    <w:rsid w:val="00D63DC1"/>
    <w:rsid w:val="00D70372"/>
    <w:rsid w:val="00D763E7"/>
    <w:rsid w:val="00DB5A5E"/>
    <w:rsid w:val="00DB67A5"/>
    <w:rsid w:val="00DD1587"/>
    <w:rsid w:val="00DD417C"/>
    <w:rsid w:val="00DD4EAE"/>
    <w:rsid w:val="00DE0C5D"/>
    <w:rsid w:val="00DE271D"/>
    <w:rsid w:val="00E018BD"/>
    <w:rsid w:val="00E07E04"/>
    <w:rsid w:val="00E10B2E"/>
    <w:rsid w:val="00E1495D"/>
    <w:rsid w:val="00E14F8C"/>
    <w:rsid w:val="00E24FBC"/>
    <w:rsid w:val="00E3195D"/>
    <w:rsid w:val="00E32520"/>
    <w:rsid w:val="00E37CAF"/>
    <w:rsid w:val="00E4090A"/>
    <w:rsid w:val="00E455C9"/>
    <w:rsid w:val="00E661B7"/>
    <w:rsid w:val="00E66A1A"/>
    <w:rsid w:val="00E8621D"/>
    <w:rsid w:val="00E869BE"/>
    <w:rsid w:val="00E96534"/>
    <w:rsid w:val="00EA02B8"/>
    <w:rsid w:val="00EA1796"/>
    <w:rsid w:val="00EA314F"/>
    <w:rsid w:val="00EB05E7"/>
    <w:rsid w:val="00EB2CFC"/>
    <w:rsid w:val="00EC45B2"/>
    <w:rsid w:val="00EC7403"/>
    <w:rsid w:val="00ED22DD"/>
    <w:rsid w:val="00ED559C"/>
    <w:rsid w:val="00ED6039"/>
    <w:rsid w:val="00ED72A4"/>
    <w:rsid w:val="00ED753D"/>
    <w:rsid w:val="00EF3A38"/>
    <w:rsid w:val="00EF555E"/>
    <w:rsid w:val="00EF776F"/>
    <w:rsid w:val="00F0396C"/>
    <w:rsid w:val="00F10726"/>
    <w:rsid w:val="00F11DC6"/>
    <w:rsid w:val="00F136DB"/>
    <w:rsid w:val="00F16F50"/>
    <w:rsid w:val="00F20A76"/>
    <w:rsid w:val="00F263CD"/>
    <w:rsid w:val="00F26BA1"/>
    <w:rsid w:val="00F31D8F"/>
    <w:rsid w:val="00F35B51"/>
    <w:rsid w:val="00F367BA"/>
    <w:rsid w:val="00F36A06"/>
    <w:rsid w:val="00F40636"/>
    <w:rsid w:val="00F5063E"/>
    <w:rsid w:val="00F51B63"/>
    <w:rsid w:val="00F530B8"/>
    <w:rsid w:val="00F54404"/>
    <w:rsid w:val="00F609CC"/>
    <w:rsid w:val="00F64128"/>
    <w:rsid w:val="00F67A67"/>
    <w:rsid w:val="00F739BC"/>
    <w:rsid w:val="00F7567E"/>
    <w:rsid w:val="00F82357"/>
    <w:rsid w:val="00F83545"/>
    <w:rsid w:val="00F8541E"/>
    <w:rsid w:val="00F872D4"/>
    <w:rsid w:val="00F90FCC"/>
    <w:rsid w:val="00F96969"/>
    <w:rsid w:val="00F96D9E"/>
    <w:rsid w:val="00F97231"/>
    <w:rsid w:val="00FA41DE"/>
    <w:rsid w:val="00FA5DC4"/>
    <w:rsid w:val="00FB3FE0"/>
    <w:rsid w:val="00FB5AA7"/>
    <w:rsid w:val="00FD1D08"/>
    <w:rsid w:val="00FD6F64"/>
    <w:rsid w:val="00FE48FA"/>
    <w:rsid w:val="00FF47F1"/>
    <w:rsid w:val="00FF4ED8"/>
    <w:rsid w:val="00FF7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AB58B"/>
  <w15:chartTrackingRefBased/>
  <w15:docId w15:val="{B8BF1006-95F4-4333-9B0F-FA951F625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030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BE030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E030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BE030A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030A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E030A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BE030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030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3GPPHeader">
    <w:name w:val="3GPP_Header"/>
    <w:basedOn w:val="Normal"/>
    <w:rsid w:val="00BE030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BE030A"/>
    <w:pPr>
      <w:ind w:left="720"/>
      <w:contextualSpacing/>
    </w:pPr>
  </w:style>
  <w:style w:type="table" w:styleId="TableGrid">
    <w:name w:val="Table Grid"/>
    <w:basedOn w:val="TableNormal"/>
    <w:uiPriority w:val="39"/>
    <w:rsid w:val="00BE0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BE030A"/>
  </w:style>
  <w:style w:type="paragraph" w:styleId="Caption">
    <w:name w:val="caption"/>
    <w:basedOn w:val="Normal"/>
    <w:next w:val="Normal"/>
    <w:uiPriority w:val="35"/>
    <w:unhideWhenUsed/>
    <w:qFormat/>
    <w:rsid w:val="00BE030A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03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30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30A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E030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03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030A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D60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3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D1574EEAAF634A89E4BFCCF9040DE8" ma:contentTypeVersion="11" ma:contentTypeDescription="Create a new document." ma:contentTypeScope="" ma:versionID="03b5ed32ba8eee9d9132698395d862df">
  <xsd:schema xmlns:xsd="http://www.w3.org/2001/XMLSchema" xmlns:xs="http://www.w3.org/2001/XMLSchema" xmlns:p="http://schemas.microsoft.com/office/2006/metadata/properties" xmlns:ns3="4db530c0-733e-4775-b0a4-141c9c6e2d71" xmlns:ns4="78029f1a-2f94-4a16-a264-2336d1e7a093" targetNamespace="http://schemas.microsoft.com/office/2006/metadata/properties" ma:root="true" ma:fieldsID="4c9b4e1b838ae936e173f28e8f60993a" ns3:_="" ns4:_="">
    <xsd:import namespace="4db530c0-733e-4775-b0a4-141c9c6e2d71"/>
    <xsd:import namespace="78029f1a-2f94-4a16-a264-2336d1e7a0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b530c0-733e-4775-b0a4-141c9c6e2d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029f1a-2f94-4a16-a264-2336d1e7a09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Hua16</b:Tag>
    <b:SourceType>Misc</b:SourceType>
    <b:Guid>{237AC088-3560-43EB-B1D0-F041B72A06CC}</b:Guid>
    <b:Author>
      <b:Author>
        <b:Corporate>Ericsson</b:Corporate>
      </b:Author>
    </b:Author>
    <b:Title>R4-1908794,  Discussion on PRACH BS demodulation issues in HST scenarios for Rel-16 NR</b:Title>
    <b:Year>August 26-30, 2019</b:Year>
    <b:City>Ljubljana, Slovenia</b:City>
    <b:RefOrder>3</b:RefOrder>
  </b:Source>
  <b:Source>
    <b:Tag>CMC19</b:Tag>
    <b:SourceType>Misc</b:SourceType>
    <b:Guid>{3AFC0623-4AD0-4DA2-8795-6104031AF8F8}</b:Guid>
    <b:Author>
      <b:Author>
        <b:Corporate>Huawei</b:Corporate>
      </b:Author>
    </b:Author>
    <b:Title>R4-1910126, Way forward on NR HST BS demodulation requirements</b:Title>
    <b:Year>August 26-30 2019. </b:Year>
    <b:City> Ljubljana, Slovenia</b:City>
    <b:RefOrder>1</b:RefOrder>
  </b:Source>
  <b:Source>
    <b:Tag>3GP06</b:Tag>
    <b:SourceType>Book</b:SourceType>
    <b:Guid>{9484BBF6-D8CD-4940-AF45-B1FBE180916A}</b:Guid>
    <b:Title>3GPP TS36.104</b:Title>
    <b:Year>V16.2.0, 2019.06</b:Year>
    <b:RefOrder>2</b:RefOrder>
  </b:Source>
</b:Sources>
</file>

<file path=customXml/itemProps1.xml><?xml version="1.0" encoding="utf-8"?>
<ds:datastoreItem xmlns:ds="http://schemas.openxmlformats.org/officeDocument/2006/customXml" ds:itemID="{E23BC636-891E-4C82-A85D-0F9BD7D04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b530c0-733e-4775-b0a4-141c9c6e2d71"/>
    <ds:schemaRef ds:uri="78029f1a-2f94-4a16-a264-2336d1e7a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84B3BB-54AC-4D15-B98A-CD885DE467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32D5A7A-A820-4A1A-BDDB-BB8EEB7582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63A55-D4D4-44B9-990A-30753619A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1704</TotalTime>
  <Pages>3</Pages>
  <Words>784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Chao He</dc:creator>
  <cp:keywords/>
  <dc:description/>
  <cp:lastModifiedBy>Thomas Chapman</cp:lastModifiedBy>
  <cp:revision>420</cp:revision>
  <dcterms:created xsi:type="dcterms:W3CDTF">2019-09-30T12:52:00Z</dcterms:created>
  <dcterms:modified xsi:type="dcterms:W3CDTF">2019-11-08T13:36:00Z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0x010100ABD1574EEAAF634A89E4BFCCF9040DE8</vt:lpwstr>
  </property>
</Properties>
</file>