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3EA5E" w14:textId="2639E171" w:rsidR="00686BA0" w:rsidRDefault="00291C89">
      <w:pPr>
        <w:pStyle w:val="3GPPHeader"/>
        <w:spacing w:after="60"/>
      </w:pPr>
      <w:r>
        <w:rPr>
          <w:lang w:val="en-US"/>
        </w:rPr>
        <w:t>3GPP TSG-RAN WG4 #9</w:t>
      </w:r>
      <w:r w:rsidR="007D3051">
        <w:rPr>
          <w:lang w:val="en-US"/>
        </w:rPr>
        <w:t>3</w:t>
      </w:r>
      <w:r>
        <w:rPr>
          <w:lang w:val="en-US"/>
        </w:rPr>
        <w:tab/>
      </w:r>
      <w:r>
        <w:rPr>
          <w:sz w:val="32"/>
          <w:szCs w:val="32"/>
          <w:lang w:val="en-US"/>
        </w:rPr>
        <w:t>R4-19</w:t>
      </w:r>
      <w:r w:rsidR="004F6273">
        <w:rPr>
          <w:sz w:val="32"/>
          <w:szCs w:val="32"/>
          <w:lang w:val="en-US"/>
        </w:rPr>
        <w:t>14540</w:t>
      </w:r>
    </w:p>
    <w:p w14:paraId="44F2E3E7" w14:textId="0F0EFFC2" w:rsidR="00686BA0" w:rsidRDefault="00304CA5">
      <w:pPr>
        <w:pStyle w:val="3GPPHeader"/>
        <w:rPr>
          <w:lang w:val="en-US"/>
        </w:rPr>
      </w:pPr>
      <w:r>
        <w:rPr>
          <w:lang w:val="en-US"/>
        </w:rPr>
        <w:t>Reno, Nevada, US</w:t>
      </w:r>
      <w:r w:rsidR="00291C89">
        <w:rPr>
          <w:lang w:val="en-US"/>
        </w:rPr>
        <w:t>, 1</w:t>
      </w:r>
      <w:r>
        <w:rPr>
          <w:lang w:val="en-US"/>
        </w:rPr>
        <w:t>8</w:t>
      </w:r>
      <w:r w:rsidR="00291C89">
        <w:rPr>
          <w:lang w:val="en-US"/>
        </w:rPr>
        <w:t xml:space="preserve">th – </w:t>
      </w:r>
      <w:r>
        <w:rPr>
          <w:lang w:val="en-US"/>
        </w:rPr>
        <w:t>22</w:t>
      </w:r>
      <w:r w:rsidR="00291C89">
        <w:rPr>
          <w:lang w:val="en-US"/>
        </w:rPr>
        <w:t xml:space="preserve">th </w:t>
      </w:r>
      <w:r>
        <w:rPr>
          <w:lang w:val="en-US"/>
        </w:rPr>
        <w:t>November</w:t>
      </w:r>
      <w:r w:rsidR="00291C89">
        <w:rPr>
          <w:lang w:val="en-US"/>
        </w:rPr>
        <w:t xml:space="preserve"> 2019</w:t>
      </w:r>
    </w:p>
    <w:p w14:paraId="441EDD67" w14:textId="77777777" w:rsidR="00BA2DF9" w:rsidRDefault="00BA2DF9" w:rsidP="00BA2DF9">
      <w:pPr>
        <w:pStyle w:val="3GPPHeader"/>
        <w:rPr>
          <w:sz w:val="22"/>
          <w:szCs w:val="22"/>
          <w:lang w:val="en-US"/>
        </w:rPr>
      </w:pPr>
      <w:r>
        <w:rPr>
          <w:sz w:val="22"/>
          <w:szCs w:val="22"/>
          <w:lang w:val="en-US"/>
        </w:rPr>
        <w:t xml:space="preserve">Source: </w:t>
      </w:r>
      <w:r>
        <w:rPr>
          <w:sz w:val="22"/>
          <w:szCs w:val="22"/>
          <w:lang w:val="en-US"/>
        </w:rPr>
        <w:tab/>
        <w:t xml:space="preserve">Ericsson </w:t>
      </w:r>
    </w:p>
    <w:p w14:paraId="6F208F42" w14:textId="1E3C0620" w:rsidR="00BA2DF9" w:rsidRDefault="00BA2DF9" w:rsidP="00BA2DF9">
      <w:pPr>
        <w:pStyle w:val="3GPPHeader"/>
      </w:pPr>
      <w:r>
        <w:rPr>
          <w:sz w:val="22"/>
          <w:szCs w:val="22"/>
          <w:lang w:val="en-US"/>
        </w:rPr>
        <w:t xml:space="preserve">Title:  </w:t>
      </w:r>
      <w:r>
        <w:rPr>
          <w:sz w:val="22"/>
          <w:szCs w:val="22"/>
          <w:lang w:val="en-US"/>
        </w:rPr>
        <w:tab/>
      </w:r>
      <w:r w:rsidR="005F471D" w:rsidRPr="005F471D">
        <w:rPr>
          <w:sz w:val="22"/>
          <w:szCs w:val="22"/>
          <w:lang w:val="en-US"/>
        </w:rPr>
        <w:t>Views on ultra</w:t>
      </w:r>
      <w:r w:rsidR="005F471D">
        <w:rPr>
          <w:sz w:val="22"/>
          <w:szCs w:val="22"/>
          <w:lang w:val="en-US"/>
        </w:rPr>
        <w:t>-</w:t>
      </w:r>
      <w:r w:rsidR="005F471D" w:rsidRPr="005F471D">
        <w:rPr>
          <w:sz w:val="22"/>
          <w:szCs w:val="22"/>
          <w:lang w:val="en-US"/>
        </w:rPr>
        <w:t>reliability testing in RAN4</w:t>
      </w:r>
    </w:p>
    <w:p w14:paraId="4F24C4D2" w14:textId="0ED0D8D6" w:rsidR="00BA2DF9" w:rsidRDefault="00BA2DF9" w:rsidP="00BA2DF9">
      <w:pPr>
        <w:pStyle w:val="3GPPHeader"/>
        <w:rPr>
          <w:lang w:val="sv-SE"/>
        </w:rPr>
      </w:pPr>
      <w:r>
        <w:rPr>
          <w:sz w:val="22"/>
          <w:szCs w:val="22"/>
          <w:lang w:val="sv-SE"/>
        </w:rPr>
        <w:t>Agenda Item:</w:t>
      </w:r>
      <w:r>
        <w:rPr>
          <w:sz w:val="22"/>
          <w:szCs w:val="22"/>
          <w:lang w:val="sv-SE"/>
        </w:rPr>
        <w:tab/>
      </w:r>
      <w:r w:rsidR="004F6273">
        <w:rPr>
          <w:sz w:val="22"/>
          <w:szCs w:val="22"/>
          <w:lang w:val="sv-SE"/>
        </w:rPr>
        <w:t>9.2.2.1</w:t>
      </w:r>
    </w:p>
    <w:p w14:paraId="509F9137" w14:textId="2FD70572" w:rsidR="00BA2DF9" w:rsidRDefault="00BA2DF9" w:rsidP="00BA2DF9">
      <w:pPr>
        <w:pStyle w:val="3GPPHeader"/>
      </w:pPr>
      <w:r>
        <w:rPr>
          <w:sz w:val="22"/>
          <w:szCs w:val="22"/>
          <w:lang w:val="en-US"/>
        </w:rPr>
        <w:t>Document for:</w:t>
      </w:r>
      <w:r>
        <w:rPr>
          <w:sz w:val="22"/>
          <w:szCs w:val="22"/>
          <w:lang w:val="en-US"/>
        </w:rPr>
        <w:tab/>
      </w:r>
      <w:r w:rsidR="005F471D">
        <w:rPr>
          <w:sz w:val="22"/>
          <w:szCs w:val="22"/>
          <w:lang w:val="en-US"/>
        </w:rPr>
        <w:t>Discussion</w:t>
      </w:r>
    </w:p>
    <w:p w14:paraId="3D5E1CEA" w14:textId="77777777" w:rsidR="00686BA0" w:rsidRDefault="00686BA0">
      <w:pPr>
        <w:rPr>
          <w:lang w:val="en-US"/>
        </w:rPr>
      </w:pPr>
    </w:p>
    <w:p w14:paraId="5E881C9D" w14:textId="77777777" w:rsidR="00686BA0" w:rsidRDefault="00291C89">
      <w:pPr>
        <w:pStyle w:val="Heading1"/>
        <w:rPr>
          <w:lang w:val="en-US"/>
        </w:rPr>
      </w:pPr>
      <w:r>
        <w:rPr>
          <w:lang w:val="en-US"/>
        </w:rPr>
        <w:t>Introduction</w:t>
      </w:r>
    </w:p>
    <w:p w14:paraId="35DFEF8E" w14:textId="75AE26AE" w:rsidR="0028284F" w:rsidRPr="0028284F" w:rsidRDefault="00304CA5" w:rsidP="0028284F">
      <w:pPr>
        <w:pStyle w:val="BodyText"/>
        <w:rPr>
          <w:lang w:val="en-US"/>
        </w:rPr>
      </w:pPr>
      <w:r w:rsidRPr="0028284F">
        <w:rPr>
          <w:rFonts w:cs="Calibri"/>
          <w:color w:val="000000" w:themeColor="text1"/>
          <w:lang w:val="en-US"/>
        </w:rPr>
        <w:t>In RAN4#92bis</w:t>
      </w:r>
      <w:r w:rsidR="001F09B2" w:rsidRPr="0028284F">
        <w:rPr>
          <w:rFonts w:cs="Calibri"/>
          <w:color w:val="000000" w:themeColor="text1"/>
          <w:lang w:val="en-US"/>
        </w:rPr>
        <w:t xml:space="preserve">, </w:t>
      </w:r>
      <w:r w:rsidR="0028284F" w:rsidRPr="0028284F">
        <w:rPr>
          <w:rFonts w:cs="Calibri"/>
          <w:color w:val="000000" w:themeColor="text1"/>
          <w:lang w:val="en-US"/>
        </w:rPr>
        <w:t xml:space="preserve">the NR Rel-16 URLLC feature RAN4 requirements discussed in </w:t>
      </w:r>
      <w:r w:rsidR="0028284F" w:rsidRPr="0028284F">
        <w:rPr>
          <w:rFonts w:eastAsia="Calibri" w:cs="Arial"/>
        </w:rPr>
        <w:t>Ad</w:t>
      </w:r>
      <w:r w:rsidR="0028284F" w:rsidRPr="0028284F">
        <w:rPr>
          <w:rFonts w:cs="Arial" w:hint="eastAsia"/>
        </w:rPr>
        <w:t xml:space="preserve"> </w:t>
      </w:r>
      <w:r w:rsidR="0028284F" w:rsidRPr="0028284F">
        <w:rPr>
          <w:rFonts w:eastAsia="Calibri" w:cs="Arial"/>
        </w:rPr>
        <w:t xml:space="preserve">Hoc session in </w:t>
      </w:r>
      <w:r w:rsidR="00377735">
        <w:rPr>
          <w:rFonts w:eastAsia="Calibri" w:cs="Arial"/>
        </w:rPr>
        <w:fldChar w:fldCharType="begin"/>
      </w:r>
      <w:r w:rsidR="00377735">
        <w:rPr>
          <w:rFonts w:eastAsia="Calibri" w:cs="Arial"/>
        </w:rPr>
        <w:instrText xml:space="preserve"> REF _Ref22832542 \r \h </w:instrText>
      </w:r>
      <w:r w:rsidR="00377735">
        <w:rPr>
          <w:rFonts w:eastAsia="Calibri" w:cs="Arial"/>
        </w:rPr>
      </w:r>
      <w:r w:rsidR="00377735">
        <w:rPr>
          <w:rFonts w:eastAsia="Calibri" w:cs="Arial"/>
        </w:rPr>
        <w:fldChar w:fldCharType="separate"/>
      </w:r>
      <w:r w:rsidR="00377735">
        <w:rPr>
          <w:rFonts w:eastAsia="Calibri" w:cs="Arial"/>
          <w:cs/>
        </w:rPr>
        <w:t>‎</w:t>
      </w:r>
      <w:r w:rsidR="00377735">
        <w:rPr>
          <w:rFonts w:eastAsia="Calibri" w:cs="Arial"/>
        </w:rPr>
        <w:t>[1]</w:t>
      </w:r>
      <w:r w:rsidR="00377735">
        <w:rPr>
          <w:rFonts w:eastAsia="Calibri" w:cs="Arial"/>
        </w:rPr>
        <w:fldChar w:fldCharType="end"/>
      </w:r>
      <w:r w:rsidR="001F09B2" w:rsidRPr="0028284F">
        <w:rPr>
          <w:lang w:val="en-US"/>
        </w:rPr>
        <w:t xml:space="preserve">, </w:t>
      </w:r>
      <w:r w:rsidR="0028284F" w:rsidRPr="0028284F">
        <w:rPr>
          <w:lang w:val="en-US"/>
        </w:rPr>
        <w:t xml:space="preserve">the following was agreed from the </w:t>
      </w:r>
      <w:r w:rsidR="0028284F" w:rsidRPr="0028284F">
        <w:t>Discussion on criteria for deciding test feasibility for ultra-low BLER</w:t>
      </w:r>
      <w:r w:rsidR="0028284F" w:rsidRPr="0028284F">
        <w:rPr>
          <w:lang w:val="en-US"/>
        </w:rPr>
        <w:t>:</w:t>
      </w:r>
    </w:p>
    <w:p w14:paraId="64D80CA3" w14:textId="77777777" w:rsidR="0028284F" w:rsidRPr="000A4B5F" w:rsidRDefault="0028284F" w:rsidP="0028284F">
      <w:r w:rsidRPr="000A4B5F">
        <w:t>To decide on whether high reliability testing is feasible, take the following into account:</w:t>
      </w:r>
    </w:p>
    <w:p w14:paraId="4F69AC7F" w14:textId="77777777" w:rsidR="0028284F" w:rsidRPr="000A4B5F" w:rsidRDefault="0028284F" w:rsidP="0028284F">
      <w:pPr>
        <w:pStyle w:val="ListParagraph"/>
        <w:numPr>
          <w:ilvl w:val="0"/>
          <w:numId w:val="14"/>
        </w:numPr>
        <w:suppressAutoHyphens w:val="0"/>
        <w:overflowPunct/>
        <w:autoSpaceDE/>
        <w:autoSpaceDN/>
        <w:contextualSpacing/>
        <w:jc w:val="left"/>
        <w:textAlignment w:val="auto"/>
      </w:pPr>
      <w:r w:rsidRPr="000A4B5F">
        <w:t>Confidence level achieved by tests is reasonable for high reliability applications</w:t>
      </w:r>
    </w:p>
    <w:p w14:paraId="240B5177" w14:textId="77777777" w:rsidR="0028284F" w:rsidRPr="000A4B5F" w:rsidRDefault="0028284F" w:rsidP="0028284F">
      <w:pPr>
        <w:pStyle w:val="ListParagraph"/>
        <w:numPr>
          <w:ilvl w:val="0"/>
          <w:numId w:val="14"/>
        </w:numPr>
        <w:suppressAutoHyphens w:val="0"/>
        <w:overflowPunct/>
        <w:autoSpaceDE/>
        <w:autoSpaceDN/>
        <w:contextualSpacing/>
        <w:jc w:val="left"/>
        <w:textAlignment w:val="auto"/>
      </w:pPr>
      <w:r w:rsidRPr="000A4B5F">
        <w:t>Test time is expected to be practical</w:t>
      </w:r>
    </w:p>
    <w:p w14:paraId="61410716" w14:textId="77777777" w:rsidR="0028284F" w:rsidRPr="000A4B5F" w:rsidRDefault="0028284F" w:rsidP="0028284F">
      <w:pPr>
        <w:pStyle w:val="ListParagraph"/>
        <w:numPr>
          <w:ilvl w:val="0"/>
          <w:numId w:val="14"/>
        </w:numPr>
        <w:suppressAutoHyphens w:val="0"/>
        <w:overflowPunct/>
        <w:autoSpaceDE/>
        <w:autoSpaceDN/>
        <w:contextualSpacing/>
        <w:jc w:val="left"/>
        <w:textAlignment w:val="auto"/>
      </w:pPr>
      <w:r w:rsidRPr="000A4B5F">
        <w:t>Other considerations not precluded</w:t>
      </w:r>
    </w:p>
    <w:p w14:paraId="16B9D46D" w14:textId="77777777" w:rsidR="0028284F" w:rsidRPr="000A4B5F" w:rsidRDefault="0028284F" w:rsidP="0028284F">
      <w:r w:rsidRPr="000A4B5F">
        <w:t>Alternatives or compliments to high reliability testing:</w:t>
      </w:r>
    </w:p>
    <w:p w14:paraId="72170F9E" w14:textId="77777777" w:rsidR="0028284F" w:rsidRPr="000A4B5F" w:rsidRDefault="0028284F" w:rsidP="0028284F">
      <w:pPr>
        <w:pStyle w:val="ListParagraph"/>
        <w:numPr>
          <w:ilvl w:val="0"/>
          <w:numId w:val="15"/>
        </w:numPr>
        <w:suppressAutoHyphens w:val="0"/>
        <w:overflowPunct/>
        <w:autoSpaceDE/>
        <w:autoSpaceDN/>
        <w:contextualSpacing/>
        <w:jc w:val="left"/>
        <w:textAlignment w:val="auto"/>
      </w:pPr>
      <w:r w:rsidRPr="000A4B5F">
        <w:t>Test features relating to high reliability</w:t>
      </w:r>
    </w:p>
    <w:p w14:paraId="79BF1F2D" w14:textId="77777777" w:rsidR="0028284F" w:rsidRPr="000A4B5F" w:rsidRDefault="0028284F" w:rsidP="0028284F">
      <w:pPr>
        <w:pStyle w:val="ListParagraph"/>
        <w:numPr>
          <w:ilvl w:val="0"/>
          <w:numId w:val="15"/>
        </w:numPr>
        <w:suppressAutoHyphens w:val="0"/>
        <w:overflowPunct/>
        <w:autoSpaceDE/>
        <w:autoSpaceDN/>
        <w:contextualSpacing/>
        <w:jc w:val="left"/>
        <w:textAlignment w:val="auto"/>
      </w:pPr>
      <w:r w:rsidRPr="000A4B5F">
        <w:t>Test that error floor is not present (but not confirming high reliability)</w:t>
      </w:r>
    </w:p>
    <w:p w14:paraId="341BE813" w14:textId="77777777" w:rsidR="0028284F" w:rsidRPr="000A4B5F" w:rsidRDefault="0028284F" w:rsidP="0028284F">
      <w:pPr>
        <w:pStyle w:val="ListParagraph"/>
        <w:numPr>
          <w:ilvl w:val="0"/>
          <w:numId w:val="15"/>
        </w:numPr>
        <w:suppressAutoHyphens w:val="0"/>
        <w:overflowPunct/>
        <w:autoSpaceDE/>
        <w:autoSpaceDN/>
        <w:contextualSpacing/>
        <w:jc w:val="left"/>
        <w:textAlignment w:val="auto"/>
      </w:pPr>
      <w:r w:rsidRPr="000A4B5F">
        <w:t>Other options not precluded</w:t>
      </w:r>
    </w:p>
    <w:p w14:paraId="6110E131" w14:textId="6AF5EF8D" w:rsidR="004D5C33" w:rsidRDefault="001F09B2" w:rsidP="0028284F">
      <w:pPr>
        <w:pStyle w:val="BodyText"/>
        <w:rPr>
          <w:rFonts w:cs="Calibri"/>
          <w:color w:val="000000" w:themeColor="text1"/>
          <w:lang w:val="en-US"/>
        </w:rPr>
      </w:pPr>
      <w:r>
        <w:rPr>
          <w:lang w:val="en-US"/>
        </w:rPr>
        <w:t>i</w:t>
      </w:r>
      <w:r w:rsidR="004D5C33" w:rsidRPr="002B5F12">
        <w:rPr>
          <w:rFonts w:cs="Calibri"/>
          <w:color w:val="000000" w:themeColor="text1"/>
          <w:lang w:val="en-US"/>
        </w:rPr>
        <w:t xml:space="preserve">n this document, our view on </w:t>
      </w:r>
      <w:r w:rsidR="0028284F">
        <w:rPr>
          <w:rFonts w:cs="Calibri"/>
          <w:color w:val="000000" w:themeColor="text1"/>
          <w:lang w:val="en-US"/>
        </w:rPr>
        <w:t xml:space="preserve">ultra-reliability testing </w:t>
      </w:r>
      <w:r w:rsidR="004D5C33" w:rsidRPr="002B5F12">
        <w:rPr>
          <w:rFonts w:cs="Calibri"/>
          <w:color w:val="000000" w:themeColor="text1"/>
          <w:lang w:val="en-US"/>
        </w:rPr>
        <w:t xml:space="preserve">is </w:t>
      </w:r>
      <w:r w:rsidR="00F8234A">
        <w:rPr>
          <w:rFonts w:cs="Calibri"/>
          <w:color w:val="000000" w:themeColor="text1"/>
          <w:lang w:val="en-US"/>
        </w:rPr>
        <w:t>provided</w:t>
      </w:r>
      <w:r w:rsidR="004D5C33" w:rsidRPr="002B5F12">
        <w:rPr>
          <w:rFonts w:cs="Calibri"/>
          <w:color w:val="000000" w:themeColor="text1"/>
          <w:lang w:val="en-US"/>
        </w:rPr>
        <w:t>.</w:t>
      </w:r>
    </w:p>
    <w:p w14:paraId="4E624C8C" w14:textId="73A88F1D" w:rsidR="0057475C" w:rsidRPr="002B5F12" w:rsidRDefault="0057475C" w:rsidP="0057475C">
      <w:pPr>
        <w:pStyle w:val="Heading1"/>
        <w:rPr>
          <w:color w:val="000000" w:themeColor="text1"/>
        </w:rPr>
      </w:pPr>
      <w:r w:rsidRPr="002B5F12">
        <w:rPr>
          <w:color w:val="000000" w:themeColor="text1"/>
        </w:rPr>
        <w:t>Background</w:t>
      </w:r>
      <w:r>
        <w:rPr>
          <w:color w:val="000000" w:themeColor="text1"/>
        </w:rPr>
        <w:t xml:space="preserve"> on high reliability for URLLC</w:t>
      </w:r>
    </w:p>
    <w:p w14:paraId="2C1F8827" w14:textId="4CAA3AF6" w:rsidR="0057475C" w:rsidRPr="002B5F12" w:rsidRDefault="0057475C" w:rsidP="0057475C">
      <w:pPr>
        <w:rPr>
          <w:color w:val="000000" w:themeColor="text1"/>
          <w:lang w:val="en-US"/>
        </w:rPr>
      </w:pPr>
      <w:r w:rsidRPr="002B5F12">
        <w:rPr>
          <w:color w:val="000000" w:themeColor="text1"/>
        </w:rPr>
        <w:t xml:space="preserve">According to the technical report, </w:t>
      </w:r>
      <w:r w:rsidRPr="002B5F12">
        <w:rPr>
          <w:color w:val="000000" w:themeColor="text1"/>
          <w:lang w:val="en-US"/>
        </w:rPr>
        <w:t>Study on Scenarios and Requirements for Next Generation Access Technologies</w:t>
      </w:r>
      <w:r w:rsidR="001F2904">
        <w:rPr>
          <w:color w:val="000000" w:themeColor="text1"/>
          <w:lang w:val="en-US"/>
        </w:rPr>
        <w:t xml:space="preserve"> </w:t>
      </w:r>
      <w:r w:rsidR="001F2904">
        <w:rPr>
          <w:color w:val="000000" w:themeColor="text1"/>
          <w:lang w:val="en-US"/>
        </w:rPr>
        <w:fldChar w:fldCharType="begin"/>
      </w:r>
      <w:r w:rsidR="001F2904">
        <w:rPr>
          <w:color w:val="000000" w:themeColor="text1"/>
          <w:lang w:val="en-US"/>
        </w:rPr>
        <w:instrText xml:space="preserve"> REF _Ref14783237 \r \h </w:instrText>
      </w:r>
      <w:r w:rsidR="001F2904">
        <w:rPr>
          <w:color w:val="000000" w:themeColor="text1"/>
          <w:lang w:val="en-US"/>
        </w:rPr>
      </w:r>
      <w:r w:rsidR="001F2904">
        <w:rPr>
          <w:color w:val="000000" w:themeColor="text1"/>
          <w:lang w:val="en-US"/>
        </w:rPr>
        <w:fldChar w:fldCharType="separate"/>
      </w:r>
      <w:r w:rsidR="001F2904">
        <w:rPr>
          <w:color w:val="000000" w:themeColor="text1"/>
          <w:cs/>
          <w:lang w:val="en-US"/>
        </w:rPr>
        <w:t>‎</w:t>
      </w:r>
      <w:r w:rsidR="001F2904">
        <w:rPr>
          <w:color w:val="000000" w:themeColor="text1"/>
          <w:lang w:val="en-US"/>
        </w:rPr>
        <w:t>[2]</w:t>
      </w:r>
      <w:r w:rsidR="001F2904">
        <w:rPr>
          <w:color w:val="000000" w:themeColor="text1"/>
          <w:lang w:val="en-US"/>
        </w:rPr>
        <w:fldChar w:fldCharType="end"/>
      </w:r>
      <w:r w:rsidRPr="002B5F12">
        <w:rPr>
          <w:color w:val="000000" w:themeColor="text1"/>
        </w:rPr>
        <w:t xml:space="preserve">, the </w:t>
      </w:r>
      <w:r w:rsidRPr="002B5F12">
        <w:rPr>
          <w:color w:val="000000" w:themeColor="text1"/>
          <w:lang w:val="en-US"/>
        </w:rPr>
        <w:t>reliability</w:t>
      </w:r>
      <w:r w:rsidRPr="002B5F12">
        <w:rPr>
          <w:rFonts w:hint="eastAsia"/>
          <w:color w:val="000000" w:themeColor="text1"/>
          <w:lang w:val="en-US"/>
        </w:rPr>
        <w:t xml:space="preserve"> can be evaluated by t</w:t>
      </w:r>
      <w:r w:rsidRPr="002B5F12">
        <w:rPr>
          <w:color w:val="000000" w:themeColor="text1"/>
          <w:lang w:val="en-US"/>
        </w:rPr>
        <w:t>he success probability of transmitting X bytes</w:t>
      </w:r>
      <w:r w:rsidRPr="002B5F12">
        <w:rPr>
          <w:rFonts w:eastAsia="SimSun" w:hint="eastAsia"/>
          <w:color w:val="000000" w:themeColor="text1"/>
          <w:lang w:val="en-US"/>
        </w:rPr>
        <w:t xml:space="preserve"> </w:t>
      </w:r>
      <w:r w:rsidRPr="002B5F12">
        <w:rPr>
          <w:color w:val="000000" w:themeColor="text1"/>
          <w:lang w:val="en-US"/>
        </w:rPr>
        <w:t xml:space="preserve">within </w:t>
      </w:r>
      <w:r w:rsidRPr="002B5F12">
        <w:rPr>
          <w:rFonts w:eastAsia="SimSun" w:hint="eastAsia"/>
          <w:color w:val="000000" w:themeColor="text1"/>
          <w:lang w:val="en-US"/>
        </w:rPr>
        <w:t>a certain delay</w:t>
      </w:r>
      <w:r w:rsidRPr="002B5F12">
        <w:rPr>
          <w:color w:val="000000" w:themeColor="text1"/>
          <w:lang w:val="en-US"/>
        </w:rPr>
        <w:t>, which is the time it takes to deliver a small data packet from the radio protocol layer 2/3 SDU ingress point to the radio protocol layer 2/3 SDU egress point of the radio interface, at a certain channel quality (e.g., coverage-edge).</w:t>
      </w:r>
    </w:p>
    <w:p w14:paraId="50B70C38" w14:textId="77777777" w:rsidR="0057475C" w:rsidRPr="002B5F12" w:rsidRDefault="0057475C" w:rsidP="0057475C">
      <w:pPr>
        <w:rPr>
          <w:rFonts w:eastAsia="SimSun"/>
          <w:color w:val="000000" w:themeColor="text1"/>
          <w:lang w:val="en-US"/>
        </w:rPr>
      </w:pPr>
      <w:r w:rsidRPr="002B5F12">
        <w:rPr>
          <w:rFonts w:eastAsia="Malgun Gothic"/>
          <w:color w:val="000000" w:themeColor="text1"/>
          <w:lang w:val="en-US"/>
        </w:rPr>
        <w:t xml:space="preserve">A general URLLC reliability requirement </w:t>
      </w:r>
      <w:r w:rsidRPr="002B5F12">
        <w:rPr>
          <w:rFonts w:eastAsia="MS Mincho" w:hint="eastAsia"/>
          <w:color w:val="000000" w:themeColor="text1"/>
          <w:lang w:val="en-US" w:eastAsia="ja-JP"/>
        </w:rPr>
        <w:t xml:space="preserve">for one </w:t>
      </w:r>
      <w:r w:rsidRPr="002B5F12">
        <w:rPr>
          <w:rFonts w:eastAsia="MS Mincho"/>
          <w:color w:val="000000" w:themeColor="text1"/>
          <w:lang w:val="en-US" w:eastAsia="ja-JP"/>
        </w:rPr>
        <w:t>transmission</w:t>
      </w:r>
      <w:r w:rsidRPr="002B5F12">
        <w:rPr>
          <w:rFonts w:eastAsia="MS Mincho" w:hint="eastAsia"/>
          <w:color w:val="000000" w:themeColor="text1"/>
          <w:lang w:val="en-US" w:eastAsia="ja-JP"/>
        </w:rPr>
        <w:t xml:space="preserve"> of a packet is</w:t>
      </w:r>
      <w:r w:rsidRPr="002B5F12">
        <w:rPr>
          <w:rFonts w:eastAsia="Malgun Gothic"/>
          <w:color w:val="000000" w:themeColor="text1"/>
          <w:lang w:val="en-US"/>
        </w:rPr>
        <w:t xml:space="preserve"> 1x</w:t>
      </w:r>
      <w:r w:rsidRPr="002B5F12">
        <w:rPr>
          <w:color w:val="000000" w:themeColor="text1"/>
          <w:lang w:val="en-US"/>
        </w:rPr>
        <w:t>10</w:t>
      </w:r>
      <w:r w:rsidRPr="002B5F12">
        <w:rPr>
          <w:color w:val="000000" w:themeColor="text1"/>
          <w:vertAlign w:val="superscript"/>
          <w:lang w:val="en-US"/>
        </w:rPr>
        <w:t>-5</w:t>
      </w:r>
      <w:r w:rsidRPr="002B5F12">
        <w:rPr>
          <w:rFonts w:eastAsia="Malgun Gothic"/>
          <w:color w:val="000000" w:themeColor="text1"/>
          <w:lang w:val="en-US"/>
        </w:rPr>
        <w:t xml:space="preserve"> for </w:t>
      </w:r>
      <w:r w:rsidRPr="002B5F12">
        <w:rPr>
          <w:rFonts w:eastAsia="SimSun" w:hint="eastAsia"/>
          <w:color w:val="000000" w:themeColor="text1"/>
          <w:lang w:val="en-US"/>
        </w:rPr>
        <w:t>32</w:t>
      </w:r>
      <w:r w:rsidRPr="002B5F12">
        <w:rPr>
          <w:rFonts w:eastAsia="Malgun Gothic"/>
          <w:color w:val="000000" w:themeColor="text1"/>
          <w:lang w:val="en-US"/>
        </w:rPr>
        <w:t xml:space="preserve"> bytes</w:t>
      </w:r>
      <w:r w:rsidRPr="002B5F12">
        <w:rPr>
          <w:rFonts w:eastAsia="MS Mincho" w:hint="eastAsia"/>
          <w:color w:val="000000" w:themeColor="text1"/>
          <w:lang w:val="en-US" w:eastAsia="ja-JP"/>
        </w:rPr>
        <w:t xml:space="preserve"> with a user plane latency of</w:t>
      </w:r>
      <w:r w:rsidRPr="002B5F12">
        <w:rPr>
          <w:rFonts w:eastAsia="Malgun Gothic"/>
          <w:color w:val="000000" w:themeColor="text1"/>
          <w:lang w:val="en-US"/>
        </w:rPr>
        <w:t xml:space="preserve"> 1ms</w:t>
      </w:r>
      <w:r w:rsidRPr="002B5F12">
        <w:rPr>
          <w:rFonts w:eastAsia="SimSun" w:hint="eastAsia"/>
          <w:color w:val="000000" w:themeColor="text1"/>
          <w:lang w:val="en-US"/>
        </w:rPr>
        <w:t>.</w:t>
      </w:r>
    </w:p>
    <w:p w14:paraId="195CA832" w14:textId="77777777" w:rsidR="0057475C" w:rsidRPr="002B5F12" w:rsidRDefault="0057475C" w:rsidP="0057475C">
      <w:pPr>
        <w:rPr>
          <w:rFonts w:eastAsia="Malgun Gothic"/>
          <w:color w:val="000000" w:themeColor="text1"/>
          <w:lang w:val="en-US"/>
        </w:rPr>
      </w:pPr>
      <w:r w:rsidRPr="002B5F12">
        <w:rPr>
          <w:rFonts w:eastAsia="Malgun Gothic"/>
          <w:color w:val="000000" w:themeColor="text1"/>
          <w:lang w:val="en-US"/>
        </w:rPr>
        <w:t>For eV2X, for communication availability and resilience and user plane latency of delivery of a packet of size 300 bytes, the requirements are as follows:</w:t>
      </w:r>
    </w:p>
    <w:p w14:paraId="12AD5691" w14:textId="77777777" w:rsidR="0057475C" w:rsidRPr="002B5F12" w:rsidRDefault="0057475C" w:rsidP="0057475C">
      <w:pPr>
        <w:pStyle w:val="B1"/>
        <w:rPr>
          <w:rFonts w:eastAsia="Malgun Gothic"/>
          <w:color w:val="000000" w:themeColor="text1"/>
          <w:lang w:val="en-US" w:eastAsia="zh-CN"/>
        </w:rPr>
      </w:pPr>
      <w:r w:rsidRPr="002B5F12">
        <w:rPr>
          <w:color w:val="000000" w:themeColor="text1"/>
          <w:lang w:val="en-US" w:eastAsia="zh-CN"/>
        </w:rPr>
        <w:t>-</w:t>
      </w:r>
      <w:r w:rsidRPr="002B5F12">
        <w:rPr>
          <w:color w:val="000000" w:themeColor="text1"/>
          <w:lang w:val="en-US" w:eastAsia="zh-CN"/>
        </w:rPr>
        <w:tab/>
        <w:t xml:space="preserve">Reliability = </w:t>
      </w:r>
      <w:r w:rsidRPr="002B5F12">
        <w:rPr>
          <w:rFonts w:hint="eastAsia"/>
          <w:color w:val="000000" w:themeColor="text1"/>
          <w:lang w:val="en-US" w:eastAsia="zh-CN"/>
        </w:rPr>
        <w:t>1-</w:t>
      </w:r>
      <w:r w:rsidRPr="002B5F12">
        <w:rPr>
          <w:color w:val="000000" w:themeColor="text1"/>
          <w:lang w:val="en-US" w:eastAsia="zh-CN"/>
        </w:rPr>
        <w:t>10</w:t>
      </w:r>
      <w:r w:rsidRPr="002B5F12">
        <w:rPr>
          <w:color w:val="000000" w:themeColor="text1"/>
          <w:vertAlign w:val="superscript"/>
          <w:lang w:val="en-US" w:eastAsia="zh-CN"/>
        </w:rPr>
        <w:t>-5</w:t>
      </w:r>
      <w:r w:rsidRPr="002B5F12">
        <w:rPr>
          <w:color w:val="000000" w:themeColor="text1"/>
          <w:lang w:val="en-US" w:eastAsia="zh-CN"/>
        </w:rPr>
        <w:t xml:space="preserve">, and user plane latency = 3-10 </w:t>
      </w:r>
      <w:proofErr w:type="spellStart"/>
      <w:r w:rsidRPr="002B5F12">
        <w:rPr>
          <w:rFonts w:hint="eastAsia"/>
          <w:color w:val="000000" w:themeColor="text1"/>
          <w:lang w:val="en-US" w:eastAsia="zh-CN"/>
        </w:rPr>
        <w:t>ms</w:t>
      </w:r>
      <w:r w:rsidRPr="002B5F12">
        <w:rPr>
          <w:color w:val="000000" w:themeColor="text1"/>
          <w:lang w:val="en-US" w:eastAsia="zh-CN"/>
        </w:rPr>
        <w:t>ec</w:t>
      </w:r>
      <w:proofErr w:type="spellEnd"/>
      <w:r w:rsidRPr="002B5F12">
        <w:rPr>
          <w:color w:val="000000" w:themeColor="text1"/>
          <w:lang w:val="en-US" w:eastAsia="zh-CN"/>
        </w:rPr>
        <w:t xml:space="preserve">, for direct communication via </w:t>
      </w:r>
      <w:proofErr w:type="spellStart"/>
      <w:r w:rsidRPr="002B5F12">
        <w:rPr>
          <w:color w:val="000000" w:themeColor="text1"/>
          <w:lang w:val="en-US" w:eastAsia="zh-CN"/>
        </w:rPr>
        <w:t>sidelink</w:t>
      </w:r>
      <w:proofErr w:type="spellEnd"/>
      <w:r w:rsidRPr="002B5F12">
        <w:rPr>
          <w:color w:val="000000" w:themeColor="text1"/>
          <w:lang w:val="en-US" w:eastAsia="zh-CN"/>
        </w:rPr>
        <w:t xml:space="preserve"> and </w:t>
      </w:r>
      <w:r w:rsidRPr="002B5F12">
        <w:rPr>
          <w:rFonts w:eastAsia="Malgun Gothic"/>
          <w:color w:val="000000" w:themeColor="text1"/>
          <w:lang w:val="en-US" w:eastAsia="zh-CN"/>
        </w:rPr>
        <w:t xml:space="preserve">communication range of (e.g., </w:t>
      </w:r>
      <w:r w:rsidRPr="002B5F12">
        <w:rPr>
          <w:rFonts w:eastAsia="MS Mincho" w:hint="eastAsia"/>
          <w:color w:val="000000" w:themeColor="text1"/>
          <w:lang w:val="en-US" w:eastAsia="ja-JP"/>
        </w:rPr>
        <w:t>a few</w:t>
      </w:r>
      <w:r w:rsidRPr="002B5F12">
        <w:rPr>
          <w:rFonts w:eastAsia="Malgun Gothic"/>
          <w:color w:val="000000" w:themeColor="text1"/>
          <w:lang w:val="en-US" w:eastAsia="zh-CN"/>
        </w:rPr>
        <w:t xml:space="preserve"> meters)</w:t>
      </w:r>
    </w:p>
    <w:p w14:paraId="1EDEA855" w14:textId="77777777" w:rsidR="0057475C" w:rsidRPr="002B5F12" w:rsidRDefault="0057475C" w:rsidP="0057475C">
      <w:pPr>
        <w:pStyle w:val="B1"/>
        <w:rPr>
          <w:rFonts w:eastAsia="Malgun Gothic"/>
          <w:color w:val="000000" w:themeColor="text1"/>
          <w:lang w:val="en-US" w:eastAsia="zh-CN"/>
        </w:rPr>
      </w:pPr>
      <w:r w:rsidRPr="002B5F12">
        <w:rPr>
          <w:color w:val="000000" w:themeColor="text1"/>
          <w:lang w:val="en-US" w:eastAsia="zh-CN"/>
        </w:rPr>
        <w:t>-</w:t>
      </w:r>
      <w:r w:rsidRPr="002B5F12">
        <w:rPr>
          <w:color w:val="000000" w:themeColor="text1"/>
          <w:lang w:val="en-US" w:eastAsia="zh-CN"/>
        </w:rPr>
        <w:tab/>
        <w:t xml:space="preserve">Reliability = </w:t>
      </w:r>
      <w:r w:rsidRPr="002B5F12">
        <w:rPr>
          <w:rFonts w:hint="eastAsia"/>
          <w:color w:val="000000" w:themeColor="text1"/>
          <w:lang w:val="en-US" w:eastAsia="zh-CN"/>
        </w:rPr>
        <w:t>1-</w:t>
      </w:r>
      <w:r w:rsidRPr="002B5F12">
        <w:rPr>
          <w:color w:val="000000" w:themeColor="text1"/>
          <w:lang w:val="en-US" w:eastAsia="zh-CN"/>
        </w:rPr>
        <w:t>10</w:t>
      </w:r>
      <w:r w:rsidRPr="002B5F12">
        <w:rPr>
          <w:color w:val="000000" w:themeColor="text1"/>
          <w:vertAlign w:val="superscript"/>
          <w:lang w:val="en-US" w:eastAsia="zh-CN"/>
        </w:rPr>
        <w:t>-5</w:t>
      </w:r>
      <w:r w:rsidRPr="002B5F12">
        <w:rPr>
          <w:color w:val="000000" w:themeColor="text1"/>
          <w:lang w:val="en-US" w:eastAsia="zh-CN"/>
        </w:rPr>
        <w:t xml:space="preserve">, and user plane latency = 3-10 </w:t>
      </w:r>
      <w:proofErr w:type="spellStart"/>
      <w:r w:rsidRPr="002B5F12">
        <w:rPr>
          <w:color w:val="000000" w:themeColor="text1"/>
          <w:lang w:val="en-US" w:eastAsia="zh-CN"/>
        </w:rPr>
        <w:t>msec</w:t>
      </w:r>
      <w:proofErr w:type="spellEnd"/>
      <w:r w:rsidRPr="002B5F12">
        <w:rPr>
          <w:color w:val="000000" w:themeColor="text1"/>
          <w:lang w:val="en-US" w:eastAsia="zh-CN"/>
        </w:rPr>
        <w:t>,</w:t>
      </w:r>
      <w:r w:rsidRPr="002B5F12">
        <w:rPr>
          <w:color w:val="000000" w:themeColor="text1"/>
          <w:lang w:val="en-US"/>
        </w:rPr>
        <w:t xml:space="preserve"> when the packet is relayed via BS.</w:t>
      </w:r>
    </w:p>
    <w:p w14:paraId="5EEC8C6F" w14:textId="77777777" w:rsidR="0057475C" w:rsidRPr="002B5F12" w:rsidRDefault="0057475C" w:rsidP="0057475C">
      <w:pPr>
        <w:rPr>
          <w:rFonts w:eastAsia="SimSun"/>
          <w:color w:val="000000" w:themeColor="text1"/>
          <w:lang w:val="en-US"/>
        </w:rPr>
      </w:pPr>
      <w:r w:rsidRPr="002B5F12">
        <w:rPr>
          <w:color w:val="000000" w:themeColor="text1"/>
          <w:lang w:val="en-US"/>
        </w:rPr>
        <w:t>Note that target communication range and reliability requirement is dependent of deployment and operation scenario (e.g., the average inter-vehicle speed)</w:t>
      </w:r>
      <w:r w:rsidRPr="002B5F12">
        <w:rPr>
          <w:rFonts w:eastAsia="Malgun Gothic"/>
          <w:color w:val="000000" w:themeColor="text1"/>
          <w:lang w:val="en-US"/>
        </w:rPr>
        <w:t>.</w:t>
      </w:r>
    </w:p>
    <w:p w14:paraId="33D46A12" w14:textId="77777777" w:rsidR="0057475C" w:rsidRPr="002B5F12" w:rsidRDefault="0057475C" w:rsidP="0057475C">
      <w:pPr>
        <w:rPr>
          <w:rFonts w:eastAsia="MS Mincho"/>
          <w:color w:val="000000" w:themeColor="text1"/>
          <w:lang w:val="en-US" w:eastAsia="ja-JP"/>
        </w:rPr>
      </w:pPr>
    </w:p>
    <w:p w14:paraId="76F61605" w14:textId="24141309" w:rsidR="0057475C" w:rsidRDefault="0057475C" w:rsidP="0057475C">
      <w:pPr>
        <w:rPr>
          <w:color w:val="000000" w:themeColor="text1"/>
          <w:lang w:val="en-US"/>
        </w:rPr>
      </w:pPr>
      <w:r w:rsidRPr="002B5F12">
        <w:rPr>
          <w:color w:val="000000" w:themeColor="text1"/>
          <w:lang w:val="en-US"/>
        </w:rPr>
        <w:t>NOTE1:</w:t>
      </w:r>
      <w:r>
        <w:rPr>
          <w:rFonts w:eastAsia="SimSun"/>
          <w:color w:val="000000" w:themeColor="text1"/>
          <w:lang w:val="en-US"/>
        </w:rPr>
        <w:t xml:space="preserve"> </w:t>
      </w:r>
      <w:r w:rsidRPr="002B5F12">
        <w:rPr>
          <w:color w:val="000000" w:themeColor="text1"/>
          <w:lang w:val="en-US"/>
        </w:rPr>
        <w:t>Other reliability requirements may be added, if needed, e.g. for critical communications relating to high-speed train</w:t>
      </w:r>
      <w:r w:rsidRPr="002B5F12">
        <w:rPr>
          <w:rFonts w:hint="eastAsia"/>
          <w:color w:val="000000" w:themeColor="text1"/>
          <w:lang w:val="en-US"/>
        </w:rPr>
        <w:t>, a</w:t>
      </w:r>
      <w:r w:rsidRPr="002B5F12">
        <w:rPr>
          <w:color w:val="000000" w:themeColor="text1"/>
          <w:lang w:val="en-US"/>
        </w:rPr>
        <w:t>nd</w:t>
      </w:r>
      <w:r w:rsidRPr="002B5F12">
        <w:rPr>
          <w:rFonts w:hint="eastAsia"/>
          <w:color w:val="000000" w:themeColor="text1"/>
          <w:lang w:val="en-US"/>
        </w:rPr>
        <w:t xml:space="preserve"> more </w:t>
      </w:r>
      <w:r w:rsidRPr="002B5F12">
        <w:rPr>
          <w:rFonts w:eastAsia="SimSun" w:hint="eastAsia"/>
          <w:color w:val="000000" w:themeColor="text1"/>
          <w:lang w:val="en-US"/>
        </w:rPr>
        <w:t xml:space="preserve">detailed </w:t>
      </w:r>
      <w:r w:rsidRPr="002B5F12">
        <w:rPr>
          <w:rFonts w:eastAsia="Malgun Gothic"/>
          <w:color w:val="000000" w:themeColor="text1"/>
          <w:lang w:val="en-US"/>
        </w:rPr>
        <w:t>requirement</w:t>
      </w:r>
      <w:r w:rsidRPr="002B5F12">
        <w:rPr>
          <w:rFonts w:hint="eastAsia"/>
          <w:color w:val="000000" w:themeColor="text1"/>
          <w:lang w:val="en-US"/>
        </w:rPr>
        <w:t>s</w:t>
      </w:r>
      <w:r w:rsidRPr="002B5F12">
        <w:rPr>
          <w:rFonts w:eastAsia="Malgun Gothic"/>
          <w:color w:val="000000" w:themeColor="text1"/>
          <w:lang w:val="en-US"/>
        </w:rPr>
        <w:t xml:space="preserve"> </w:t>
      </w:r>
      <w:r w:rsidRPr="002B5F12">
        <w:rPr>
          <w:rFonts w:hint="eastAsia"/>
          <w:color w:val="000000" w:themeColor="text1"/>
          <w:lang w:val="en-US"/>
        </w:rPr>
        <w:t xml:space="preserve">for eV2X should refer to the SA1 requirements in </w:t>
      </w:r>
      <w:r w:rsidRPr="002B5F12">
        <w:rPr>
          <w:rFonts w:eastAsia="SimSun" w:hint="eastAsia"/>
          <w:color w:val="000000" w:themeColor="text1"/>
          <w:lang w:val="en-US"/>
        </w:rPr>
        <w:t>3G</w:t>
      </w:r>
      <w:r w:rsidRPr="002B5F12">
        <w:rPr>
          <w:rFonts w:hint="eastAsia"/>
          <w:color w:val="000000" w:themeColor="text1"/>
          <w:lang w:val="en-US"/>
        </w:rPr>
        <w:t xml:space="preserve">PP </w:t>
      </w:r>
      <w:r w:rsidRPr="002B5F12">
        <w:rPr>
          <w:color w:val="000000" w:themeColor="text1"/>
          <w:lang w:val="en-US"/>
        </w:rPr>
        <w:t>TS</w:t>
      </w:r>
      <w:r w:rsidRPr="002B5F12">
        <w:rPr>
          <w:rFonts w:hint="eastAsia"/>
          <w:color w:val="000000" w:themeColor="text1"/>
          <w:lang w:val="en-US"/>
        </w:rPr>
        <w:t xml:space="preserve"> </w:t>
      </w:r>
      <w:r w:rsidRPr="002B5F12">
        <w:rPr>
          <w:color w:val="000000" w:themeColor="text1"/>
          <w:lang w:val="en-US"/>
        </w:rPr>
        <w:t>22.886.</w:t>
      </w:r>
    </w:p>
    <w:p w14:paraId="36A4E9E3" w14:textId="77777777" w:rsidR="0057475C" w:rsidRDefault="0057475C">
      <w:pPr>
        <w:pStyle w:val="BodyText"/>
        <w:rPr>
          <w:lang w:val="en-US"/>
        </w:rPr>
      </w:pPr>
    </w:p>
    <w:p w14:paraId="7F7E5573" w14:textId="77777777" w:rsidR="00686BA0" w:rsidRDefault="00291C89">
      <w:pPr>
        <w:pStyle w:val="Heading1"/>
        <w:rPr>
          <w:lang w:val="en-US"/>
        </w:rPr>
      </w:pPr>
      <w:bookmarkStart w:id="0" w:name="_Hlt273345943"/>
      <w:bookmarkStart w:id="1" w:name="_Ref178064866"/>
      <w:bookmarkEnd w:id="0"/>
      <w:r>
        <w:rPr>
          <w:lang w:val="en-US"/>
        </w:rPr>
        <w:lastRenderedPageBreak/>
        <w:t>Discussion</w:t>
      </w:r>
      <w:bookmarkEnd w:id="1"/>
    </w:p>
    <w:p w14:paraId="1F87ED71" w14:textId="799C4C65" w:rsidR="00D858A0" w:rsidRDefault="00D858A0">
      <w:pPr>
        <w:pStyle w:val="Heading2"/>
        <w:rPr>
          <w:sz w:val="36"/>
          <w:szCs w:val="36"/>
        </w:rPr>
      </w:pPr>
      <w:r w:rsidRPr="00D858A0">
        <w:rPr>
          <w:sz w:val="36"/>
          <w:szCs w:val="36"/>
        </w:rPr>
        <w:t>F</w:t>
      </w:r>
      <w:r w:rsidR="004D5C33" w:rsidRPr="00D858A0">
        <w:rPr>
          <w:sz w:val="36"/>
          <w:szCs w:val="36"/>
        </w:rPr>
        <w:t>ea</w:t>
      </w:r>
      <w:r w:rsidR="003D7622">
        <w:rPr>
          <w:sz w:val="36"/>
          <w:szCs w:val="36"/>
        </w:rPr>
        <w:t xml:space="preserve">sibility on </w:t>
      </w:r>
      <w:r w:rsidR="004D5C33" w:rsidRPr="00D858A0">
        <w:rPr>
          <w:sz w:val="36"/>
          <w:szCs w:val="36"/>
        </w:rPr>
        <w:t>high reliability</w:t>
      </w:r>
      <w:r w:rsidR="003D7622">
        <w:rPr>
          <w:sz w:val="36"/>
          <w:szCs w:val="36"/>
        </w:rPr>
        <w:t xml:space="preserve"> testing</w:t>
      </w:r>
    </w:p>
    <w:p w14:paraId="2A46D2D5" w14:textId="00786D07" w:rsidR="00F8234A" w:rsidRPr="00F8234A" w:rsidRDefault="00E81C32" w:rsidP="00F8234A">
      <w:pPr>
        <w:rPr>
          <w:lang w:val="en-US"/>
        </w:rPr>
      </w:pPr>
      <w:r>
        <w:rPr>
          <w:lang w:val="en-US"/>
        </w:rPr>
        <w:t>T</w:t>
      </w:r>
      <w:r w:rsidR="00F8234A">
        <w:rPr>
          <w:lang w:val="en-US"/>
        </w:rPr>
        <w:t xml:space="preserve">he </w:t>
      </w:r>
      <w:r w:rsidR="001F09B2">
        <w:rPr>
          <w:lang w:val="en-US"/>
        </w:rPr>
        <w:t>following</w:t>
      </w:r>
      <w:r w:rsidR="00A17865">
        <w:rPr>
          <w:lang w:val="en-US"/>
        </w:rPr>
        <w:t xml:space="preserve"> aspects for </w:t>
      </w:r>
      <w:r w:rsidR="004E7506">
        <w:rPr>
          <w:lang w:val="en-US"/>
        </w:rPr>
        <w:t>feasibility</w:t>
      </w:r>
      <w:r w:rsidR="00A17865">
        <w:rPr>
          <w:lang w:val="en-US"/>
        </w:rPr>
        <w:t xml:space="preserve"> on high reliability testing need to be considered.</w:t>
      </w:r>
    </w:p>
    <w:p w14:paraId="2CA10C59" w14:textId="63517520" w:rsidR="00686BA0" w:rsidRDefault="003D7622" w:rsidP="00D858A0">
      <w:pPr>
        <w:pStyle w:val="Heading3"/>
      </w:pPr>
      <w:r w:rsidRPr="000A4B5F">
        <w:t>Confidence level</w:t>
      </w:r>
    </w:p>
    <w:p w14:paraId="5BF436D2" w14:textId="014E341B" w:rsidR="009C085D" w:rsidRPr="009C085D" w:rsidRDefault="009C085D" w:rsidP="009C085D">
      <w:pPr>
        <w:suppressAutoHyphens w:val="0"/>
        <w:overflowPunct/>
        <w:autoSpaceDE/>
        <w:autoSpaceDN/>
        <w:jc w:val="left"/>
        <w:textAlignment w:val="auto"/>
      </w:pPr>
      <w:r w:rsidRPr="009C085D">
        <w:t xml:space="preserve">In </w:t>
      </w:r>
      <w:r w:rsidR="00377735">
        <w:fldChar w:fldCharType="begin"/>
      </w:r>
      <w:r w:rsidR="00377735">
        <w:instrText xml:space="preserve"> REF _Ref22832542 \r \h </w:instrText>
      </w:r>
      <w:r w:rsidR="00377735">
        <w:fldChar w:fldCharType="separate"/>
      </w:r>
      <w:r w:rsidR="00377735">
        <w:rPr>
          <w:cs/>
        </w:rPr>
        <w:t>‎</w:t>
      </w:r>
      <w:r w:rsidR="00377735">
        <w:t>[1]</w:t>
      </w:r>
      <w:r w:rsidR="00377735">
        <w:fldChar w:fldCharType="end"/>
      </w:r>
      <w:r w:rsidRPr="009C085D">
        <w:t xml:space="preserve"> four target Confidence Levels are proposed to be further studied:</w:t>
      </w:r>
    </w:p>
    <w:p w14:paraId="42E80E8D" w14:textId="77777777" w:rsidR="009C085D" w:rsidRPr="009C085D" w:rsidRDefault="009C085D" w:rsidP="009C085D">
      <w:pPr>
        <w:pStyle w:val="ListParagraph"/>
        <w:numPr>
          <w:ilvl w:val="1"/>
          <w:numId w:val="16"/>
        </w:numPr>
        <w:suppressAutoHyphens w:val="0"/>
        <w:overflowPunct/>
        <w:autoSpaceDE/>
        <w:autoSpaceDN/>
        <w:jc w:val="left"/>
        <w:textAlignment w:val="auto"/>
      </w:pPr>
      <w:r w:rsidRPr="009C085D">
        <w:t>Option 1: 95%</w:t>
      </w:r>
    </w:p>
    <w:p w14:paraId="5B82FF27" w14:textId="77777777" w:rsidR="009C085D" w:rsidRPr="009C085D" w:rsidRDefault="009C085D" w:rsidP="009C085D">
      <w:pPr>
        <w:pStyle w:val="ListParagraph"/>
        <w:numPr>
          <w:ilvl w:val="1"/>
          <w:numId w:val="16"/>
        </w:numPr>
        <w:suppressAutoHyphens w:val="0"/>
        <w:overflowPunct/>
        <w:autoSpaceDE/>
        <w:autoSpaceDN/>
        <w:jc w:val="left"/>
        <w:textAlignment w:val="auto"/>
      </w:pPr>
      <w:r w:rsidRPr="009C085D">
        <w:t>Option 2: 99.8%</w:t>
      </w:r>
    </w:p>
    <w:p w14:paraId="4B836365" w14:textId="77777777" w:rsidR="009C085D" w:rsidRPr="009C085D" w:rsidRDefault="009C085D" w:rsidP="009C085D">
      <w:pPr>
        <w:pStyle w:val="ListParagraph"/>
        <w:numPr>
          <w:ilvl w:val="1"/>
          <w:numId w:val="16"/>
        </w:numPr>
        <w:suppressAutoHyphens w:val="0"/>
        <w:overflowPunct/>
        <w:autoSpaceDE/>
        <w:autoSpaceDN/>
        <w:jc w:val="left"/>
        <w:textAlignment w:val="auto"/>
      </w:pPr>
      <w:r w:rsidRPr="009C085D">
        <w:t>Option 3: 99.98%</w:t>
      </w:r>
    </w:p>
    <w:p w14:paraId="0A88E692" w14:textId="77777777" w:rsidR="009C085D" w:rsidRPr="009C085D" w:rsidRDefault="009C085D" w:rsidP="009C085D">
      <w:pPr>
        <w:pStyle w:val="ListParagraph"/>
        <w:numPr>
          <w:ilvl w:val="1"/>
          <w:numId w:val="16"/>
        </w:numPr>
        <w:suppressAutoHyphens w:val="0"/>
        <w:overflowPunct/>
        <w:autoSpaceDE/>
        <w:autoSpaceDN/>
        <w:jc w:val="left"/>
        <w:textAlignment w:val="auto"/>
      </w:pPr>
      <w:r w:rsidRPr="009C085D">
        <w:t>Option 4: 99.999%</w:t>
      </w:r>
    </w:p>
    <w:p w14:paraId="58193926" w14:textId="4152208C" w:rsidR="0006239C" w:rsidRDefault="0006239C" w:rsidP="00BF5ADC">
      <w:pPr>
        <w:rPr>
          <w:lang w:val="en-US"/>
        </w:rPr>
      </w:pPr>
      <w:r>
        <w:rPr>
          <w:lang w:val="en-US"/>
        </w:rPr>
        <w:t>Contribution [</w:t>
      </w:r>
      <w:r w:rsidR="0052302A">
        <w:rPr>
          <w:lang w:val="en-US"/>
        </w:rPr>
        <w:t>3</w:t>
      </w:r>
      <w:r>
        <w:rPr>
          <w:lang w:val="en-US"/>
        </w:rPr>
        <w:t xml:space="preserve">] considers the amount of test time needed for these different confidence levels, </w:t>
      </w:r>
      <w:proofErr w:type="gramStart"/>
      <w:r>
        <w:rPr>
          <w:lang w:val="en-US"/>
        </w:rPr>
        <w:t>assuming that</w:t>
      </w:r>
      <w:proofErr w:type="gramEnd"/>
      <w:r>
        <w:rPr>
          <w:lang w:val="en-US"/>
        </w:rPr>
        <w:t xml:space="preserve"> the BLER target is 1e-5 and that the SINR may be set such that the real BLER is much lower. The contribution demonstrates that:</w:t>
      </w:r>
    </w:p>
    <w:p w14:paraId="7F63DE54" w14:textId="4A95798D" w:rsidR="0006239C" w:rsidRDefault="0006239C" w:rsidP="0006239C">
      <w:pPr>
        <w:pStyle w:val="ListParagraph"/>
        <w:numPr>
          <w:ilvl w:val="0"/>
          <w:numId w:val="17"/>
        </w:numPr>
        <w:rPr>
          <w:lang w:val="en-US"/>
        </w:rPr>
      </w:pPr>
      <w:r>
        <w:rPr>
          <w:lang w:val="en-US"/>
        </w:rPr>
        <w:t>Test time is unfeasible for all confidence levels if the actual BLER operating point is close to the target of 1e-5</w:t>
      </w:r>
    </w:p>
    <w:p w14:paraId="6364E485" w14:textId="3A88573C" w:rsidR="0006239C" w:rsidRDefault="0006239C" w:rsidP="0006239C">
      <w:pPr>
        <w:pStyle w:val="ListParagraph"/>
        <w:numPr>
          <w:ilvl w:val="0"/>
          <w:numId w:val="17"/>
        </w:numPr>
        <w:rPr>
          <w:lang w:val="en-US"/>
        </w:rPr>
      </w:pPr>
      <w:r>
        <w:rPr>
          <w:lang w:val="en-US"/>
        </w:rPr>
        <w:t>Test time is feasible if the SNR is set such that the actual BLER operating point is significantly below the target</w:t>
      </w:r>
    </w:p>
    <w:p w14:paraId="6364E9FE" w14:textId="1B875DF5" w:rsidR="0006239C" w:rsidRPr="0006239C" w:rsidRDefault="0006239C" w:rsidP="0069108F">
      <w:pPr>
        <w:pStyle w:val="ListParagraph"/>
        <w:numPr>
          <w:ilvl w:val="0"/>
          <w:numId w:val="17"/>
        </w:numPr>
        <w:rPr>
          <w:lang w:val="en-US"/>
        </w:rPr>
      </w:pPr>
      <w:r>
        <w:rPr>
          <w:lang w:val="en-US"/>
        </w:rPr>
        <w:t>Even 99.999% confidence is possible if the actual BLER is zero</w:t>
      </w:r>
      <w:r w:rsidR="0069108F">
        <w:rPr>
          <w:lang w:val="en-US"/>
        </w:rPr>
        <w:t xml:space="preserve"> (the SNR is very high)</w:t>
      </w:r>
    </w:p>
    <w:p w14:paraId="0F637369" w14:textId="48017546" w:rsidR="000D238F" w:rsidRDefault="002206BC" w:rsidP="00BF5ADC">
      <w:pPr>
        <w:rPr>
          <w:b/>
          <w:bCs/>
        </w:rPr>
      </w:pPr>
      <w:r>
        <w:rPr>
          <w:b/>
          <w:bCs/>
        </w:rPr>
        <w:t>Observation 1: It is not feasible to test</w:t>
      </w:r>
      <w:r w:rsidR="00FA28D5">
        <w:rPr>
          <w:b/>
          <w:bCs/>
        </w:rPr>
        <w:t xml:space="preserve"> ultra</w:t>
      </w:r>
      <w:r w:rsidR="001700FC">
        <w:rPr>
          <w:b/>
          <w:bCs/>
        </w:rPr>
        <w:t>-</w:t>
      </w:r>
      <w:r w:rsidR="00FA28D5">
        <w:rPr>
          <w:b/>
          <w:bCs/>
        </w:rPr>
        <w:t xml:space="preserve">reliable operation when the SNR is set such that the </w:t>
      </w:r>
      <w:proofErr w:type="gramStart"/>
      <w:r w:rsidR="000371FF">
        <w:rPr>
          <w:b/>
          <w:bCs/>
        </w:rPr>
        <w:t xml:space="preserve">actually </w:t>
      </w:r>
      <w:r w:rsidR="00FA28D5">
        <w:rPr>
          <w:b/>
          <w:bCs/>
        </w:rPr>
        <w:t>achieved</w:t>
      </w:r>
      <w:proofErr w:type="gramEnd"/>
      <w:r w:rsidR="00FA28D5">
        <w:rPr>
          <w:b/>
          <w:bCs/>
        </w:rPr>
        <w:t xml:space="preserve"> BLER is close to the (1e-5) BLER requirement.</w:t>
      </w:r>
    </w:p>
    <w:p w14:paraId="1A9CE6F3" w14:textId="77777777" w:rsidR="00FA28D5" w:rsidRPr="000D238F" w:rsidRDefault="00FA28D5" w:rsidP="00BF5ADC">
      <w:pPr>
        <w:rPr>
          <w:b/>
          <w:bCs/>
        </w:rPr>
      </w:pPr>
    </w:p>
    <w:p w14:paraId="4B3780E7" w14:textId="02A8B224" w:rsidR="00686BA0" w:rsidRDefault="004F7070" w:rsidP="00D858A0">
      <w:pPr>
        <w:pStyle w:val="Heading3"/>
        <w:rPr>
          <w:lang w:val="en-US"/>
        </w:rPr>
      </w:pPr>
      <w:bookmarkStart w:id="2" w:name="_Hlk22730087"/>
      <w:r>
        <w:rPr>
          <w:lang w:val="en-US"/>
        </w:rPr>
        <w:t>Test time</w:t>
      </w:r>
      <w:bookmarkEnd w:id="2"/>
    </w:p>
    <w:p w14:paraId="22B4204C" w14:textId="747C96B8" w:rsidR="00165E95" w:rsidRDefault="006E0934" w:rsidP="00047350">
      <w:pPr>
        <w:rPr>
          <w:lang w:val="en-US"/>
        </w:rPr>
      </w:pPr>
      <w:r>
        <w:rPr>
          <w:lang w:val="en-US"/>
        </w:rPr>
        <w:t>Test time is an important aspect of feasibility.</w:t>
      </w:r>
      <w:r>
        <w:t xml:space="preserve"> </w:t>
      </w:r>
      <w:r w:rsidR="00241AA0">
        <w:t xml:space="preserve">The closer the tested BLER </w:t>
      </w:r>
      <w:r w:rsidR="00165E95">
        <w:t xml:space="preserve">of the device </w:t>
      </w:r>
      <w:r w:rsidR="00241AA0">
        <w:t xml:space="preserve">is to the </w:t>
      </w:r>
      <w:r w:rsidR="00165E95">
        <w:t xml:space="preserve">target BLER </w:t>
      </w:r>
      <w:r w:rsidR="00241AA0">
        <w:t xml:space="preserve">requirement, the longer test time is needed to achieve high </w:t>
      </w:r>
      <w:r w:rsidR="00165E95">
        <w:t>confidence level</w:t>
      </w:r>
      <w:r w:rsidR="00241AA0">
        <w:t xml:space="preserve"> and avoid failing good </w:t>
      </w:r>
      <w:r w:rsidR="00165E95">
        <w:t xml:space="preserve">DUT </w:t>
      </w:r>
      <w:r w:rsidR="00241AA0">
        <w:t>devices</w:t>
      </w:r>
      <w:r w:rsidR="00B67494">
        <w:t xml:space="preserve"> or passing bad ones</w:t>
      </w:r>
      <w:r w:rsidR="00C254DA">
        <w:t>. The most important aspect in determining test time is avoiding passing ba</w:t>
      </w:r>
      <w:r w:rsidR="00D23040">
        <w:t>d</w:t>
      </w:r>
      <w:r w:rsidR="00C254DA">
        <w:t xml:space="preserve"> devices</w:t>
      </w:r>
      <w:r w:rsidR="00D23040">
        <w:t>.</w:t>
      </w:r>
    </w:p>
    <w:p w14:paraId="338A4AEB" w14:textId="6AAF1683" w:rsidR="0023212A" w:rsidRDefault="00C205D5" w:rsidP="00047350">
      <w:pPr>
        <w:rPr>
          <w:lang w:val="en-US"/>
        </w:rPr>
      </w:pPr>
      <w:r>
        <w:rPr>
          <w:b/>
          <w:bCs/>
        </w:rPr>
        <w:t>Observation</w:t>
      </w:r>
      <w:r w:rsidRPr="00AD423D">
        <w:rPr>
          <w:b/>
          <w:bCs/>
        </w:rPr>
        <w:t xml:space="preserve"> </w:t>
      </w:r>
      <w:r w:rsidR="0023212A">
        <w:rPr>
          <w:b/>
          <w:bCs/>
        </w:rPr>
        <w:t>2</w:t>
      </w:r>
      <w:r w:rsidR="0023212A" w:rsidRPr="00AD423D">
        <w:rPr>
          <w:b/>
          <w:bCs/>
        </w:rPr>
        <w:t xml:space="preserve">: </w:t>
      </w:r>
      <w:r w:rsidR="0023212A">
        <w:rPr>
          <w:b/>
          <w:bCs/>
        </w:rPr>
        <w:t>When testing DUT, it is more important that t</w:t>
      </w:r>
      <w:r w:rsidR="0023212A" w:rsidRPr="00AD423D">
        <w:rPr>
          <w:b/>
          <w:bCs/>
        </w:rPr>
        <w:t xml:space="preserve">he </w:t>
      </w:r>
      <w:r w:rsidR="0023212A">
        <w:rPr>
          <w:b/>
          <w:bCs/>
        </w:rPr>
        <w:t>bad DUT device should always fail during the test time than the good device avoid failing for a certain test time.</w:t>
      </w:r>
    </w:p>
    <w:p w14:paraId="753BDABF" w14:textId="5CB7127B" w:rsidR="00047350" w:rsidRDefault="00165E95" w:rsidP="00047350">
      <w:r>
        <w:t xml:space="preserve">For compliance testing, the whole BLER curve is not needed, and the test could be performed for </w:t>
      </w:r>
      <w:r w:rsidR="00C205D5">
        <w:t xml:space="preserve">a specific test condition. </w:t>
      </w:r>
      <w:r w:rsidR="00AD423D">
        <w:t xml:space="preserve">According to our investigation </w:t>
      </w:r>
      <w:r w:rsidR="000A564D">
        <w:t xml:space="preserve">an example for an </w:t>
      </w:r>
      <w:r w:rsidR="00AD423D">
        <w:t xml:space="preserve">approximate realistic test time is around </w:t>
      </w:r>
      <w:r w:rsidR="00F86226">
        <w:t>5-</w:t>
      </w:r>
      <w:r w:rsidR="00AD423D">
        <w:t xml:space="preserve">10 hours </w:t>
      </w:r>
      <w:r w:rsidR="00930799">
        <w:t>for each test. A prerequisite for this is that the number of tests of this length is no more than one or two</w:t>
      </w:r>
      <w:r w:rsidR="0023212A">
        <w:t>.</w:t>
      </w:r>
    </w:p>
    <w:p w14:paraId="5E4AB9D2" w14:textId="4C32B4A4" w:rsidR="0023212A" w:rsidRDefault="00D27FE6" w:rsidP="00047350">
      <w:pPr>
        <w:rPr>
          <w:b/>
          <w:bCs/>
        </w:rPr>
      </w:pPr>
      <w:r>
        <w:rPr>
          <w:b/>
          <w:bCs/>
        </w:rPr>
        <w:t>Observation</w:t>
      </w:r>
      <w:r w:rsidRPr="00AD423D">
        <w:rPr>
          <w:b/>
          <w:bCs/>
        </w:rPr>
        <w:t xml:space="preserve"> </w:t>
      </w:r>
      <w:r w:rsidR="0023212A">
        <w:rPr>
          <w:b/>
          <w:bCs/>
        </w:rPr>
        <w:t>3</w:t>
      </w:r>
      <w:r w:rsidR="0023212A" w:rsidRPr="00AD423D">
        <w:rPr>
          <w:b/>
          <w:bCs/>
        </w:rPr>
        <w:t xml:space="preserve">: </w:t>
      </w:r>
      <w:r w:rsidR="0023212A">
        <w:rPr>
          <w:b/>
          <w:bCs/>
        </w:rPr>
        <w:t xml:space="preserve">For </w:t>
      </w:r>
      <w:r>
        <w:rPr>
          <w:b/>
          <w:bCs/>
        </w:rPr>
        <w:t xml:space="preserve">each test </w:t>
      </w:r>
      <w:r w:rsidR="000A564D">
        <w:rPr>
          <w:b/>
          <w:bCs/>
        </w:rPr>
        <w:t xml:space="preserve">an example for an </w:t>
      </w:r>
      <w:r w:rsidR="0023212A">
        <w:rPr>
          <w:b/>
          <w:bCs/>
        </w:rPr>
        <w:t xml:space="preserve">approximate realistic test time is around </w:t>
      </w:r>
      <w:r w:rsidR="00F86226">
        <w:rPr>
          <w:b/>
          <w:bCs/>
        </w:rPr>
        <w:t>5-</w:t>
      </w:r>
      <w:r w:rsidR="0023212A">
        <w:rPr>
          <w:b/>
          <w:bCs/>
        </w:rPr>
        <w:t>10 hours with no error floor</w:t>
      </w:r>
      <w:r>
        <w:rPr>
          <w:b/>
          <w:bCs/>
        </w:rPr>
        <w:t>. The number of different tests of this length should be very low.</w:t>
      </w:r>
    </w:p>
    <w:p w14:paraId="68571419" w14:textId="77777777" w:rsidR="0075107A" w:rsidRDefault="0075107A" w:rsidP="00047350">
      <w:pPr>
        <w:rPr>
          <w:b/>
          <w:bCs/>
        </w:rPr>
      </w:pPr>
    </w:p>
    <w:p w14:paraId="7B0E6AE4" w14:textId="6FAAF858" w:rsidR="0075107A" w:rsidRDefault="0075107A" w:rsidP="0075107A">
      <w:pPr>
        <w:pStyle w:val="Heading3"/>
      </w:pPr>
      <w:r>
        <w:t>Conclusion on high reliability testing</w:t>
      </w:r>
    </w:p>
    <w:p w14:paraId="0D062C14" w14:textId="0D6322EB" w:rsidR="0075107A" w:rsidRDefault="0075107A" w:rsidP="0075107A">
      <w:r>
        <w:t xml:space="preserve">From the above considerations, we conclude that it is not feasible to verify that a 1e-5 BLER can be achieved at a specific SNR level with high </w:t>
      </w:r>
      <w:r w:rsidR="00995460">
        <w:t>confidence</w:t>
      </w:r>
      <w:r>
        <w:t>. The test</w:t>
      </w:r>
      <w:r w:rsidR="0055260B">
        <w:t xml:space="preserve"> </w:t>
      </w:r>
      <w:r>
        <w:t>time would simply be too long.</w:t>
      </w:r>
    </w:p>
    <w:p w14:paraId="1F3813E2" w14:textId="11B11775" w:rsidR="0055260B" w:rsidRDefault="0055260B" w:rsidP="0075107A">
      <w:r>
        <w:t xml:space="preserve">What is feasible is to run a test with an SNR level set higher than the minimum needed to </w:t>
      </w:r>
      <w:r w:rsidR="005E024E">
        <w:t xml:space="preserve">achieve 1e-5 BLER, such that </w:t>
      </w:r>
      <w:r w:rsidR="00995460">
        <w:t xml:space="preserve">the device or BS under test would operate with </w:t>
      </w:r>
      <w:r w:rsidR="005E024E">
        <w:t xml:space="preserve">a much lower BLER </w:t>
      </w:r>
      <w:r w:rsidR="00995460">
        <w:t>than the BLER target</w:t>
      </w:r>
      <w:r w:rsidR="005E024E">
        <w:t>. With SNR set in this way, it is possible to verify that the device or base</w:t>
      </w:r>
      <w:r w:rsidR="00120C64">
        <w:t xml:space="preserve"> </w:t>
      </w:r>
      <w:r w:rsidR="005E024E">
        <w:t xml:space="preserve">station under test does not exhibit an error floor that </w:t>
      </w:r>
      <w:r w:rsidR="00513EFB">
        <w:t>would be</w:t>
      </w:r>
      <w:r w:rsidR="005E024E">
        <w:t xml:space="preserve"> inconsistent with achieving 1e-5 BLER. The verification that no error floor exists can be achieved </w:t>
      </w:r>
      <w:r w:rsidR="00513EFB">
        <w:t>to</w:t>
      </w:r>
      <w:r w:rsidR="005E024E">
        <w:t xml:space="preserve"> a </w:t>
      </w:r>
      <w:proofErr w:type="gramStart"/>
      <w:r w:rsidR="005E024E">
        <w:t>pretty high</w:t>
      </w:r>
      <w:proofErr w:type="gramEnd"/>
      <w:r w:rsidR="005E024E">
        <w:t xml:space="preserve"> confidence level:</w:t>
      </w:r>
    </w:p>
    <w:p w14:paraId="303162BB" w14:textId="62E87633" w:rsidR="005E024E" w:rsidRDefault="005E024E" w:rsidP="005E024E">
      <w:pPr>
        <w:pStyle w:val="ListParagraph"/>
        <w:numPr>
          <w:ilvl w:val="0"/>
          <w:numId w:val="18"/>
        </w:numPr>
      </w:pPr>
      <w:r>
        <w:t xml:space="preserve">99.999% confidence is achievable if SNR </w:t>
      </w:r>
      <w:r w:rsidR="00513EFB">
        <w:t>is set sufficiently high</w:t>
      </w:r>
      <w:r>
        <w:t xml:space="preserve"> that zero BLER will occur</w:t>
      </w:r>
    </w:p>
    <w:p w14:paraId="4C50E953" w14:textId="42708F0B" w:rsidR="005E024E" w:rsidRDefault="005E024E" w:rsidP="005E024E">
      <w:pPr>
        <w:pStyle w:val="ListParagraph"/>
        <w:numPr>
          <w:ilvl w:val="0"/>
          <w:numId w:val="18"/>
        </w:numPr>
      </w:pPr>
      <w:r>
        <w:t xml:space="preserve">99.8% confidence if </w:t>
      </w:r>
      <w:r w:rsidR="00254E56">
        <w:t>the</w:t>
      </w:r>
      <w:r>
        <w:t xml:space="preserve"> SNR </w:t>
      </w:r>
      <w:r w:rsidR="00254E56">
        <w:t xml:space="preserve">is set such that the BLER is </w:t>
      </w:r>
      <w:r w:rsidR="00894EFB">
        <w:t xml:space="preserve">very low but not zero (i.e. </w:t>
      </w:r>
      <w:r>
        <w:t xml:space="preserve">a few errors </w:t>
      </w:r>
      <w:r w:rsidR="00894EFB">
        <w:t>are</w:t>
      </w:r>
      <w:r>
        <w:t xml:space="preserve"> allowed for</w:t>
      </w:r>
      <w:r w:rsidR="00894EFB">
        <w:t xml:space="preserve">; </w:t>
      </w:r>
      <w:r w:rsidR="000C1528">
        <w:t>actual BLER 1e-6 to 1e-7</w:t>
      </w:r>
      <w:r w:rsidR="00894EFB">
        <w:t>)</w:t>
      </w:r>
    </w:p>
    <w:p w14:paraId="4BC2BD2C" w14:textId="117AA7BC" w:rsidR="00217829" w:rsidRDefault="00217829" w:rsidP="00217829">
      <w:r>
        <w:lastRenderedPageBreak/>
        <w:t xml:space="preserve">The test time for such tests is in the order of </w:t>
      </w:r>
      <w:r w:rsidR="00D31FF8">
        <w:t>0,5 to 1 hour</w:t>
      </w:r>
      <w:r w:rsidR="002C4892">
        <w:t xml:space="preserve"> (assuming no HARQ retransmissions)</w:t>
      </w:r>
      <w:r w:rsidR="00D31FF8">
        <w:t>, which should be feasible</w:t>
      </w:r>
      <w:r w:rsidR="002C4892">
        <w:t>.</w:t>
      </w:r>
    </w:p>
    <w:p w14:paraId="578E9555" w14:textId="29817F89" w:rsidR="004B762A" w:rsidRDefault="006E538B" w:rsidP="00217829">
      <w:r>
        <w:t xml:space="preserve">We believe that error floor </w:t>
      </w:r>
      <w:r w:rsidR="000C1528">
        <w:t xml:space="preserve">requirement and </w:t>
      </w:r>
      <w:r>
        <w:t xml:space="preserve">test </w:t>
      </w:r>
      <w:r w:rsidR="003F5739">
        <w:t>is potentially worthwhile to introduce. The requirement would verify that 1e-5 operation is possible but would not verify BLER vs SNR performance</w:t>
      </w:r>
      <w:r w:rsidR="004B762A">
        <w:t xml:space="preserve"> (because the SNR would be set such that achieved BLER would be much lower than the target)</w:t>
      </w:r>
      <w:r w:rsidR="003F5739">
        <w:t>.</w:t>
      </w:r>
    </w:p>
    <w:p w14:paraId="4BCADBBA" w14:textId="1B360EAE" w:rsidR="006B2EA8" w:rsidRPr="0069108F" w:rsidRDefault="00236831" w:rsidP="00217829">
      <w:pPr>
        <w:rPr>
          <w:b/>
        </w:rPr>
      </w:pPr>
      <w:r>
        <w:rPr>
          <w:b/>
        </w:rPr>
        <w:t xml:space="preserve">Proposal 1: </w:t>
      </w:r>
      <w:r w:rsidR="00E32B43">
        <w:rPr>
          <w:b/>
        </w:rPr>
        <w:t xml:space="preserve">RAN4 considers </w:t>
      </w:r>
      <w:proofErr w:type="gramStart"/>
      <w:r w:rsidR="00E32B43">
        <w:rPr>
          <w:b/>
        </w:rPr>
        <w:t>to set</w:t>
      </w:r>
      <w:proofErr w:type="gramEnd"/>
      <w:r w:rsidR="00E32B43">
        <w:rPr>
          <w:b/>
        </w:rPr>
        <w:t xml:space="preserve"> an error floor requirement/test. The BLER target for the requirement would be [1e-5], but the SNR would be set </w:t>
      </w:r>
      <w:r w:rsidR="006B2EA8">
        <w:rPr>
          <w:b/>
        </w:rPr>
        <w:t>sufficiently high that the operating BLER</w:t>
      </w:r>
      <w:r w:rsidR="00735213">
        <w:rPr>
          <w:b/>
        </w:rPr>
        <w:t xml:space="preserve"> during the test</w:t>
      </w:r>
      <w:r w:rsidR="006B2EA8">
        <w:rPr>
          <w:b/>
        </w:rPr>
        <w:t xml:space="preserve"> would be much lower.</w:t>
      </w:r>
    </w:p>
    <w:p w14:paraId="32AEA452" w14:textId="1F1876D8" w:rsidR="00217829" w:rsidRDefault="00FB2F2F" w:rsidP="00217829">
      <w:r>
        <w:t xml:space="preserve">Whilst it </w:t>
      </w:r>
      <w:r w:rsidR="004B092F">
        <w:t>would be</w:t>
      </w:r>
      <w:r>
        <w:t xml:space="preserve"> useful to have such a requirement designed for 3GPP performance requirement purposes, we do not believe that the requirement should be described as a high reliability conformance test, since passing the requirement would not imply achieving high reliability in the actual deployment </w:t>
      </w:r>
      <w:r w:rsidR="00ED40D8">
        <w:t>environment. Passing the requirement should rather be interpreted as demonstrating that the receiver performance has the potential to offer high reliability if other factors also are in place. The wording for such a requirement should be discussed and decided carefully.</w:t>
      </w:r>
    </w:p>
    <w:p w14:paraId="08940E85" w14:textId="323ACC33" w:rsidR="006B2EA8" w:rsidRPr="0069108F" w:rsidRDefault="006B2EA8" w:rsidP="00217829">
      <w:pPr>
        <w:rPr>
          <w:b/>
        </w:rPr>
      </w:pPr>
      <w:r>
        <w:rPr>
          <w:b/>
        </w:rPr>
        <w:t xml:space="preserve">Proposal 2: RAN4 carefully describes the performance requirements such that </w:t>
      </w:r>
      <w:proofErr w:type="gramStart"/>
      <w:r>
        <w:rPr>
          <w:b/>
        </w:rPr>
        <w:t>it is clear that there</w:t>
      </w:r>
      <w:proofErr w:type="gramEnd"/>
      <w:r>
        <w:rPr>
          <w:b/>
        </w:rPr>
        <w:t xml:space="preserve"> </w:t>
      </w:r>
      <w:r w:rsidR="00592E1F">
        <w:rPr>
          <w:b/>
        </w:rPr>
        <w:t>are requirements for error floor and BLER</w:t>
      </w:r>
      <w:r w:rsidR="00873B66">
        <w:rPr>
          <w:b/>
        </w:rPr>
        <w:t xml:space="preserve"> vs SNR, but that the requirements do not constitute a </w:t>
      </w:r>
      <w:r w:rsidR="009F3C24">
        <w:rPr>
          <w:b/>
        </w:rPr>
        <w:t>guarantee</w:t>
      </w:r>
      <w:r w:rsidR="00873B66">
        <w:rPr>
          <w:b/>
        </w:rPr>
        <w:t xml:space="preserve"> that the whole system operates with ultra</w:t>
      </w:r>
      <w:r w:rsidR="009F3C24">
        <w:rPr>
          <w:b/>
        </w:rPr>
        <w:t>-</w:t>
      </w:r>
      <w:r w:rsidR="00873B66">
        <w:rPr>
          <w:b/>
        </w:rPr>
        <w:t>reliability when deployed.</w:t>
      </w:r>
    </w:p>
    <w:p w14:paraId="2C1CDE31" w14:textId="744522CB" w:rsidR="00640312" w:rsidRPr="0069108F" w:rsidRDefault="00ED40D8" w:rsidP="00640312">
      <w:pPr>
        <w:pStyle w:val="Heading2"/>
      </w:pPr>
      <w:r>
        <w:t>C</w:t>
      </w:r>
      <w:r w:rsidR="003D7622" w:rsidRPr="000A4B5F">
        <w:t xml:space="preserve">ompliments to </w:t>
      </w:r>
      <w:r>
        <w:t>error floor</w:t>
      </w:r>
      <w:r w:rsidR="003D7622" w:rsidRPr="000A4B5F">
        <w:t xml:space="preserve"> testing</w:t>
      </w:r>
    </w:p>
    <w:p w14:paraId="0D21A21E" w14:textId="4B697EAC" w:rsidR="00640312" w:rsidRDefault="005A10D4" w:rsidP="00640312">
      <w:pPr>
        <w:rPr>
          <w:lang w:val="en-US"/>
        </w:rPr>
      </w:pPr>
      <w:bookmarkStart w:id="3" w:name="_Hlk22730141"/>
      <w:r>
        <w:rPr>
          <w:lang w:val="en-US"/>
        </w:rPr>
        <w:t>In section 3.1.3, we propose that it is feasible to create a requirement and test that the device/BS does not exhibit an error floor.</w:t>
      </w:r>
      <w:r w:rsidR="00353EB7">
        <w:rPr>
          <w:lang w:val="en-US"/>
        </w:rPr>
        <w:t xml:space="preserve"> For an error floor test to be feasible, the SNR must be set high enough that the device BLER is significantly below the target BLER of 1e-5. </w:t>
      </w:r>
      <w:r w:rsidR="0014762F">
        <w:rPr>
          <w:lang w:val="en-US"/>
        </w:rPr>
        <w:t xml:space="preserve">An error floor requirement on its own does not </w:t>
      </w:r>
      <w:r w:rsidR="00F14CE0">
        <w:rPr>
          <w:lang w:val="en-US"/>
        </w:rPr>
        <w:t>validate or test the BLER vs SINR performance of</w:t>
      </w:r>
      <w:r w:rsidR="00F66A21">
        <w:rPr>
          <w:lang w:val="en-US"/>
        </w:rPr>
        <w:t xml:space="preserve"> the device/base</w:t>
      </w:r>
      <w:r w:rsidR="00120C64">
        <w:rPr>
          <w:lang w:val="en-US"/>
        </w:rPr>
        <w:t xml:space="preserve"> </w:t>
      </w:r>
      <w:r w:rsidR="00F66A21">
        <w:rPr>
          <w:lang w:val="en-US"/>
        </w:rPr>
        <w:t>station</w:t>
      </w:r>
      <w:r w:rsidR="000371FF">
        <w:rPr>
          <w:lang w:val="en-US"/>
        </w:rPr>
        <w:t xml:space="preserve"> (i.e. the test does not verify that the SNR required for achieving a specific BLER target is reasonable)</w:t>
      </w:r>
      <w:r w:rsidR="00F66A21">
        <w:rPr>
          <w:lang w:val="en-US"/>
        </w:rPr>
        <w:t>.</w:t>
      </w:r>
    </w:p>
    <w:p w14:paraId="69D12A50" w14:textId="68067300" w:rsidR="00802E13" w:rsidRDefault="00F66A21" w:rsidP="00640312">
      <w:pPr>
        <w:rPr>
          <w:lang w:val="en-US"/>
        </w:rPr>
      </w:pPr>
      <w:r>
        <w:rPr>
          <w:lang w:val="en-US"/>
        </w:rPr>
        <w:t>BLER vs SNR cannot feasibl</w:t>
      </w:r>
      <w:r w:rsidR="000371FF">
        <w:rPr>
          <w:lang w:val="en-US"/>
        </w:rPr>
        <w:t>y</w:t>
      </w:r>
      <w:r>
        <w:rPr>
          <w:lang w:val="en-US"/>
        </w:rPr>
        <w:t xml:space="preserve"> be tested at high reliability (i.e. low BLER and high CL).</w:t>
      </w:r>
      <w:r w:rsidR="00802E13">
        <w:rPr>
          <w:lang w:val="en-US"/>
        </w:rPr>
        <w:t xml:space="preserve"> To test BLER vs SNR, either the BLER operating point needs to be higher, or the confidence level needs to be lower, or both.</w:t>
      </w:r>
    </w:p>
    <w:p w14:paraId="0395E05C" w14:textId="31E30B45" w:rsidR="0014168D" w:rsidRDefault="00802E13" w:rsidP="00640312">
      <w:pPr>
        <w:rPr>
          <w:lang w:val="en-US"/>
        </w:rPr>
      </w:pPr>
      <w:r>
        <w:rPr>
          <w:lang w:val="en-US"/>
        </w:rPr>
        <w:t>From [</w:t>
      </w:r>
      <w:r w:rsidR="00F84113">
        <w:rPr>
          <w:lang w:val="en-US"/>
        </w:rPr>
        <w:t>3</w:t>
      </w:r>
      <w:r>
        <w:rPr>
          <w:lang w:val="en-US"/>
        </w:rPr>
        <w:t>], reducing the confidence level alone will not achieve a feasible test time if the BLER target is 1e-5.</w:t>
      </w:r>
      <w:r w:rsidR="00913626">
        <w:rPr>
          <w:lang w:val="en-US"/>
        </w:rPr>
        <w:t xml:space="preserve"> </w:t>
      </w:r>
      <w:r w:rsidR="00EB2CF2">
        <w:rPr>
          <w:lang w:val="en-US"/>
        </w:rPr>
        <w:t xml:space="preserve">For testing BLER vs SNR, in our view the CL need be no higher than 99.8% and the BLER </w:t>
      </w:r>
      <w:r w:rsidR="000371FF">
        <w:rPr>
          <w:lang w:val="en-US"/>
        </w:rPr>
        <w:t xml:space="preserve">target </w:t>
      </w:r>
      <w:r w:rsidR="00EB2CF2">
        <w:rPr>
          <w:lang w:val="en-US"/>
        </w:rPr>
        <w:t>no lower than 1e-</w:t>
      </w:r>
      <w:r w:rsidR="0014168D">
        <w:rPr>
          <w:lang w:val="en-US"/>
        </w:rPr>
        <w:t>3.</w:t>
      </w:r>
    </w:p>
    <w:p w14:paraId="1DF051CB" w14:textId="350B4C69" w:rsidR="00AC7EB2" w:rsidRPr="0069108F" w:rsidRDefault="00AC7EB2" w:rsidP="00640312">
      <w:pPr>
        <w:rPr>
          <w:b/>
          <w:lang w:val="en-US"/>
        </w:rPr>
      </w:pPr>
      <w:r>
        <w:rPr>
          <w:b/>
          <w:lang w:val="en-US"/>
        </w:rPr>
        <w:t>Proposal 3: In addition to an error floor requirement/test, BLER vs SNR requirements relating to URLLC are created.</w:t>
      </w:r>
    </w:p>
    <w:p w14:paraId="35AAE95F" w14:textId="500643E4" w:rsidR="00B43135" w:rsidRDefault="0014168D" w:rsidP="00640312">
      <w:pPr>
        <w:rPr>
          <w:b/>
          <w:lang w:val="en-US"/>
        </w:rPr>
      </w:pPr>
      <w:r>
        <w:rPr>
          <w:b/>
          <w:lang w:val="en-US"/>
        </w:rPr>
        <w:t>Proposal</w:t>
      </w:r>
      <w:r w:rsidR="00AC7EB2">
        <w:rPr>
          <w:b/>
          <w:lang w:val="en-US"/>
        </w:rPr>
        <w:t xml:space="preserve"> 4</w:t>
      </w:r>
      <w:r>
        <w:rPr>
          <w:b/>
          <w:lang w:val="en-US"/>
        </w:rPr>
        <w:t>: T</w:t>
      </w:r>
      <w:r w:rsidR="00655DDF">
        <w:rPr>
          <w:b/>
          <w:lang w:val="en-US"/>
        </w:rPr>
        <w:t>o perform the test in a reasonable time, t</w:t>
      </w:r>
      <w:r>
        <w:rPr>
          <w:b/>
          <w:lang w:val="en-US"/>
        </w:rPr>
        <w:t xml:space="preserve">est BLER vs SNR by means of setting requirements with BLER </w:t>
      </w:r>
      <w:r w:rsidR="000371FF">
        <w:rPr>
          <w:b/>
          <w:lang w:val="en-US"/>
        </w:rPr>
        <w:t xml:space="preserve">target </w:t>
      </w:r>
      <w:r>
        <w:rPr>
          <w:b/>
          <w:lang w:val="en-US"/>
        </w:rPr>
        <w:t xml:space="preserve">no lower than 1e-3 </w:t>
      </w:r>
      <w:r w:rsidR="000371FF">
        <w:rPr>
          <w:b/>
          <w:lang w:val="en-US"/>
        </w:rPr>
        <w:t xml:space="preserve">(and appropriate SNR) </w:t>
      </w:r>
      <w:r>
        <w:rPr>
          <w:b/>
          <w:lang w:val="en-US"/>
        </w:rPr>
        <w:t>that are tested with CL no greater than 99.8%.</w:t>
      </w:r>
    </w:p>
    <w:p w14:paraId="019F5BBF" w14:textId="1B54AA61" w:rsidR="00D858A0" w:rsidRDefault="00802E13" w:rsidP="0069108F">
      <w:pPr>
        <w:rPr>
          <w:bCs/>
          <w:lang w:val="en-US"/>
        </w:rPr>
      </w:pPr>
      <w:r>
        <w:rPr>
          <w:lang w:val="en-US"/>
        </w:rPr>
        <w:t xml:space="preserve"> </w:t>
      </w:r>
      <w:bookmarkEnd w:id="3"/>
    </w:p>
    <w:p w14:paraId="4BE92373" w14:textId="3AE3071B" w:rsidR="00450A50" w:rsidRDefault="00B43135" w:rsidP="00A17865">
      <w:pPr>
        <w:rPr>
          <w:lang w:val="en-US"/>
        </w:rPr>
      </w:pPr>
      <w:r>
        <w:rPr>
          <w:lang w:val="en-US"/>
        </w:rPr>
        <w:t xml:space="preserve">An efficient means for testing the BLER vs SNR performance is to </w:t>
      </w:r>
      <w:r w:rsidR="002206BC">
        <w:rPr>
          <w:lang w:val="en-US"/>
        </w:rPr>
        <w:t>define requirements on the URLLC orienta</w:t>
      </w:r>
      <w:r w:rsidR="00E61F5F">
        <w:rPr>
          <w:lang w:val="en-US"/>
        </w:rPr>
        <w:t>t</w:t>
      </w:r>
      <w:r w:rsidR="002206BC">
        <w:rPr>
          <w:lang w:val="en-US"/>
        </w:rPr>
        <w:t>ed</w:t>
      </w:r>
      <w:r w:rsidR="009C085D">
        <w:rPr>
          <w:lang w:val="en-US"/>
        </w:rPr>
        <w:t xml:space="preserve"> features, such as </w:t>
      </w:r>
      <w:r w:rsidR="00A17865" w:rsidRPr="00A17865">
        <w:rPr>
          <w:lang w:val="en-US"/>
        </w:rPr>
        <w:t>PDSCH repetition over multiple slots</w:t>
      </w:r>
      <w:r w:rsidR="00A17865">
        <w:rPr>
          <w:lang w:val="en-US"/>
        </w:rPr>
        <w:t xml:space="preserve">, </w:t>
      </w:r>
      <w:r w:rsidR="00A17865" w:rsidRPr="00A17865">
        <w:rPr>
          <w:lang w:val="en-US"/>
        </w:rPr>
        <w:t xml:space="preserve">PUSCH repetition </w:t>
      </w:r>
      <w:r w:rsidR="00944DD1">
        <w:rPr>
          <w:lang w:val="en-US"/>
        </w:rPr>
        <w:t xml:space="preserve">with </w:t>
      </w:r>
      <w:r w:rsidR="00A17865" w:rsidRPr="00A17865">
        <w:rPr>
          <w:lang w:val="en-US"/>
        </w:rPr>
        <w:t xml:space="preserve">configured grant </w:t>
      </w:r>
      <w:r w:rsidR="00A17865">
        <w:rPr>
          <w:lang w:val="en-US"/>
        </w:rPr>
        <w:t>or grant free</w:t>
      </w:r>
      <w:r w:rsidR="00036F0C">
        <w:rPr>
          <w:lang w:val="en-US"/>
        </w:rPr>
        <w:t xml:space="preserve"> and</w:t>
      </w:r>
      <w:r w:rsidR="00A17865">
        <w:rPr>
          <w:lang w:val="en-US"/>
        </w:rPr>
        <w:t xml:space="preserve"> </w:t>
      </w:r>
      <w:r w:rsidR="00A17865" w:rsidRPr="00A17865">
        <w:rPr>
          <w:lang w:val="en-US"/>
        </w:rPr>
        <w:t>New MCS table with lower coding rate</w:t>
      </w:r>
      <w:r w:rsidR="009C085D">
        <w:rPr>
          <w:lang w:val="en-US"/>
        </w:rPr>
        <w:t>.</w:t>
      </w:r>
    </w:p>
    <w:p w14:paraId="43C05EAE" w14:textId="1EE62FB8" w:rsidR="0023212A" w:rsidRPr="00C84EC3" w:rsidRDefault="0023212A" w:rsidP="00A17865">
      <w:pPr>
        <w:rPr>
          <w:lang w:val="en-US"/>
        </w:rPr>
      </w:pPr>
      <w:r w:rsidRPr="00AD423D">
        <w:rPr>
          <w:b/>
          <w:bCs/>
        </w:rPr>
        <w:t xml:space="preserve">Proposal </w:t>
      </w:r>
      <w:r w:rsidR="00787F13">
        <w:rPr>
          <w:b/>
          <w:bCs/>
        </w:rPr>
        <w:t>5</w:t>
      </w:r>
      <w:r w:rsidRPr="00AD423D">
        <w:rPr>
          <w:b/>
          <w:bCs/>
        </w:rPr>
        <w:t xml:space="preserve">: </w:t>
      </w:r>
      <w:r>
        <w:rPr>
          <w:b/>
          <w:bCs/>
        </w:rPr>
        <w:t xml:space="preserve">The </w:t>
      </w:r>
      <w:r w:rsidR="002206BC">
        <w:rPr>
          <w:b/>
          <w:bCs/>
        </w:rPr>
        <w:t>SNR vs BLER</w:t>
      </w:r>
      <w:r w:rsidR="00E61F5F">
        <w:rPr>
          <w:b/>
          <w:bCs/>
        </w:rPr>
        <w:t xml:space="preserve"> </w:t>
      </w:r>
      <w:r>
        <w:rPr>
          <w:b/>
          <w:bCs/>
        </w:rPr>
        <w:t xml:space="preserve">performance for URLLC could be tested </w:t>
      </w:r>
      <w:r w:rsidR="002206BC">
        <w:rPr>
          <w:b/>
          <w:bCs/>
        </w:rPr>
        <w:t>by means of tests on URLLC related</w:t>
      </w:r>
      <w:r>
        <w:rPr>
          <w:b/>
          <w:bCs/>
        </w:rPr>
        <w:t xml:space="preserve"> features like</w:t>
      </w:r>
      <w:r w:rsidRPr="00944DD1">
        <w:rPr>
          <w:b/>
          <w:bCs/>
        </w:rPr>
        <w:t xml:space="preserve"> </w:t>
      </w:r>
      <w:r w:rsidRPr="00944DD1">
        <w:rPr>
          <w:b/>
          <w:bCs/>
          <w:lang w:val="en-US"/>
        </w:rPr>
        <w:t>PDSCH repetition over multiple slots,</w:t>
      </w:r>
      <w:r w:rsidRPr="00944DD1">
        <w:rPr>
          <w:b/>
          <w:bCs/>
        </w:rPr>
        <w:t xml:space="preserve"> </w:t>
      </w:r>
      <w:r w:rsidRPr="00944DD1">
        <w:rPr>
          <w:b/>
          <w:bCs/>
          <w:lang w:val="en-US"/>
        </w:rPr>
        <w:t xml:space="preserve">PUSCH repetition </w:t>
      </w:r>
      <w:r w:rsidR="00944DD1" w:rsidRPr="00944DD1">
        <w:rPr>
          <w:b/>
          <w:bCs/>
          <w:lang w:val="en-US"/>
        </w:rPr>
        <w:t xml:space="preserve">with </w:t>
      </w:r>
      <w:r w:rsidRPr="00944DD1">
        <w:rPr>
          <w:b/>
          <w:bCs/>
          <w:lang w:val="en-US"/>
        </w:rPr>
        <w:t>configured grant or New MCS table with lower coding rate</w:t>
      </w:r>
    </w:p>
    <w:p w14:paraId="7BF74458" w14:textId="0599AB71" w:rsidR="00827373" w:rsidRPr="00944DD1" w:rsidRDefault="00827373">
      <w:pPr>
        <w:rPr>
          <w:lang w:val="en-US"/>
        </w:rPr>
      </w:pPr>
    </w:p>
    <w:p w14:paraId="1E9C4CA3" w14:textId="77A59149" w:rsidR="00686BA0" w:rsidRDefault="00291C89">
      <w:pPr>
        <w:pStyle w:val="Heading1"/>
        <w:rPr>
          <w:lang w:val="en-US"/>
        </w:rPr>
      </w:pPr>
      <w:r>
        <w:rPr>
          <w:lang w:val="en-US"/>
        </w:rPr>
        <w:t>Conclusion</w:t>
      </w:r>
    </w:p>
    <w:p w14:paraId="5C3BD751" w14:textId="6B06AB03" w:rsidR="001F0151" w:rsidRDefault="001F0151" w:rsidP="001F0151">
      <w:pPr>
        <w:rPr>
          <w:bCs/>
          <w:color w:val="000000" w:themeColor="text1"/>
          <w:lang w:val="en-US"/>
        </w:rPr>
      </w:pPr>
      <w:r w:rsidRPr="002B5F12">
        <w:rPr>
          <w:bCs/>
          <w:color w:val="000000" w:themeColor="text1"/>
          <w:lang w:val="en-US"/>
        </w:rPr>
        <w:t>We kindly ask RAN4 to agree on the following proposals:</w:t>
      </w:r>
    </w:p>
    <w:p w14:paraId="2DE7D387" w14:textId="77777777" w:rsidR="00787F13" w:rsidRPr="00712F5C" w:rsidRDefault="00787F13" w:rsidP="00787F13">
      <w:pPr>
        <w:rPr>
          <w:b/>
        </w:rPr>
      </w:pPr>
      <w:r>
        <w:rPr>
          <w:b/>
        </w:rPr>
        <w:t xml:space="preserve">Proposal 1: RAN4 considers </w:t>
      </w:r>
      <w:proofErr w:type="gramStart"/>
      <w:r>
        <w:rPr>
          <w:b/>
        </w:rPr>
        <w:t>to set</w:t>
      </w:r>
      <w:proofErr w:type="gramEnd"/>
      <w:r>
        <w:rPr>
          <w:b/>
        </w:rPr>
        <w:t xml:space="preserve"> an error floor requirement/test. The BLER target for the requirement would be [1e-5], but the SNR would be set sufficiently high that the operating BLER would be much lower.</w:t>
      </w:r>
    </w:p>
    <w:p w14:paraId="168019C6" w14:textId="77777777" w:rsidR="00D4399C" w:rsidRPr="0069108F" w:rsidRDefault="00D4399C" w:rsidP="00D4399C">
      <w:pPr>
        <w:rPr>
          <w:b/>
        </w:rPr>
      </w:pPr>
      <w:r>
        <w:rPr>
          <w:b/>
        </w:rPr>
        <w:t xml:space="preserve">Proposal 2: RAN4 carefully describes the performance requirements such that </w:t>
      </w:r>
      <w:proofErr w:type="gramStart"/>
      <w:r>
        <w:rPr>
          <w:b/>
        </w:rPr>
        <w:t>it is clear that there</w:t>
      </w:r>
      <w:proofErr w:type="gramEnd"/>
      <w:r>
        <w:rPr>
          <w:b/>
        </w:rPr>
        <w:t xml:space="preserve"> are requirements for error floor and BLER vs SNR, but that the requirements do not constitute a guarantee that the whole system operates with ultra-reliability when deployed.</w:t>
      </w:r>
    </w:p>
    <w:p w14:paraId="080C388A" w14:textId="77777777" w:rsidR="00787F13" w:rsidRPr="00712F5C" w:rsidRDefault="00787F13" w:rsidP="00787F13">
      <w:pPr>
        <w:rPr>
          <w:b/>
          <w:lang w:val="en-US"/>
        </w:rPr>
      </w:pPr>
      <w:r>
        <w:rPr>
          <w:b/>
          <w:lang w:val="en-US"/>
        </w:rPr>
        <w:lastRenderedPageBreak/>
        <w:t>Proposal 3: In addition to an error floor requirement/test, BLER vs SNR requirements relating to URLLC are created.</w:t>
      </w:r>
    </w:p>
    <w:p w14:paraId="78D52840" w14:textId="77777777" w:rsidR="00655DDF" w:rsidRDefault="00655DDF" w:rsidP="00655DDF">
      <w:pPr>
        <w:rPr>
          <w:b/>
          <w:lang w:val="en-US"/>
        </w:rPr>
      </w:pPr>
      <w:r>
        <w:rPr>
          <w:b/>
          <w:lang w:val="en-US"/>
        </w:rPr>
        <w:t>Proposal 4: To perform the test in a reasonable time, test BLER vs SNR by means of setting requirements with BLER target no lower than 1e-3 (and appropriate SNR) that are tested with CL no greater than 99.8%.</w:t>
      </w:r>
    </w:p>
    <w:p w14:paraId="08400141" w14:textId="77777777" w:rsidR="00655DDF" w:rsidRPr="00C84EC3" w:rsidRDefault="00655DDF" w:rsidP="00655DDF">
      <w:pPr>
        <w:rPr>
          <w:lang w:val="en-US"/>
        </w:rPr>
      </w:pPr>
      <w:bookmarkStart w:id="4" w:name="_Hlt174799205"/>
      <w:bookmarkStart w:id="5" w:name="_In-sequence_SDU_delivery"/>
      <w:bookmarkEnd w:id="4"/>
      <w:bookmarkEnd w:id="5"/>
      <w:r w:rsidRPr="00AD423D">
        <w:rPr>
          <w:b/>
          <w:bCs/>
        </w:rPr>
        <w:t xml:space="preserve">Proposal </w:t>
      </w:r>
      <w:r>
        <w:rPr>
          <w:b/>
          <w:bCs/>
        </w:rPr>
        <w:t>5</w:t>
      </w:r>
      <w:r w:rsidRPr="00AD423D">
        <w:rPr>
          <w:b/>
          <w:bCs/>
        </w:rPr>
        <w:t xml:space="preserve">: </w:t>
      </w:r>
      <w:r>
        <w:rPr>
          <w:b/>
          <w:bCs/>
        </w:rPr>
        <w:t>The SNR vs BLER performance for URLLC could be tested by means of tests on URLLC related features like</w:t>
      </w:r>
      <w:r w:rsidRPr="00944DD1">
        <w:rPr>
          <w:b/>
          <w:bCs/>
        </w:rPr>
        <w:t xml:space="preserve"> </w:t>
      </w:r>
      <w:r w:rsidRPr="00944DD1">
        <w:rPr>
          <w:b/>
          <w:bCs/>
          <w:lang w:val="en-US"/>
        </w:rPr>
        <w:t>PDSCH repetition over multiple slots,</w:t>
      </w:r>
      <w:r w:rsidRPr="00944DD1">
        <w:rPr>
          <w:b/>
          <w:bCs/>
        </w:rPr>
        <w:t xml:space="preserve"> </w:t>
      </w:r>
      <w:r w:rsidRPr="00944DD1">
        <w:rPr>
          <w:b/>
          <w:bCs/>
          <w:lang w:val="en-US"/>
        </w:rPr>
        <w:t>PUSCH repetition with configured grant or New MCS table with lower coding rate</w:t>
      </w:r>
    </w:p>
    <w:p w14:paraId="0279BADC" w14:textId="77777777" w:rsidR="00686BA0" w:rsidRDefault="00291C89">
      <w:pPr>
        <w:pStyle w:val="Heading1"/>
        <w:rPr>
          <w:lang w:val="en-US"/>
        </w:rPr>
      </w:pPr>
      <w:r>
        <w:rPr>
          <w:lang w:val="en-US"/>
        </w:rPr>
        <w:t>References</w:t>
      </w:r>
    </w:p>
    <w:p w14:paraId="11EACB8D" w14:textId="759284CC" w:rsidR="001F09B2" w:rsidRPr="001F2904" w:rsidRDefault="0028284F" w:rsidP="00FB35BC">
      <w:pPr>
        <w:pStyle w:val="ListParagraph"/>
        <w:numPr>
          <w:ilvl w:val="0"/>
          <w:numId w:val="12"/>
        </w:numPr>
        <w:suppressAutoHyphens w:val="0"/>
        <w:adjustRightInd w:val="0"/>
        <w:spacing w:after="180"/>
        <w:ind w:left="450" w:hanging="450"/>
        <w:contextualSpacing/>
        <w:jc w:val="left"/>
        <w:rPr>
          <w:color w:val="000000" w:themeColor="text1"/>
          <w:lang w:val="en-US"/>
        </w:rPr>
      </w:pPr>
      <w:bookmarkStart w:id="6" w:name="_Hlt168983192"/>
      <w:bookmarkStart w:id="7" w:name="_Hlt174161501"/>
      <w:bookmarkStart w:id="8" w:name="_Hlt174152411"/>
      <w:bookmarkStart w:id="9" w:name="_Hlt189932857"/>
      <w:bookmarkStart w:id="10" w:name="_Hlt189932871"/>
      <w:bookmarkStart w:id="11" w:name="_Ref22832542"/>
      <w:bookmarkStart w:id="12" w:name="_Ref174151459"/>
      <w:bookmarkStart w:id="13" w:name="_Ref189809556"/>
      <w:bookmarkEnd w:id="6"/>
      <w:bookmarkEnd w:id="7"/>
      <w:bookmarkEnd w:id="8"/>
      <w:bookmarkEnd w:id="9"/>
      <w:bookmarkEnd w:id="10"/>
      <w:r w:rsidRPr="0028284F">
        <w:rPr>
          <w:rFonts w:eastAsia="Calibri" w:cs="Arial"/>
        </w:rPr>
        <w:t>R4-1912725, Ad</w:t>
      </w:r>
      <w:r w:rsidRPr="0028284F">
        <w:rPr>
          <w:rFonts w:cs="Arial" w:hint="eastAsia"/>
        </w:rPr>
        <w:t xml:space="preserve"> </w:t>
      </w:r>
      <w:r w:rsidRPr="0028284F">
        <w:rPr>
          <w:rFonts w:eastAsia="Calibri" w:cs="Arial"/>
        </w:rPr>
        <w:t>Hoc minutes for NR Rel-16 URLLC</w:t>
      </w:r>
      <w:r w:rsidR="001F09B2" w:rsidRPr="0028284F">
        <w:rPr>
          <w:lang w:val="en-US"/>
        </w:rPr>
        <w:t>, Ericsson</w:t>
      </w:r>
      <w:bookmarkEnd w:id="11"/>
    </w:p>
    <w:p w14:paraId="69455E47" w14:textId="0D150999" w:rsidR="001F2904" w:rsidRPr="0099008B" w:rsidRDefault="001F2904" w:rsidP="001F2904">
      <w:pPr>
        <w:pStyle w:val="ListParagraph"/>
        <w:numPr>
          <w:ilvl w:val="0"/>
          <w:numId w:val="12"/>
        </w:numPr>
        <w:suppressAutoHyphens w:val="0"/>
        <w:adjustRightInd w:val="0"/>
        <w:spacing w:after="180"/>
        <w:ind w:left="450" w:hanging="450"/>
        <w:contextualSpacing/>
        <w:jc w:val="left"/>
        <w:rPr>
          <w:color w:val="000000" w:themeColor="text1"/>
          <w:lang w:val="en-US"/>
        </w:rPr>
      </w:pPr>
      <w:bookmarkStart w:id="14" w:name="_Ref14783237"/>
      <w:r w:rsidRPr="002B5F12">
        <w:rPr>
          <w:color w:val="000000" w:themeColor="text1"/>
          <w:lang w:val="en-US"/>
        </w:rPr>
        <w:t>3GPP TR 38.913, “Study on Scenarios and Req</w:t>
      </w:r>
      <w:r w:rsidRPr="0099008B">
        <w:rPr>
          <w:color w:val="000000" w:themeColor="text1"/>
          <w:lang w:val="en-US"/>
        </w:rPr>
        <w:t>uirements for Next Generation Access Technologies.”</w:t>
      </w:r>
      <w:bookmarkEnd w:id="14"/>
    </w:p>
    <w:p w14:paraId="7B1DFD95" w14:textId="7D7BAE25" w:rsidR="0052302A" w:rsidRPr="002B5F12" w:rsidRDefault="0099008B" w:rsidP="001F2904">
      <w:pPr>
        <w:pStyle w:val="ListParagraph"/>
        <w:numPr>
          <w:ilvl w:val="0"/>
          <w:numId w:val="12"/>
        </w:numPr>
        <w:suppressAutoHyphens w:val="0"/>
        <w:adjustRightInd w:val="0"/>
        <w:spacing w:after="180"/>
        <w:ind w:left="450" w:hanging="450"/>
        <w:contextualSpacing/>
        <w:jc w:val="left"/>
        <w:rPr>
          <w:color w:val="000000" w:themeColor="text1"/>
          <w:lang w:val="en-US"/>
        </w:rPr>
      </w:pPr>
      <w:r w:rsidRPr="0099008B">
        <w:rPr>
          <w:color w:val="000000" w:themeColor="text1"/>
          <w:lang w:val="en-US"/>
        </w:rPr>
        <w:t>R4-1914539</w:t>
      </w:r>
      <w:r w:rsidR="0052302A" w:rsidRPr="0099008B">
        <w:rPr>
          <w:color w:val="000000" w:themeColor="text1"/>
          <w:lang w:val="en-US"/>
        </w:rPr>
        <w:t>, “</w:t>
      </w:r>
      <w:r w:rsidR="008C4B81" w:rsidRPr="0099008B">
        <w:rPr>
          <w:color w:val="000000" w:themeColor="text1"/>
          <w:lang w:val="en-US"/>
        </w:rPr>
        <w:t>Analysis of the relationship between</w:t>
      </w:r>
      <w:r w:rsidR="008C4B81" w:rsidRPr="008C4B81">
        <w:rPr>
          <w:color w:val="000000" w:themeColor="text1"/>
          <w:lang w:val="en-US"/>
        </w:rPr>
        <w:t xml:space="preserve"> BLER, confidence level and test time</w:t>
      </w:r>
      <w:r w:rsidR="0052302A" w:rsidRPr="008C4B81">
        <w:rPr>
          <w:color w:val="000000" w:themeColor="text1"/>
          <w:lang w:val="en-US"/>
        </w:rPr>
        <w:t>”, Ericsson</w:t>
      </w:r>
    </w:p>
    <w:p w14:paraId="10FD8EDB" w14:textId="58FD6B95" w:rsidR="001F2904" w:rsidRPr="0028284F" w:rsidRDefault="001F2904" w:rsidP="001F2904">
      <w:pPr>
        <w:pStyle w:val="ListParagraph"/>
        <w:suppressAutoHyphens w:val="0"/>
        <w:adjustRightInd w:val="0"/>
        <w:spacing w:after="180"/>
        <w:ind w:left="450"/>
        <w:contextualSpacing/>
        <w:jc w:val="left"/>
        <w:rPr>
          <w:color w:val="000000" w:themeColor="text1"/>
          <w:lang w:val="en-US"/>
        </w:rPr>
      </w:pPr>
      <w:bookmarkStart w:id="15" w:name="_GoBack"/>
      <w:bookmarkEnd w:id="15"/>
    </w:p>
    <w:p w14:paraId="59813224" w14:textId="77777777" w:rsidR="00686BA0" w:rsidRDefault="00686BA0">
      <w:pPr>
        <w:pStyle w:val="BodyText"/>
        <w:rPr>
          <w:lang w:val="en-US"/>
        </w:rPr>
      </w:pPr>
      <w:bookmarkStart w:id="16" w:name="_Hlt174273057"/>
      <w:bookmarkEnd w:id="12"/>
      <w:bookmarkEnd w:id="13"/>
      <w:bookmarkEnd w:id="16"/>
    </w:p>
    <w:sectPr w:rsidR="00686BA0">
      <w:footerReference w:type="default" r:id="rId11"/>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61E1B" w14:textId="77777777" w:rsidR="00C62E75" w:rsidRDefault="00C62E75">
      <w:pPr>
        <w:spacing w:after="0"/>
      </w:pPr>
      <w:r>
        <w:separator/>
      </w:r>
    </w:p>
  </w:endnote>
  <w:endnote w:type="continuationSeparator" w:id="0">
    <w:p w14:paraId="5A74FDDA" w14:textId="77777777" w:rsidR="00C62E75" w:rsidRDefault="00C62E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56BA2" w14:textId="77777777" w:rsidR="0006239C" w:rsidRDefault="0006239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E8E37" w14:textId="77777777" w:rsidR="00C62E75" w:rsidRDefault="00C62E75">
      <w:pPr>
        <w:spacing w:after="0"/>
      </w:pPr>
      <w:r>
        <w:rPr>
          <w:color w:val="000000"/>
        </w:rPr>
        <w:separator/>
      </w:r>
    </w:p>
  </w:footnote>
  <w:footnote w:type="continuationSeparator" w:id="0">
    <w:p w14:paraId="4CC3F035" w14:textId="77777777" w:rsidR="00C62E75" w:rsidRDefault="00C62E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5511F"/>
    <w:multiLevelType w:val="hybridMultilevel"/>
    <w:tmpl w:val="ABCA0E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5B753F9"/>
    <w:multiLevelType w:val="multilevel"/>
    <w:tmpl w:val="66D0B002"/>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35C2913"/>
    <w:multiLevelType w:val="multilevel"/>
    <w:tmpl w:val="11AA068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4AA2EA0"/>
    <w:multiLevelType w:val="multilevel"/>
    <w:tmpl w:val="F06E58E4"/>
    <w:styleLink w:val="LFO7"/>
    <w:lvl w:ilvl="0">
      <w:numFmt w:val="bullet"/>
      <w:pStyle w:val="ListBullet3"/>
      <w:lvlText w:val="-"/>
      <w:lvlJc w:val="left"/>
      <w:pPr>
        <w:ind w:left="1077" w:hanging="397"/>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554230F"/>
    <w:multiLevelType w:val="hybridMultilevel"/>
    <w:tmpl w:val="545A83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574720F"/>
    <w:multiLevelType w:val="multilevel"/>
    <w:tmpl w:val="DC380130"/>
    <w:styleLink w:val="LFO4"/>
    <w:lvl w:ilvl="0">
      <w:numFmt w:val="bullet"/>
      <w:pStyle w:val="ListBullet5"/>
      <w:lvlText w:val="-"/>
      <w:lvlJc w:val="left"/>
      <w:pPr>
        <w:ind w:left="1644" w:hanging="397"/>
      </w:pPr>
      <w:rPr>
        <w:rFonts w:ascii="Times New Roman" w:hAnsi="Times New Roman" w:cs="Times New Roman"/>
        <w:lang w:val="en-US"/>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7" w15:restartNumberingAfterBreak="0">
    <w:nsid w:val="4C1D4755"/>
    <w:multiLevelType w:val="multilevel"/>
    <w:tmpl w:val="B964E0FE"/>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CA2387A"/>
    <w:multiLevelType w:val="multilevel"/>
    <w:tmpl w:val="A9129EA4"/>
    <w:styleLink w:val="LFO8"/>
    <w:lvl w:ilvl="0">
      <w:numFmt w:val="bullet"/>
      <w:pStyle w:val="ListBullet4"/>
      <w:lvlText w:val="-"/>
      <w:lvlJc w:val="left"/>
      <w:pPr>
        <w:ind w:left="1361" w:hanging="397"/>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558A4D99"/>
    <w:multiLevelType w:val="multilevel"/>
    <w:tmpl w:val="7B84DF9E"/>
    <w:styleLink w:val="LFO6"/>
    <w:lvl w:ilvl="0">
      <w:numFmt w:val="bullet"/>
      <w:pStyle w:val="ListBullet2"/>
      <w:lvlText w:val="-"/>
      <w:lvlJc w:val="left"/>
      <w:pPr>
        <w:ind w:left="794" w:hanging="397"/>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0021B3"/>
    <w:multiLevelType w:val="hybridMultilevel"/>
    <w:tmpl w:val="33E8CB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E273C38"/>
    <w:multiLevelType w:val="multilevel"/>
    <w:tmpl w:val="DDEAE416"/>
    <w:styleLink w:val="LFO2"/>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90C409A"/>
    <w:multiLevelType w:val="hybridMultilevel"/>
    <w:tmpl w:val="D7927428"/>
    <w:lvl w:ilvl="0" w:tplc="08090003">
      <w:start w:val="1"/>
      <w:numFmt w:val="bullet"/>
      <w:lvlText w:val="o"/>
      <w:lvlJc w:val="left"/>
      <w:pPr>
        <w:ind w:left="644" w:hanging="360"/>
      </w:pPr>
      <w:rPr>
        <w:rFonts w:ascii="Courier New" w:hAnsi="Courier New" w:cs="Courier New"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A7E40EA"/>
    <w:multiLevelType w:val="multilevel"/>
    <w:tmpl w:val="272636FA"/>
    <w:styleLink w:val="WWOutlineListStyle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6DC568EC"/>
    <w:multiLevelType w:val="multilevel"/>
    <w:tmpl w:val="C6F09B56"/>
    <w:styleLink w:val="LFO5"/>
    <w:lvl w:ilvl="0">
      <w:numFmt w:val="bullet"/>
      <w:pStyle w:val="ListBullet"/>
      <w:lvlText w:val="-"/>
      <w:lvlJc w:val="left"/>
      <w:pPr>
        <w:ind w:left="510" w:hanging="397"/>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1A470B0"/>
    <w:multiLevelType w:val="hybridMultilevel"/>
    <w:tmpl w:val="AAECD3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3705FC4"/>
    <w:multiLevelType w:val="multilevel"/>
    <w:tmpl w:val="60B4437C"/>
    <w:styleLink w:val="LFO3"/>
    <w:lvl w:ilvl="0">
      <w:start w:val="1"/>
      <w:numFmt w:val="decimal"/>
      <w:pStyle w:val="Proposal"/>
      <w:lvlText w:val="Proposal %1"/>
      <w:lvlJc w:val="left"/>
      <w:pPr>
        <w:ind w:left="1304" w:hanging="130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7"/>
  </w:num>
  <w:num w:numId="3">
    <w:abstractNumId w:val="1"/>
  </w:num>
  <w:num w:numId="4">
    <w:abstractNumId w:val="12"/>
  </w:num>
  <w:num w:numId="5">
    <w:abstractNumId w:val="17"/>
  </w:num>
  <w:num w:numId="6">
    <w:abstractNumId w:val="6"/>
  </w:num>
  <w:num w:numId="7">
    <w:abstractNumId w:val="15"/>
  </w:num>
  <w:num w:numId="8">
    <w:abstractNumId w:val="9"/>
  </w:num>
  <w:num w:numId="9">
    <w:abstractNumId w:val="4"/>
  </w:num>
  <w:num w:numId="10">
    <w:abstractNumId w:val="8"/>
  </w:num>
  <w:num w:numId="11">
    <w:abstractNumId w:val="3"/>
  </w:num>
  <w:num w:numId="12">
    <w:abstractNumId w:val="10"/>
  </w:num>
  <w:num w:numId="13">
    <w:abstractNumId w:val="2"/>
  </w:num>
  <w:num w:numId="14">
    <w:abstractNumId w:val="0"/>
  </w:num>
  <w:num w:numId="15">
    <w:abstractNumId w:val="11"/>
  </w:num>
  <w:num w:numId="16">
    <w:abstractNumId w:val="13"/>
  </w:num>
  <w:num w:numId="17">
    <w:abstractNumId w:val="5"/>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proofState w:spelling="clean" w:grammar="clean"/>
  <w:defaultTabStop w:val="56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BA0"/>
    <w:rsid w:val="00026AC0"/>
    <w:rsid w:val="00036F0C"/>
    <w:rsid w:val="000371FF"/>
    <w:rsid w:val="00047350"/>
    <w:rsid w:val="00056496"/>
    <w:rsid w:val="0006239C"/>
    <w:rsid w:val="00067F94"/>
    <w:rsid w:val="000A4B5F"/>
    <w:rsid w:val="000A564D"/>
    <w:rsid w:val="000A7943"/>
    <w:rsid w:val="000C1528"/>
    <w:rsid w:val="000D20FC"/>
    <w:rsid w:val="000D238F"/>
    <w:rsid w:val="00120B45"/>
    <w:rsid w:val="00120C64"/>
    <w:rsid w:val="0014168D"/>
    <w:rsid w:val="0014762F"/>
    <w:rsid w:val="00154552"/>
    <w:rsid w:val="00165E95"/>
    <w:rsid w:val="001700FC"/>
    <w:rsid w:val="0017528D"/>
    <w:rsid w:val="0019510C"/>
    <w:rsid w:val="001F0151"/>
    <w:rsid w:val="001F09B2"/>
    <w:rsid w:val="001F2904"/>
    <w:rsid w:val="001F2BE1"/>
    <w:rsid w:val="0020159C"/>
    <w:rsid w:val="00217829"/>
    <w:rsid w:val="002206BC"/>
    <w:rsid w:val="0023212A"/>
    <w:rsid w:val="0023570C"/>
    <w:rsid w:val="00236831"/>
    <w:rsid w:val="00241AA0"/>
    <w:rsid w:val="00254E56"/>
    <w:rsid w:val="00267D78"/>
    <w:rsid w:val="00272993"/>
    <w:rsid w:val="0028284F"/>
    <w:rsid w:val="00290050"/>
    <w:rsid w:val="00290AB3"/>
    <w:rsid w:val="00291C89"/>
    <w:rsid w:val="002A6396"/>
    <w:rsid w:val="002B7594"/>
    <w:rsid w:val="002C1ED2"/>
    <w:rsid w:val="002C4892"/>
    <w:rsid w:val="002D1DC2"/>
    <w:rsid w:val="002E437F"/>
    <w:rsid w:val="0030403C"/>
    <w:rsid w:val="00304CA5"/>
    <w:rsid w:val="003147C1"/>
    <w:rsid w:val="00342199"/>
    <w:rsid w:val="00353EB7"/>
    <w:rsid w:val="00377735"/>
    <w:rsid w:val="0038481E"/>
    <w:rsid w:val="003C6E87"/>
    <w:rsid w:val="003D7622"/>
    <w:rsid w:val="003F5739"/>
    <w:rsid w:val="00450A50"/>
    <w:rsid w:val="00452EB6"/>
    <w:rsid w:val="00454F84"/>
    <w:rsid w:val="00457C53"/>
    <w:rsid w:val="00464015"/>
    <w:rsid w:val="00494662"/>
    <w:rsid w:val="004A2785"/>
    <w:rsid w:val="004B092F"/>
    <w:rsid w:val="004B762A"/>
    <w:rsid w:val="004D0B27"/>
    <w:rsid w:val="004D5C33"/>
    <w:rsid w:val="004E7506"/>
    <w:rsid w:val="004F6273"/>
    <w:rsid w:val="004F7070"/>
    <w:rsid w:val="005008A9"/>
    <w:rsid w:val="00513EFB"/>
    <w:rsid w:val="0052302A"/>
    <w:rsid w:val="00533267"/>
    <w:rsid w:val="0055260B"/>
    <w:rsid w:val="00557D9F"/>
    <w:rsid w:val="0057475C"/>
    <w:rsid w:val="00583744"/>
    <w:rsid w:val="00592E1F"/>
    <w:rsid w:val="005A10D4"/>
    <w:rsid w:val="005E024E"/>
    <w:rsid w:val="005F471D"/>
    <w:rsid w:val="00601BF5"/>
    <w:rsid w:val="00612808"/>
    <w:rsid w:val="006364F7"/>
    <w:rsid w:val="00640312"/>
    <w:rsid w:val="00644E8D"/>
    <w:rsid w:val="00653908"/>
    <w:rsid w:val="00655DDF"/>
    <w:rsid w:val="00686BA0"/>
    <w:rsid w:val="0069108F"/>
    <w:rsid w:val="0069631A"/>
    <w:rsid w:val="006B2EA8"/>
    <w:rsid w:val="006B7EE8"/>
    <w:rsid w:val="006E0934"/>
    <w:rsid w:val="006E538B"/>
    <w:rsid w:val="006F19CC"/>
    <w:rsid w:val="00735213"/>
    <w:rsid w:val="0075107A"/>
    <w:rsid w:val="00754157"/>
    <w:rsid w:val="00767B0C"/>
    <w:rsid w:val="00780C64"/>
    <w:rsid w:val="00787F13"/>
    <w:rsid w:val="007930B9"/>
    <w:rsid w:val="007C138A"/>
    <w:rsid w:val="007C5187"/>
    <w:rsid w:val="007D3051"/>
    <w:rsid w:val="007F29C9"/>
    <w:rsid w:val="00802E13"/>
    <w:rsid w:val="00827373"/>
    <w:rsid w:val="00831758"/>
    <w:rsid w:val="008505F5"/>
    <w:rsid w:val="00870D20"/>
    <w:rsid w:val="0087103F"/>
    <w:rsid w:val="00873B66"/>
    <w:rsid w:val="00873CF1"/>
    <w:rsid w:val="0088007A"/>
    <w:rsid w:val="00880BAB"/>
    <w:rsid w:val="00894EFB"/>
    <w:rsid w:val="008C4B81"/>
    <w:rsid w:val="008C79FF"/>
    <w:rsid w:val="008D18AB"/>
    <w:rsid w:val="008E1B7C"/>
    <w:rsid w:val="008F7634"/>
    <w:rsid w:val="00913626"/>
    <w:rsid w:val="00920E1C"/>
    <w:rsid w:val="00930799"/>
    <w:rsid w:val="00944DD1"/>
    <w:rsid w:val="00964549"/>
    <w:rsid w:val="00974E40"/>
    <w:rsid w:val="0097500E"/>
    <w:rsid w:val="0099008B"/>
    <w:rsid w:val="00995460"/>
    <w:rsid w:val="00997276"/>
    <w:rsid w:val="009C085D"/>
    <w:rsid w:val="009E4C7B"/>
    <w:rsid w:val="009F038A"/>
    <w:rsid w:val="009F3C24"/>
    <w:rsid w:val="00A17865"/>
    <w:rsid w:val="00A378C6"/>
    <w:rsid w:val="00A66B4F"/>
    <w:rsid w:val="00A70794"/>
    <w:rsid w:val="00AA097C"/>
    <w:rsid w:val="00AA6E75"/>
    <w:rsid w:val="00AC7EB2"/>
    <w:rsid w:val="00AD423D"/>
    <w:rsid w:val="00AE2F38"/>
    <w:rsid w:val="00AF7928"/>
    <w:rsid w:val="00B43135"/>
    <w:rsid w:val="00B67092"/>
    <w:rsid w:val="00B67494"/>
    <w:rsid w:val="00B70DCB"/>
    <w:rsid w:val="00B73E37"/>
    <w:rsid w:val="00B95F66"/>
    <w:rsid w:val="00BA2DF9"/>
    <w:rsid w:val="00BF5ADC"/>
    <w:rsid w:val="00C205D5"/>
    <w:rsid w:val="00C254DA"/>
    <w:rsid w:val="00C60BC7"/>
    <w:rsid w:val="00C62E75"/>
    <w:rsid w:val="00C634D3"/>
    <w:rsid w:val="00C808C3"/>
    <w:rsid w:val="00C84EC3"/>
    <w:rsid w:val="00C92288"/>
    <w:rsid w:val="00C95787"/>
    <w:rsid w:val="00CC5D59"/>
    <w:rsid w:val="00D23040"/>
    <w:rsid w:val="00D2794B"/>
    <w:rsid w:val="00D27FE6"/>
    <w:rsid w:val="00D31FF8"/>
    <w:rsid w:val="00D4399C"/>
    <w:rsid w:val="00D77BE5"/>
    <w:rsid w:val="00D858A0"/>
    <w:rsid w:val="00E32B43"/>
    <w:rsid w:val="00E61F5F"/>
    <w:rsid w:val="00E81C32"/>
    <w:rsid w:val="00EB2CF2"/>
    <w:rsid w:val="00EC1446"/>
    <w:rsid w:val="00ED2CF4"/>
    <w:rsid w:val="00ED40D8"/>
    <w:rsid w:val="00ED7016"/>
    <w:rsid w:val="00ED790E"/>
    <w:rsid w:val="00F00983"/>
    <w:rsid w:val="00F14CE0"/>
    <w:rsid w:val="00F32FB6"/>
    <w:rsid w:val="00F55841"/>
    <w:rsid w:val="00F66A21"/>
    <w:rsid w:val="00F8234A"/>
    <w:rsid w:val="00F84113"/>
    <w:rsid w:val="00F86226"/>
    <w:rsid w:val="00F9124E"/>
    <w:rsid w:val="00FA1341"/>
    <w:rsid w:val="00FA28D5"/>
    <w:rsid w:val="00FA5181"/>
    <w:rsid w:val="00FB2F2F"/>
    <w:rsid w:val="00FB35BC"/>
    <w:rsid w:val="00FB715E"/>
    <w:rsid w:val="00FC7062"/>
    <w:rsid w:val="00FE1260"/>
    <w:rsid w:val="00FF1508"/>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D772F"/>
  <w15:docId w15:val="{63E7D21C-F5D4-4B31-8890-4812BC50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spacing w:after="120"/>
      <w:jc w:val="both"/>
    </w:pPr>
    <w:rPr>
      <w:rFonts w:ascii="Arial" w:hAnsi="Arial"/>
      <w:lang w:val="en-GB" w:eastAsia="zh-CN"/>
    </w:rPr>
  </w:style>
  <w:style w:type="paragraph" w:styleId="Heading1">
    <w:name w:val="heading 1"/>
    <w:next w:val="Normal"/>
    <w:uiPriority w:val="9"/>
    <w:qFormat/>
    <w:pPr>
      <w:keepNext/>
      <w:keepLines/>
      <w:numPr>
        <w:numId w:val="1"/>
      </w:numPr>
      <w:pBdr>
        <w:top w:val="single" w:sz="12" w:space="3" w:color="000000"/>
      </w:pBdr>
      <w:suppressAutoHyphens/>
      <w:overflowPunct w:val="0"/>
      <w:autoSpaceDE w:val="0"/>
      <w:spacing w:before="240" w:after="180"/>
      <w:outlineLvl w:val="0"/>
    </w:pPr>
    <w:rPr>
      <w:rFonts w:ascii="Arial" w:hAnsi="Arial" w:cs="Arial"/>
      <w:sz w:val="36"/>
      <w:szCs w:val="36"/>
      <w:lang w:val="en-GB" w:eastAsia="zh-CN"/>
    </w:rPr>
  </w:style>
  <w:style w:type="paragraph" w:styleId="Heading2">
    <w:name w:val="heading 2"/>
    <w:basedOn w:val="Heading1"/>
    <w:next w:val="Normal"/>
    <w:uiPriority w:val="9"/>
    <w:unhideWhenUsed/>
    <w:qFormat/>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unhideWhenUsed/>
    <w:qFormat/>
    <w:pPr>
      <w:numPr>
        <w:ilvl w:val="2"/>
      </w:numPr>
      <w:spacing w:before="120"/>
      <w:outlineLvl w:val="2"/>
    </w:pPr>
    <w:rPr>
      <w:sz w:val="28"/>
      <w:szCs w:val="28"/>
    </w:rPr>
  </w:style>
  <w:style w:type="paragraph" w:styleId="Heading4">
    <w:name w:val="heading 4"/>
    <w:basedOn w:val="Heading3"/>
    <w:next w:val="Normal"/>
    <w:uiPriority w:val="9"/>
    <w:semiHidden/>
    <w:unhideWhenUsed/>
    <w:qFormat/>
    <w:pPr>
      <w:numPr>
        <w:ilvl w:val="3"/>
      </w:numPr>
      <w:outlineLvl w:val="3"/>
    </w:pPr>
    <w:rPr>
      <w:sz w:val="24"/>
      <w:szCs w:val="24"/>
    </w:rPr>
  </w:style>
  <w:style w:type="paragraph" w:styleId="Heading5">
    <w:name w:val="heading 5"/>
    <w:basedOn w:val="Heading4"/>
    <w:next w:val="Normal"/>
    <w:uiPriority w:val="9"/>
    <w:semiHidden/>
    <w:unhideWhenUsed/>
    <w:qFormat/>
    <w:pPr>
      <w:numPr>
        <w:ilvl w:val="4"/>
      </w:numPr>
      <w:outlineLvl w:val="4"/>
    </w:pPr>
    <w:rPr>
      <w:sz w:val="22"/>
      <w:szCs w:val="22"/>
    </w:rPr>
  </w:style>
  <w:style w:type="paragraph" w:styleId="Heading6">
    <w:name w:val="heading 6"/>
    <w:basedOn w:val="Normal"/>
    <w:next w:val="Normal"/>
    <w:uiPriority w:val="9"/>
    <w:semiHidden/>
    <w:unhideWhenUsed/>
    <w:qFormat/>
    <w:pPr>
      <w:keepNext/>
      <w:keepLines/>
      <w:numPr>
        <w:ilvl w:val="5"/>
        <w:numId w:val="1"/>
      </w:numPr>
      <w:spacing w:before="120"/>
      <w:outlineLvl w:val="5"/>
    </w:pPr>
    <w:rPr>
      <w:rFonts w:cs="Arial"/>
    </w:rPr>
  </w:style>
  <w:style w:type="paragraph" w:styleId="Heading7">
    <w:name w:val="heading 7"/>
    <w:basedOn w:val="Normal"/>
    <w:next w:val="Normal"/>
    <w:pPr>
      <w:keepNext/>
      <w:keepLines/>
      <w:numPr>
        <w:ilvl w:val="6"/>
        <w:numId w:val="1"/>
      </w:numPr>
      <w:spacing w:before="120"/>
      <w:outlineLvl w:val="6"/>
    </w:pPr>
    <w:rPr>
      <w:rFonts w:cs="Arial"/>
    </w:rPr>
  </w:style>
  <w:style w:type="paragraph" w:styleId="Heading8">
    <w:name w:val="heading 8"/>
    <w:basedOn w:val="Heading7"/>
    <w:next w:val="Normal"/>
    <w:pPr>
      <w:numPr>
        <w:ilvl w:val="7"/>
      </w:numPr>
      <w:outlineLvl w:val="7"/>
    </w:pPr>
  </w:style>
  <w:style w:type="paragraph" w:styleId="Heading9">
    <w:name w:val="heading 9"/>
    <w:basedOn w:val="Heading8"/>
    <w:next w:val="Normal"/>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
    <w:name w:val="WW_OutlineListStyle_2"/>
    <w:basedOn w:val="NoList"/>
    <w:pPr>
      <w:numPr>
        <w:numId w:val="1"/>
      </w:numPr>
    </w:pPr>
  </w:style>
  <w:style w:type="paragraph" w:styleId="TOC8">
    <w:name w:val="toc 8"/>
    <w:basedOn w:val="TOC1"/>
    <w:pPr>
      <w:spacing w:before="180"/>
      <w:ind w:left="2693" w:hanging="2693"/>
    </w:pPr>
    <w:rPr>
      <w:b/>
      <w:bCs/>
    </w:rPr>
  </w:style>
  <w:style w:type="paragraph" w:styleId="TOC1">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szCs w:val="22"/>
      <w:lang w:val="en-US" w:eastAsia="zh-CN"/>
    </w:rPr>
  </w:style>
  <w:style w:type="paragraph" w:customStyle="1" w:styleId="Figure">
    <w:name w:val="Figure"/>
    <w:basedOn w:val="Normal"/>
    <w:next w:val="Caption"/>
    <w:pPr>
      <w:keepNext/>
      <w:keepLines/>
      <w:spacing w:before="180"/>
      <w:jc w:val="center"/>
    </w:pPr>
  </w:style>
  <w:style w:type="paragraph" w:styleId="Caption">
    <w:name w:val="caption"/>
    <w:basedOn w:val="Normal"/>
    <w:next w:val="Normal"/>
    <w:pPr>
      <w:spacing w:after="240"/>
      <w:jc w:val="center"/>
    </w:pPr>
    <w:rPr>
      <w:b/>
      <w:bC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szCs w:val="20"/>
    </w:rPr>
  </w:style>
  <w:style w:type="paragraph" w:styleId="Index2">
    <w:name w:val="index 2"/>
    <w:basedOn w:val="Index1"/>
    <w:pPr>
      <w:ind w:left="284"/>
    </w:pPr>
  </w:style>
  <w:style w:type="paragraph" w:styleId="Index1">
    <w:name w:val="index 1"/>
    <w:basedOn w:val="Normal"/>
    <w:pPr>
      <w:keepLines/>
      <w:spacing w:after="0"/>
    </w:pPr>
  </w:style>
  <w:style w:type="paragraph" w:styleId="DocumentMap">
    <w:name w:val="Document Map"/>
    <w:basedOn w:val="Normal"/>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suppressAutoHyphens/>
      <w:overflowPunct w:val="0"/>
      <w:autoSpaceDE w:val="0"/>
    </w:pPr>
    <w:rPr>
      <w:rFonts w:ascii="Arial" w:hAnsi="Arial" w:cs="Arial"/>
      <w:b/>
      <w:bCs/>
      <w:sz w:val="18"/>
      <w:szCs w:val="18"/>
      <w:lang w:val="en-US" w:eastAsia="zh-CN"/>
    </w:rPr>
  </w:style>
  <w:style w:type="character" w:styleId="FootnoteReference">
    <w:name w:val="footnote reference"/>
    <w:rPr>
      <w:b/>
      <w:bCs/>
      <w:position w:val="0"/>
      <w:sz w:val="16"/>
      <w:szCs w:val="16"/>
      <w:vertAlign w:val="baseline"/>
    </w:rPr>
  </w:style>
  <w:style w:type="paragraph" w:styleId="FootnoteText">
    <w:name w:val="footnote text"/>
    <w:basedOn w:val="Normal"/>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pPr>
      <w:ind w:left="1418" w:hanging="1418"/>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numPr>
        <w:numId w:val="8"/>
      </w:numPr>
    </w:pPr>
  </w:style>
  <w:style w:type="paragraph" w:styleId="ListBullet">
    <w:name w:val="List Bullet"/>
    <w:basedOn w:val="BodyText"/>
    <w:pPr>
      <w:numPr>
        <w:numId w:val="7"/>
      </w:numPr>
    </w:pPr>
  </w:style>
  <w:style w:type="paragraph" w:styleId="ListBullet3">
    <w:name w:val="List Bullet 3"/>
    <w:basedOn w:val="ListBullet2"/>
    <w:pPr>
      <w:numPr>
        <w:numId w:val="9"/>
      </w:numPr>
      <w:overflowPunct/>
      <w:autoSpaceDE/>
      <w:spacing w:after="0"/>
      <w:jc w:val="left"/>
    </w:pPr>
    <w:rPr>
      <w:rFonts w:ascii="CG Times (WN)" w:hAnsi="CG Times (WN)"/>
      <w:lang w:val="sv-SE" w:eastAsia="sv-SE"/>
    </w:r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rmal"/>
    <w:pPr>
      <w:keepLines/>
      <w:spacing w:after="180"/>
      <w:ind w:left="1135" w:hanging="851"/>
      <w:jc w:val="left"/>
    </w:pPr>
    <w:rPr>
      <w:color w:val="FF0000"/>
      <w:lang w:eastAsia="en-US"/>
    </w:rPr>
  </w:style>
  <w:style w:type="paragraph" w:styleId="ListBullet4">
    <w:name w:val="List Bullet 4"/>
    <w:basedOn w:val="ListBullet3"/>
    <w:pPr>
      <w:numPr>
        <w:numId w:val="10"/>
      </w:numPr>
    </w:pPr>
  </w:style>
  <w:style w:type="paragraph" w:styleId="ListBullet5">
    <w:name w:val="List Bullet 5"/>
    <w:basedOn w:val="ListBullet4"/>
    <w:pPr>
      <w:numPr>
        <w:numId w:val="6"/>
      </w:numPr>
    </w:pPr>
  </w:style>
  <w:style w:type="paragraph" w:styleId="Footer">
    <w:name w:val="footer"/>
    <w:basedOn w:val="Header"/>
    <w:pPr>
      <w:jc w:val="center"/>
    </w:pPr>
    <w:rPr>
      <w:i/>
      <w:iCs/>
    </w:rPr>
  </w:style>
  <w:style w:type="paragraph" w:customStyle="1" w:styleId="Reference">
    <w:name w:val="Reference"/>
    <w:basedOn w:val="Normal"/>
    <w:pPr>
      <w:numPr>
        <w:numId w:val="4"/>
      </w:numPr>
    </w:pPr>
  </w:style>
  <w:style w:type="paragraph" w:styleId="BalloonText">
    <w:name w:val="Balloon Text"/>
    <w:basedOn w:val="Normal"/>
    <w:rPr>
      <w:rFonts w:ascii="Tahoma" w:hAnsi="Tahoma" w:cs="Tahoma"/>
      <w:sz w:val="16"/>
      <w:szCs w:val="16"/>
    </w:rPr>
  </w:style>
  <w:style w:type="character" w:styleId="PageNumber">
    <w:name w:val="page number"/>
    <w:basedOn w:val="DefaultParagraphFont"/>
  </w:style>
  <w:style w:type="paragraph" w:styleId="BodyText">
    <w:name w:val="Body Text"/>
    <w:basedOn w:val="Normal"/>
  </w:style>
  <w:style w:type="character" w:styleId="Hyperlink">
    <w:name w:val="Hyperlink"/>
    <w:rPr>
      <w:color w:val="0000FF"/>
      <w:u w:val="single"/>
    </w:rPr>
  </w:style>
  <w:style w:type="character" w:styleId="FollowedHyperlink">
    <w:name w:val="FollowedHyperlink"/>
    <w:rPr>
      <w:color w:val="FF0000"/>
      <w:u w:val="single"/>
    </w:rPr>
  </w:style>
  <w:style w:type="character" w:styleId="CommentReference">
    <w:name w:val="annotation reference"/>
    <w:rPr>
      <w:sz w:val="16"/>
      <w:szCs w:val="16"/>
    </w:rPr>
  </w:style>
  <w:style w:type="paragraph" w:styleId="CommentText">
    <w:name w:val="annotation text"/>
    <w:basedOn w:val="Normal"/>
  </w:style>
  <w:style w:type="paragraph" w:styleId="CommentSubject">
    <w:name w:val="annotation subject"/>
    <w:basedOn w:val="CommentText"/>
    <w:next w:val="CommentText"/>
    <w:rPr>
      <w:b/>
      <w:bCs/>
    </w:rPr>
  </w:style>
  <w:style w:type="character" w:customStyle="1" w:styleId="Heading1Char">
    <w:name w:val="Heading 1 Char"/>
    <w:rPr>
      <w:rFonts w:ascii="Arial" w:hAnsi="Arial" w:cs="Arial"/>
      <w:sz w:val="36"/>
      <w:szCs w:val="36"/>
      <w:lang w:val="en-GB" w:eastAsia="zh-CN" w:bidi="ar-SA"/>
    </w:rPr>
  </w:style>
  <w:style w:type="paragraph" w:customStyle="1" w:styleId="B1">
    <w:name w:val="B1"/>
    <w:basedOn w:val="List"/>
    <w:link w:val="B1Char"/>
    <w:pPr>
      <w:spacing w:after="180"/>
      <w:jc w:val="left"/>
    </w:pPr>
    <w:rPr>
      <w:lang w:eastAsia="en-US"/>
    </w:rPr>
  </w:style>
  <w:style w:type="paragraph" w:customStyle="1" w:styleId="B2">
    <w:name w:val="B2"/>
    <w:basedOn w:val="List2"/>
    <w:pPr>
      <w:spacing w:after="180"/>
      <w:jc w:val="left"/>
    </w:pPr>
    <w:rPr>
      <w:lang w:eastAsia="en-US"/>
    </w:rPr>
  </w:style>
  <w:style w:type="paragraph" w:customStyle="1" w:styleId="B3">
    <w:name w:val="B3"/>
    <w:basedOn w:val="List3"/>
    <w:pPr>
      <w:spacing w:after="180"/>
      <w:jc w:val="left"/>
    </w:pPr>
    <w:rPr>
      <w:lang w:eastAsia="en-US"/>
    </w:rPr>
  </w:style>
  <w:style w:type="paragraph" w:customStyle="1" w:styleId="B4">
    <w:name w:val="B4"/>
    <w:basedOn w:val="List4"/>
    <w:pPr>
      <w:spacing w:after="180"/>
      <w:jc w:val="left"/>
    </w:pPr>
    <w:rPr>
      <w:lang w:eastAsia="en-US"/>
    </w:rPr>
  </w:style>
  <w:style w:type="paragraph" w:customStyle="1" w:styleId="Proposal">
    <w:name w:val="Proposal"/>
    <w:basedOn w:val="Normal"/>
    <w:pPr>
      <w:numPr>
        <w:numId w:val="5"/>
      </w:numPr>
    </w:pPr>
    <w:rPr>
      <w:b/>
      <w:bCs/>
      <w:lang w:val="en-US"/>
    </w:rPr>
  </w:style>
  <w:style w:type="character" w:customStyle="1" w:styleId="BodyTextChar">
    <w:name w:val="Body Text Char"/>
    <w:rPr>
      <w:sz w:val="22"/>
      <w:lang w:val="en-GB" w:eastAsia="zh-CN" w:bidi="ar-SA"/>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Heading1"/>
    <w:next w:val="Normal"/>
    <w:pPr>
      <w:numPr>
        <w:numId w:val="0"/>
      </w:numPr>
      <w:ind w:left="1134" w:hanging="1134"/>
    </w:pPr>
    <w:rPr>
      <w:rFonts w:cs="Times New Roman"/>
      <w:szCs w:val="20"/>
      <w:lang w:eastAsia="en-US"/>
    </w:rPr>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val="en-US" w:eastAsia="en-US"/>
    </w:rPr>
  </w:style>
  <w:style w:type="paragraph" w:customStyle="1" w:styleId="ZB">
    <w:name w:val="ZB"/>
    <w:pPr>
      <w:widowControl w:val="0"/>
      <w:suppressAutoHyphens/>
      <w:overflowPunct w:val="0"/>
      <w:autoSpaceDE w:val="0"/>
      <w:ind w:right="28"/>
      <w:jc w:val="right"/>
    </w:pPr>
    <w:rPr>
      <w:rFonts w:ascii="Arial" w:hAnsi="Arial"/>
      <w:i/>
      <w:lang w:val="en-US" w:eastAsia="en-US"/>
    </w:rPr>
  </w:style>
  <w:style w:type="paragraph" w:customStyle="1" w:styleId="ZD">
    <w:name w:val="ZD"/>
    <w:pPr>
      <w:widowControl w:val="0"/>
      <w:suppressAutoHyphens/>
      <w:overflowPunct w:val="0"/>
      <w:autoSpaceDE w:val="0"/>
    </w:pPr>
    <w:rPr>
      <w:rFonts w:ascii="Arial" w:hAnsi="Arial"/>
      <w:sz w:val="32"/>
      <w:lang w:val="en-US" w:eastAsia="en-US"/>
    </w:rPr>
  </w:style>
  <w:style w:type="paragraph" w:customStyle="1" w:styleId="ZG">
    <w:name w:val="ZG"/>
    <w:pPr>
      <w:widowControl w:val="0"/>
      <w:suppressAutoHyphens/>
      <w:overflowPunct w:val="0"/>
      <w:autoSpaceDE w:val="0"/>
      <w:jc w:val="right"/>
    </w:pPr>
    <w:rPr>
      <w:rFonts w:ascii="Arial" w:hAnsi="Arial"/>
      <w:lang w:val="en-US" w:eastAsia="en-US"/>
    </w:rPr>
  </w:style>
  <w:style w:type="character" w:customStyle="1" w:styleId="ZGSM">
    <w:name w:val="ZGSM"/>
  </w:style>
  <w:style w:type="paragraph" w:customStyle="1" w:styleId="ZH">
    <w:name w:val="ZH"/>
    <w:pPr>
      <w:widowControl w:val="0"/>
      <w:suppressAutoHyphens/>
      <w:overflowPunct w:val="0"/>
      <w:autoSpaceDE w:val="0"/>
    </w:pPr>
    <w:rPr>
      <w:rFonts w:ascii="Arial" w:hAnsi="Arial"/>
      <w:lang w:val="en-US" w:eastAsia="en-US"/>
    </w:rPr>
  </w:style>
  <w:style w:type="paragraph" w:customStyle="1" w:styleId="ZT">
    <w:name w:val="ZT"/>
    <w:pPr>
      <w:widowControl w:val="0"/>
      <w:suppressAutoHyphens/>
      <w:overflowPunct w:val="0"/>
      <w:autoSpaceDE w:val="0"/>
      <w:spacing w:line="240" w:lineRule="atLeast"/>
      <w:jc w:val="right"/>
    </w:pPr>
    <w:rPr>
      <w:rFonts w:ascii="Arial" w:hAnsi="Arial"/>
      <w:b/>
      <w:sz w:val="34"/>
      <w:lang w:val="en-GB" w:eastAsia="en-US"/>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val="en-US" w:eastAsia="en-US"/>
    </w:rPr>
  </w:style>
  <w:style w:type="paragraph" w:customStyle="1" w:styleId="ZV">
    <w:name w:val="ZV"/>
    <w:basedOn w:val="ZU"/>
  </w:style>
  <w:style w:type="paragraph" w:customStyle="1" w:styleId="FP">
    <w:name w:val="FP"/>
    <w:basedOn w:val="Normal"/>
    <w:pPr>
      <w:spacing w:after="0"/>
      <w:jc w:val="left"/>
    </w:pPr>
    <w:rPr>
      <w:lang w:eastAsia="en-US"/>
    </w:rPr>
  </w:style>
  <w:style w:type="character" w:styleId="PlaceholderText">
    <w:name w:val="Placeholder Text"/>
    <w:basedOn w:val="DefaultParagraphFont"/>
    <w:rPr>
      <w:color w:val="808080"/>
    </w:rPr>
  </w:style>
  <w:style w:type="paragraph" w:styleId="TableofFigures">
    <w:name w:val="table of figures"/>
    <w:basedOn w:val="Normal"/>
    <w:next w:val="Normal"/>
    <w:pPr>
      <w:ind w:left="1418" w:hanging="1418"/>
      <w:jc w:val="left"/>
    </w:pPr>
    <w:rPr>
      <w:b/>
    </w:rPr>
  </w:style>
  <w:style w:type="paragraph" w:styleId="ListParagraph">
    <w:name w:val="List Paragraph"/>
    <w:aliases w:val="- Bullets,목록 단락,?? ??,?????,????,リスト段落,Lista1,R4_Bullet,列出段落,列出段落1,中等深浅网格 1 - 着色 21,列表段落,¥¡¡¡¡ì¬º¥¹¥È¶ÎÂä,ÁÐ³ö¶ÎÂä,列表段落1,—ño’i—Ž,¥ê¥¹¥È¶ÎÂä,1st level - Bullet List Paragraph,Lettre d'introduction,Paragrafo elenco,Normal bullet 2"/>
    <w:basedOn w:val="Normal"/>
    <w:link w:val="ListParagraphChar"/>
    <w:uiPriority w:val="34"/>
    <w:qFormat/>
    <w:pPr>
      <w:ind w:left="720"/>
    </w:pPr>
  </w:style>
  <w:style w:type="paragraph" w:styleId="Revision">
    <w:name w:val="Revision"/>
    <w:hidden/>
    <w:uiPriority w:val="99"/>
    <w:semiHidden/>
    <w:rsid w:val="00464015"/>
    <w:pPr>
      <w:autoSpaceDN/>
      <w:textAlignment w:val="auto"/>
    </w:pPr>
    <w:rPr>
      <w:rFonts w:ascii="Arial" w:hAnsi="Arial"/>
      <w:lang w:val="en-GB" w:eastAsia="zh-CN"/>
    </w:rPr>
  </w:style>
  <w:style w:type="numbering" w:customStyle="1" w:styleId="WWOutlineListStyle1">
    <w:name w:val="WW_OutlineListStyle_1"/>
    <w:basedOn w:val="NoList"/>
    <w:pPr>
      <w:numPr>
        <w:numId w:val="2"/>
      </w:numPr>
    </w:pPr>
  </w:style>
  <w:style w:type="numbering" w:customStyle="1" w:styleId="WWOutlineListStyle">
    <w:name w:val="WW_OutlineListStyle"/>
    <w:basedOn w:val="NoList"/>
    <w:pPr>
      <w:numPr>
        <w:numId w:val="3"/>
      </w:numPr>
    </w:pPr>
  </w:style>
  <w:style w:type="numbering" w:customStyle="1" w:styleId="LFO2">
    <w:name w:val="LFO2"/>
    <w:basedOn w:val="NoList"/>
    <w:pPr>
      <w:numPr>
        <w:numId w:val="4"/>
      </w:numPr>
    </w:pPr>
  </w:style>
  <w:style w:type="numbering" w:customStyle="1" w:styleId="LFO3">
    <w:name w:val="LFO3"/>
    <w:basedOn w:val="NoList"/>
    <w:pPr>
      <w:numPr>
        <w:numId w:val="5"/>
      </w:numPr>
    </w:pPr>
  </w:style>
  <w:style w:type="numbering" w:customStyle="1" w:styleId="LFO4">
    <w:name w:val="LFO4"/>
    <w:basedOn w:val="NoList"/>
    <w:pPr>
      <w:numPr>
        <w:numId w:val="6"/>
      </w:numPr>
    </w:pPr>
  </w:style>
  <w:style w:type="numbering" w:customStyle="1" w:styleId="LFO5">
    <w:name w:val="LFO5"/>
    <w:basedOn w:val="NoList"/>
    <w:pPr>
      <w:numPr>
        <w:numId w:val="7"/>
      </w:numPr>
    </w:pPr>
  </w:style>
  <w:style w:type="numbering" w:customStyle="1" w:styleId="LFO6">
    <w:name w:val="LFO6"/>
    <w:basedOn w:val="NoList"/>
    <w:pPr>
      <w:numPr>
        <w:numId w:val="8"/>
      </w:numPr>
    </w:pPr>
  </w:style>
  <w:style w:type="numbering" w:customStyle="1" w:styleId="LFO7">
    <w:name w:val="LFO7"/>
    <w:basedOn w:val="NoList"/>
    <w:pPr>
      <w:numPr>
        <w:numId w:val="9"/>
      </w:numPr>
    </w:pPr>
  </w:style>
  <w:style w:type="numbering" w:customStyle="1" w:styleId="LFO8">
    <w:name w:val="LFO8"/>
    <w:basedOn w:val="NoList"/>
    <w:pPr>
      <w:numPr>
        <w:numId w:val="10"/>
      </w:numPr>
    </w:pPr>
  </w:style>
  <w:style w:type="character" w:customStyle="1" w:styleId="ListParagraphChar">
    <w:name w:val="List Paragraph Char"/>
    <w:aliases w:val="- Bullets Char,목록 단락 Char,?? ?? Char,????? Char,???? Char,リスト段落 Char,Lista1 Char,R4_Bullet Char,列出段落 Char,列出段落1 Char,中等深浅网格 1 - 着色 21 Char,列表段落 Char,¥¡¡¡¡ì¬º¥¹¥È¶ÎÂä Char,ÁÐ³ö¶ÎÂä Char,列表段落1 Char,—ño’i—Ž Char,¥ê¥¹¥È¶ÎÂä Char"/>
    <w:link w:val="ListParagraph"/>
    <w:uiPriority w:val="34"/>
    <w:qFormat/>
    <w:locked/>
    <w:rsid w:val="00FB35BC"/>
    <w:rPr>
      <w:rFonts w:ascii="Arial" w:hAnsi="Arial"/>
      <w:lang w:val="en-GB" w:eastAsia="zh-CN"/>
    </w:rPr>
  </w:style>
  <w:style w:type="paragraph" w:styleId="NormalWeb">
    <w:name w:val="Normal (Web)"/>
    <w:basedOn w:val="Normal"/>
    <w:uiPriority w:val="99"/>
    <w:semiHidden/>
    <w:unhideWhenUsed/>
    <w:rsid w:val="00964549"/>
    <w:pPr>
      <w:suppressAutoHyphens w:val="0"/>
      <w:overflowPunct/>
      <w:autoSpaceDE/>
      <w:autoSpaceDN/>
      <w:spacing w:before="100" w:beforeAutospacing="1" w:after="100" w:afterAutospacing="1"/>
      <w:jc w:val="left"/>
      <w:textAlignment w:val="auto"/>
    </w:pPr>
    <w:rPr>
      <w:rFonts w:ascii="Times New Roman" w:hAnsi="Times New Roman"/>
      <w:sz w:val="24"/>
      <w:szCs w:val="24"/>
      <w:lang w:val="sv-SE" w:eastAsia="sv-SE"/>
    </w:rPr>
  </w:style>
  <w:style w:type="character" w:customStyle="1" w:styleId="B1Char">
    <w:name w:val="B1 Char"/>
    <w:link w:val="B1"/>
    <w:rsid w:val="0057475C"/>
    <w:rPr>
      <w:rFonts w:ascii="Arial" w:hAnsi="Arial"/>
      <w:lang w:val="en-GB" w:eastAsia="en-US"/>
    </w:rPr>
  </w:style>
  <w:style w:type="paragraph" w:customStyle="1" w:styleId="NO">
    <w:name w:val="NO"/>
    <w:basedOn w:val="Normal"/>
    <w:link w:val="NOChar1"/>
    <w:rsid w:val="0057475C"/>
    <w:pPr>
      <w:keepLines/>
      <w:suppressAutoHyphens w:val="0"/>
      <w:adjustRightInd w:val="0"/>
      <w:spacing w:after="180"/>
      <w:ind w:left="1135" w:hanging="851"/>
      <w:jc w:val="left"/>
    </w:pPr>
    <w:rPr>
      <w:rFonts w:ascii="Times New Roman" w:hAnsi="Times New Roman"/>
      <w:lang w:eastAsia="x-none"/>
    </w:rPr>
  </w:style>
  <w:style w:type="character" w:customStyle="1" w:styleId="NOChar1">
    <w:name w:val="NO Char1"/>
    <w:link w:val="NO"/>
    <w:rsid w:val="0057475C"/>
    <w:rPr>
      <w:rFonts w:ascii="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3141">
      <w:bodyDiv w:val="1"/>
      <w:marLeft w:val="0"/>
      <w:marRight w:val="0"/>
      <w:marTop w:val="0"/>
      <w:marBottom w:val="0"/>
      <w:divBdr>
        <w:top w:val="none" w:sz="0" w:space="0" w:color="auto"/>
        <w:left w:val="none" w:sz="0" w:space="0" w:color="auto"/>
        <w:bottom w:val="none" w:sz="0" w:space="0" w:color="auto"/>
        <w:right w:val="none" w:sz="0" w:space="0" w:color="auto"/>
      </w:divBdr>
    </w:div>
    <w:div w:id="22635509">
      <w:bodyDiv w:val="1"/>
      <w:marLeft w:val="0"/>
      <w:marRight w:val="0"/>
      <w:marTop w:val="0"/>
      <w:marBottom w:val="0"/>
      <w:divBdr>
        <w:top w:val="none" w:sz="0" w:space="0" w:color="auto"/>
        <w:left w:val="none" w:sz="0" w:space="0" w:color="auto"/>
        <w:bottom w:val="none" w:sz="0" w:space="0" w:color="auto"/>
        <w:right w:val="none" w:sz="0" w:space="0" w:color="auto"/>
      </w:divBdr>
    </w:div>
    <w:div w:id="62531583">
      <w:bodyDiv w:val="1"/>
      <w:marLeft w:val="0"/>
      <w:marRight w:val="0"/>
      <w:marTop w:val="0"/>
      <w:marBottom w:val="0"/>
      <w:divBdr>
        <w:top w:val="none" w:sz="0" w:space="0" w:color="auto"/>
        <w:left w:val="none" w:sz="0" w:space="0" w:color="auto"/>
        <w:bottom w:val="none" w:sz="0" w:space="0" w:color="auto"/>
        <w:right w:val="none" w:sz="0" w:space="0" w:color="auto"/>
      </w:divBdr>
    </w:div>
    <w:div w:id="150875074">
      <w:bodyDiv w:val="1"/>
      <w:marLeft w:val="0"/>
      <w:marRight w:val="0"/>
      <w:marTop w:val="0"/>
      <w:marBottom w:val="0"/>
      <w:divBdr>
        <w:top w:val="none" w:sz="0" w:space="0" w:color="auto"/>
        <w:left w:val="none" w:sz="0" w:space="0" w:color="auto"/>
        <w:bottom w:val="none" w:sz="0" w:space="0" w:color="auto"/>
        <w:right w:val="none" w:sz="0" w:space="0" w:color="auto"/>
      </w:divBdr>
    </w:div>
    <w:div w:id="273484665">
      <w:bodyDiv w:val="1"/>
      <w:marLeft w:val="0"/>
      <w:marRight w:val="0"/>
      <w:marTop w:val="0"/>
      <w:marBottom w:val="0"/>
      <w:divBdr>
        <w:top w:val="none" w:sz="0" w:space="0" w:color="auto"/>
        <w:left w:val="none" w:sz="0" w:space="0" w:color="auto"/>
        <w:bottom w:val="none" w:sz="0" w:space="0" w:color="auto"/>
        <w:right w:val="none" w:sz="0" w:space="0" w:color="auto"/>
      </w:divBdr>
    </w:div>
    <w:div w:id="500702105">
      <w:bodyDiv w:val="1"/>
      <w:marLeft w:val="0"/>
      <w:marRight w:val="0"/>
      <w:marTop w:val="0"/>
      <w:marBottom w:val="0"/>
      <w:divBdr>
        <w:top w:val="none" w:sz="0" w:space="0" w:color="auto"/>
        <w:left w:val="none" w:sz="0" w:space="0" w:color="auto"/>
        <w:bottom w:val="none" w:sz="0" w:space="0" w:color="auto"/>
        <w:right w:val="none" w:sz="0" w:space="0" w:color="auto"/>
      </w:divBdr>
    </w:div>
    <w:div w:id="704718299">
      <w:bodyDiv w:val="1"/>
      <w:marLeft w:val="0"/>
      <w:marRight w:val="0"/>
      <w:marTop w:val="0"/>
      <w:marBottom w:val="0"/>
      <w:divBdr>
        <w:top w:val="none" w:sz="0" w:space="0" w:color="auto"/>
        <w:left w:val="none" w:sz="0" w:space="0" w:color="auto"/>
        <w:bottom w:val="none" w:sz="0" w:space="0" w:color="auto"/>
        <w:right w:val="none" w:sz="0" w:space="0" w:color="auto"/>
      </w:divBdr>
    </w:div>
    <w:div w:id="870459094">
      <w:bodyDiv w:val="1"/>
      <w:marLeft w:val="0"/>
      <w:marRight w:val="0"/>
      <w:marTop w:val="0"/>
      <w:marBottom w:val="0"/>
      <w:divBdr>
        <w:top w:val="none" w:sz="0" w:space="0" w:color="auto"/>
        <w:left w:val="none" w:sz="0" w:space="0" w:color="auto"/>
        <w:bottom w:val="none" w:sz="0" w:space="0" w:color="auto"/>
        <w:right w:val="none" w:sz="0" w:space="0" w:color="auto"/>
      </w:divBdr>
    </w:div>
    <w:div w:id="903101693">
      <w:bodyDiv w:val="1"/>
      <w:marLeft w:val="0"/>
      <w:marRight w:val="0"/>
      <w:marTop w:val="0"/>
      <w:marBottom w:val="0"/>
      <w:divBdr>
        <w:top w:val="none" w:sz="0" w:space="0" w:color="auto"/>
        <w:left w:val="none" w:sz="0" w:space="0" w:color="auto"/>
        <w:bottom w:val="none" w:sz="0" w:space="0" w:color="auto"/>
        <w:right w:val="none" w:sz="0" w:space="0" w:color="auto"/>
      </w:divBdr>
    </w:div>
    <w:div w:id="1119378355">
      <w:bodyDiv w:val="1"/>
      <w:marLeft w:val="0"/>
      <w:marRight w:val="0"/>
      <w:marTop w:val="0"/>
      <w:marBottom w:val="0"/>
      <w:divBdr>
        <w:top w:val="none" w:sz="0" w:space="0" w:color="auto"/>
        <w:left w:val="none" w:sz="0" w:space="0" w:color="auto"/>
        <w:bottom w:val="none" w:sz="0" w:space="0" w:color="auto"/>
        <w:right w:val="none" w:sz="0" w:space="0" w:color="auto"/>
      </w:divBdr>
    </w:div>
    <w:div w:id="1464032504">
      <w:bodyDiv w:val="1"/>
      <w:marLeft w:val="0"/>
      <w:marRight w:val="0"/>
      <w:marTop w:val="0"/>
      <w:marBottom w:val="0"/>
      <w:divBdr>
        <w:top w:val="none" w:sz="0" w:space="0" w:color="auto"/>
        <w:left w:val="none" w:sz="0" w:space="0" w:color="auto"/>
        <w:bottom w:val="none" w:sz="0" w:space="0" w:color="auto"/>
        <w:right w:val="none" w:sz="0" w:space="0" w:color="auto"/>
      </w:divBdr>
    </w:div>
    <w:div w:id="1526476779">
      <w:bodyDiv w:val="1"/>
      <w:marLeft w:val="0"/>
      <w:marRight w:val="0"/>
      <w:marTop w:val="0"/>
      <w:marBottom w:val="0"/>
      <w:divBdr>
        <w:top w:val="none" w:sz="0" w:space="0" w:color="auto"/>
        <w:left w:val="none" w:sz="0" w:space="0" w:color="auto"/>
        <w:bottom w:val="none" w:sz="0" w:space="0" w:color="auto"/>
        <w:right w:val="none" w:sz="0" w:space="0" w:color="auto"/>
      </w:divBdr>
    </w:div>
    <w:div w:id="1944149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b5421c760bfadb4a9588c8a63a638d32">
  <xsd:schema xmlns:xsd="http://www.w3.org/2001/XMLSchema" xmlns:xs="http://www.w3.org/2001/XMLSchema" xmlns:p="http://schemas.microsoft.com/office/2006/metadata/properties" xmlns:ns3="6f846979-0e6f-42ff-8b87-e1893efeda99" targetNamespace="http://schemas.microsoft.com/office/2006/metadata/properties" ma:root="true" ma:fieldsID="4369341359829607232b5f148eb9a2a3"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B399-8444-4FD7-98AD-C8BC92753AA8}">
  <ds:schemaRefs>
    <ds:schemaRef ds:uri="http://schemas.microsoft.com/sharepoint/v3/contenttype/forms"/>
  </ds:schemaRefs>
</ds:datastoreItem>
</file>

<file path=customXml/itemProps2.xml><?xml version="1.0" encoding="utf-8"?>
<ds:datastoreItem xmlns:ds="http://schemas.openxmlformats.org/officeDocument/2006/customXml" ds:itemID="{0D93C500-658E-4FE8-A35C-9751E55CBC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8DE51A-9E26-4F8D-935D-FEAD098D2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6892A-2F29-49DB-B66A-11FF6AE27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1598</Words>
  <Characters>8474</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10052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13</cp:revision>
  <cp:lastPrinted>2008-01-31T07:09:00Z</cp:lastPrinted>
  <dcterms:created xsi:type="dcterms:W3CDTF">2019-11-05T06:44:00Z</dcterms:created>
  <dcterms:modified xsi:type="dcterms:W3CDTF">2019-11-08T13:17:00Z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0x0101003AA7AC0C743A294CADF60F661720E3E6</vt:lpwstr>
  </property>
</Properties>
</file>